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package contains the two formal contract instruments for processing changes to the Owner-Contractor Agreement: (1) the </w:t>
      </w:r>
      <w:r>
        <w:rPr>
          <w:b/>
        </w:rPr>
        <w:t>Change Order Request (COR)</w:t>
      </w:r>
      <w:r>
        <w:t xml:space="preserve"> — the contractor's proposal to the owner for changed work, including time and cost analysis; and (2) the </w:t>
      </w:r>
      <w:r>
        <w:rPr>
          <w:b/>
        </w:rPr>
        <w:t>Change Order (CO)</w:t>
      </w:r>
      <w:r>
        <w:t xml:space="preserve"> — the executed bilateral instrument that modifies the contract sum, time, or scope. These instruments are distinct from the project's running Change_Order_Log spreadsheet (which tracks status across all CORs and COs at a glance) and from the Construction Change Directive (CCD) — a unilateral owner instruction to perform work pending negotiation. Use these forms together with the change-order procedures established in the Owner-Contractor Agreement and the General Conditions.</w:t>
        <w:br/>
        <w:t xml:space="preserve">        </w:t>
      </w:r>
    </w:p>
    <w:p>
      <w:pPr>
        <w:pStyle w:val="ListNumber"/>
      </w:pPr>
      <w:r>
        <w:t>Three Change-Process Instruments — COR, CCD, CO</w:t>
      </w:r>
    </w:p>
    <w:p>
      <w:pPr>
        <w:pStyle w:val="ListNumber"/>
      </w:pPr>
      <w:r>
        <w:t>When Each Instrument Is Used</w:t>
      </w:r>
    </w:p>
    <w:p>
      <w:pPr>
        <w:pStyle w:val="ListNumber"/>
      </w:pPr>
      <w:r>
        <w:t>Change Order Request (COR) — Contractor's Proposal</w:t>
      </w:r>
    </w:p>
    <w:p>
      <w:pPr>
        <w:pStyle w:val="ListNumber"/>
      </w:pPr>
      <w:r>
        <w:t>Construction Change Directive (CCD) — Owner's Unilateral Direction</w:t>
      </w:r>
    </w:p>
    <w:p>
      <w:pPr>
        <w:pStyle w:val="ListNumber"/>
      </w:pPr>
      <w:r>
        <w:t>Change Order (CO) — Executed Bilateral Modification</w:t>
      </w:r>
    </w:p>
    <w:p>
      <w:pPr>
        <w:pStyle w:val="ListNumber"/>
      </w:pPr>
      <w:r>
        <w:t>Pricing Methodologies — Lump Sum, Unit Price, Time &amp; Materials, Allowance</w:t>
      </w:r>
    </w:p>
    <w:p>
      <w:pPr>
        <w:pStyle w:val="ListNumber"/>
      </w:pPr>
      <w:r>
        <w:t>Change-Process Discipline — 12 Rules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Instrument</w:t>
            </w:r>
          </w:p>
        </w:tc>
        <w:tc>
          <w:tcPr>
            <w:tcW w:type="dxa" w:w="2160"/>
          </w:tcPr>
          <w:p>
            <w:r>
              <w:t>What It Is</w:t>
            </w:r>
          </w:p>
        </w:tc>
        <w:tc>
          <w:tcPr>
            <w:tcW w:type="dxa" w:w="2160"/>
          </w:tcPr>
          <w:p>
            <w:r>
              <w:t>Who Issues</w:t>
            </w:r>
          </w:p>
        </w:tc>
        <w:tc>
          <w:tcPr>
            <w:tcW w:type="dxa" w:w="2160"/>
          </w:tcPr>
          <w:p>
            <w:r>
              <w:t>Effect</w:t>
            </w:r>
          </w:p>
        </w:tc>
      </w:tr>
      <w:tr>
        <w:tc>
          <w:tcPr>
            <w:tcW w:type="dxa" w:w="2160"/>
          </w:tcPr>
          <w:p>
            <w:r>
              <w:t>COR (Change Order Request)</w:t>
            </w:r>
          </w:p>
        </w:tc>
        <w:tc>
          <w:tcPr>
            <w:tcW w:type="dxa" w:w="2160"/>
          </w:tcPr>
          <w:p>
            <w:r>
              <w:t>The contractor's written proposal to the owner: here is the changed scope, here is the price impact, here is the time impact</w:t>
            </w:r>
          </w:p>
        </w:tc>
        <w:tc>
          <w:tcPr>
            <w:tcW w:type="dxa" w:w="2160"/>
          </w:tcPr>
          <w:p>
            <w:r>
              <w:t>Contractor</w:t>
            </w:r>
          </w:p>
        </w:tc>
        <w:tc>
          <w:tcPr>
            <w:tcW w:type="dxa" w:w="2160"/>
          </w:tcPr>
          <w:p>
            <w:r>
              <w:t>Proposal — does NOT modify the contract until accepted (becomes a CO)</w:t>
            </w:r>
          </w:p>
        </w:tc>
      </w:tr>
      <w:tr>
        <w:tc>
          <w:tcPr>
            <w:tcW w:type="dxa" w:w="2160"/>
          </w:tcPr>
          <w:p>
            <w:r>
              <w:t>CCD (Construction Change Directive)</w:t>
            </w:r>
          </w:p>
        </w:tc>
        <w:tc>
          <w:tcPr>
            <w:tcW w:type="dxa" w:w="2160"/>
          </w:tcPr>
          <w:p>
            <w:r>
              <w:t>Owner's unilateral written instruction to perform changed work, pending negotiation of price and time</w:t>
            </w:r>
          </w:p>
        </w:tc>
        <w:tc>
          <w:tcPr>
            <w:tcW w:type="dxa" w:w="2160"/>
          </w:tcPr>
          <w:p>
            <w:r>
              <w:t>Owner (typically through architect)</w:t>
            </w:r>
          </w:p>
        </w:tc>
        <w:tc>
          <w:tcPr>
            <w:tcW w:type="dxa" w:w="2160"/>
          </w:tcPr>
          <w:p>
            <w:r>
              <w:t>Contractor must perform; price negotiated subsequently and incorporated into a CO</w:t>
            </w:r>
          </w:p>
        </w:tc>
      </w:tr>
      <w:tr>
        <w:tc>
          <w:tcPr>
            <w:tcW w:type="dxa" w:w="2160"/>
          </w:tcPr>
          <w:p>
            <w:r>
              <w:t>CO (Change Order)</w:t>
            </w:r>
          </w:p>
        </w:tc>
        <w:tc>
          <w:tcPr>
            <w:tcW w:type="dxa" w:w="2160"/>
          </w:tcPr>
          <w:p>
            <w:r>
              <w:t>Executed bilateral modification of the contract — both owner and contractor sign; modifies contract sum, time, and/or scope</w:t>
            </w:r>
          </w:p>
        </w:tc>
        <w:tc>
          <w:tcPr>
            <w:tcW w:type="dxa" w:w="2160"/>
          </w:tcPr>
          <w:p>
            <w:r>
              <w:t>Owner + Contractor (signed by both)</w:t>
            </w:r>
          </w:p>
        </w:tc>
        <w:tc>
          <w:tcPr>
            <w:tcW w:type="dxa" w:w="2160"/>
          </w:tcPr>
          <w:p>
            <w:r>
              <w:t>Contract modification — binding upon execution</w:t>
            </w:r>
          </w:p>
        </w:tc>
      </w:tr>
    </w:tbl>
    <w:p>
      <w:r>
        <w:rPr>
          <w:b/>
        </w:rPr>
        <w:t>Standard flow when contractor identifies a change:</w:t>
      </w:r>
    </w:p>
    <w:p>
      <w:pPr>
        <w:pStyle w:val="ListNumber"/>
      </w:pPr>
      <w:r>
        <w:t>Contractor recognizes that work directed (or required by ambiguity, RFI response, ASI, field condition, or owner request) is outside original contract scope</w:t>
      </w:r>
    </w:p>
    <w:p>
      <w:pPr>
        <w:pStyle w:val="ListNumber"/>
      </w:pPr>
      <w:r>
        <w:t>Contractor issues a written Notice of Change to owner / architect within the contract-specified notice period (typically 7–14 days)</w:t>
      </w:r>
    </w:p>
    <w:p>
      <w:pPr>
        <w:pStyle w:val="ListNumber"/>
      </w:pPr>
      <w:r>
        <w:t>Contractor prepares COR — itemized cost + schedule analysis</w:t>
      </w:r>
    </w:p>
    <w:p>
      <w:pPr>
        <w:pStyle w:val="ListNumber"/>
      </w:pPr>
      <w:r>
        <w:t>Contractor submits COR to architect / owner</w:t>
      </w:r>
    </w:p>
    <w:p>
      <w:pPr>
        <w:pStyle w:val="ListNumber"/>
      </w:pPr>
      <w:r>
        <w:t>Architect reviews; recommends acceptance, modification, or rejection to owner</w:t>
      </w:r>
    </w:p>
    <w:p>
      <w:pPr>
        <w:pStyle w:val="ListNumber"/>
      </w:pPr>
      <w:r>
        <w:t>Owner accepts COR → executes a Change Order incorporating the COR's price and time</w:t>
      </w:r>
    </w:p>
    <w:p>
      <w:pPr>
        <w:pStyle w:val="ListNumber"/>
      </w:pPr>
      <w:r>
        <w:t>If owner doesn't accept the price but wants the work performed → owner issues a CCD; contractor performs on T&amp;M basis pending negotiation; final CO subsequently issued</w:t>
      </w:r>
    </w:p>
    <w:p>
      <w:pPr>
        <w:pStyle w:val="ListNumber"/>
      </w:pPr>
      <w:r>
        <w:t>If owner rejects both the change and the COR → contractor may have a claim under the contract dispute-resolution provisions if the work is required by contract documents</w:t>
      </w:r>
    </w:p>
    <w:p>
      <w:r>
        <w:rPr>
          <w:b/>
        </w:rPr>
        <w:t>Standard flow when owner directs a change:</w:t>
      </w:r>
    </w:p>
    <w:p>
      <w:pPr>
        <w:pStyle w:val="ListNumber"/>
      </w:pPr>
      <w:r>
        <w:t>Owner identifies a desired change in scope or design</w:t>
      </w:r>
    </w:p>
    <w:p>
      <w:pPr>
        <w:pStyle w:val="ListNumber"/>
      </w:pPr>
      <w:r>
        <w:t>Owner (via architect) requests contractor to provide a COR</w:t>
      </w:r>
    </w:p>
    <w:p>
      <w:pPr>
        <w:pStyle w:val="ListNumber"/>
      </w:pPr>
      <w:r>
        <w:t>Contractor prepares and submits COR</w:t>
      </w:r>
    </w:p>
    <w:p>
      <w:pPr>
        <w:pStyle w:val="ListNumber"/>
      </w:pPr>
      <w:r>
        <w:t>Owner accepts → executes a CO</w:t>
      </w:r>
    </w:p>
    <w:p>
      <w:pPr>
        <w:pStyle w:val="ListNumber"/>
      </w:pPr>
      <w:r>
        <w:t>Owner accepts the work but disputes the price → owner issues CCD; contractor performs; final CO incorporates the negotiated/T&amp;M-based price</w:t>
      </w:r>
    </w:p>
    <w:p>
      <w:pPr>
        <w:pStyle w:val="ListNumber"/>
      </w:pPr>
      <w:r>
        <w:t>Owner declines to make the change → no contract modification</w:t>
      </w:r>
    </w:p>
    <w:tbl>
      <w:tblPr>
        <w:tblStyle w:val="LightGrid-Accent1"/>
        <w:tblW w:type="auto" w:w="0"/>
        <w:tblLook w:firstColumn="1" w:firstRow="1" w:lastColumn="0" w:lastRow="0" w:noHBand="0" w:noVBand="1" w:val="04A0"/>
      </w:tblPr>
      <w:tblGrid>
        <w:gridCol w:w="4320"/>
        <w:gridCol w:w="4320"/>
      </w:tblGrid>
      <w:tr>
        <w:tc>
          <w:tcPr>
            <w:tcW w:type="dxa" w:w="4320"/>
          </w:tcPr>
          <w:p>
            <w:r>
              <w:t>COR Number:</w:t>
            </w:r>
          </w:p>
        </w:tc>
        <w:tc>
          <w:tcPr>
            <w:tcW w:type="dxa" w:w="4320"/>
          </w:tcPr>
          <w:p>
            <w:r>
              <w:t>[Sequential per project — e.g., COR-027]</w:t>
            </w:r>
          </w:p>
        </w:tc>
      </w:tr>
      <w:tr>
        <w:tc>
          <w:tcPr>
            <w:tcW w:type="dxa" w:w="4320"/>
          </w:tcPr>
          <w:p>
            <w:r>
              <w:t>Date Submitted:</w:t>
            </w:r>
          </w:p>
        </w:tc>
        <w:tc>
          <w:tcPr>
            <w:tcW w:type="dxa" w:w="4320"/>
          </w:tcPr>
          <w:p>
            <w:r>
              <w:t>[Date]</w:t>
            </w:r>
          </w:p>
        </w:tc>
      </w:tr>
      <w:tr>
        <w:tc>
          <w:tcPr>
            <w:tcW w:type="dxa" w:w="4320"/>
          </w:tcPr>
          <w:p>
            <w:r>
              <w:t>Project:</w:t>
            </w:r>
          </w:p>
        </w:tc>
        <w:tc>
          <w:tcPr>
            <w:tcW w:type="dxa" w:w="4320"/>
          </w:tcPr>
          <w:p>
            <w:r>
              <w:t>[Project name + project no.]</w:t>
            </w:r>
          </w:p>
        </w:tc>
      </w:tr>
      <w:tr>
        <w:tc>
          <w:tcPr>
            <w:tcW w:type="dxa" w:w="4320"/>
          </w:tcPr>
          <w:p>
            <w:r>
              <w:t>Owner:</w:t>
            </w:r>
          </w:p>
        </w:tc>
        <w:tc>
          <w:tcPr>
            <w:tcW w:type="dxa" w:w="4320"/>
          </w:tcPr>
          <w:p>
            <w:r>
              <w:t>[Owner legal name]</w:t>
            </w:r>
          </w:p>
        </w:tc>
      </w:tr>
      <w:tr>
        <w:tc>
          <w:tcPr>
            <w:tcW w:type="dxa" w:w="4320"/>
          </w:tcPr>
          <w:p>
            <w:r>
              <w:t>Architect:</w:t>
            </w:r>
          </w:p>
        </w:tc>
        <w:tc>
          <w:tcPr>
            <w:tcW w:type="dxa" w:w="4320"/>
          </w:tcPr>
          <w:p>
            <w:r>
              <w:t>[Architect firm]</w:t>
            </w:r>
          </w:p>
        </w:tc>
      </w:tr>
      <w:tr>
        <w:tc>
          <w:tcPr>
            <w:tcW w:type="dxa" w:w="4320"/>
          </w:tcPr>
          <w:p>
            <w:r>
              <w:t>Contractor:</w:t>
            </w:r>
          </w:p>
        </w:tc>
        <w:tc>
          <w:tcPr>
            <w:tcW w:type="dxa" w:w="4320"/>
          </w:tcPr>
          <w:p>
            <w:r>
              <w:t>[GC legal name]</w:t>
            </w:r>
          </w:p>
        </w:tc>
      </w:tr>
      <w:tr>
        <w:tc>
          <w:tcPr>
            <w:tcW w:type="dxa" w:w="4320"/>
          </w:tcPr>
          <w:p>
            <w:r>
              <w:t>Source of Change:</w:t>
            </w:r>
          </w:p>
        </w:tc>
        <w:tc>
          <w:tcPr>
            <w:tcW w:type="dxa" w:w="4320"/>
          </w:tcPr>
          <w:p>
            <w:r>
              <w:t>☐ Owner-directed change   ☐ Architect ASI / RFI response   ☐ Field-discovered condition   ☐ Code requirement / inspector directive   ☐ Owner-supplied item issue   ☐ Concealed condition   ☐ Other:[Source]</w:t>
            </w:r>
          </w:p>
        </w:tc>
      </w:tr>
      <w:tr>
        <w:tc>
          <w:tcPr>
            <w:tcW w:type="dxa" w:w="4320"/>
          </w:tcPr>
          <w:p>
            <w:r>
              <w:t>Trigger Document:</w:t>
            </w:r>
          </w:p>
        </w:tc>
        <w:tc>
          <w:tcPr>
            <w:tcW w:type="dxa" w:w="4320"/>
          </w:tcPr>
          <w:p>
            <w:r>
              <w:t>[ASI #, RFI #, owner letter date, field condition observation date]</w:t>
            </w:r>
          </w:p>
        </w:tc>
      </w:tr>
      <w:tr>
        <w:tc>
          <w:tcPr>
            <w:tcW w:type="dxa" w:w="4320"/>
          </w:tcPr>
          <w:p>
            <w:r>
              <w:t>Notice of Change Date:</w:t>
            </w:r>
          </w:p>
        </w:tc>
        <w:tc>
          <w:tcPr>
            <w:tcW w:type="dxa" w:w="4320"/>
          </w:tcPr>
          <w:p>
            <w:r>
              <w:t>[Date contractor first notified owner of the change — for compliance with contract notice provisions]</w:t>
            </w:r>
          </w:p>
        </w:tc>
      </w:tr>
    </w:tbl>
    <w:p>
      <w:r>
        <w:br/>
      </w:r>
      <w:r>
        <w:t>[Detailed description of the changed scope. Include: what is being added, deleted, or modified relative to the original contract documents; specific drawing and specification references; affected CSI divisions; affected trade subcontractors; any changes in quality, materials, or methods]</w:t>
      </w:r>
      <w:r>
        <w:br/>
      </w:r>
    </w:p>
    <w:p>
      <w:r>
        <w:br/>
      </w:r>
      <w:r>
        <w:t>[Why is the change occurring? E.g., "Per ASI #007 dated 2026-04-15, the architect has revised the storefront sill detail at the main entrance. The new detail requires a larger flashing element and additional sealant beyond what was shown on the original A-501."]</w:t>
      </w:r>
      <w:r>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Add</w:t>
            </w:r>
          </w:p>
        </w:tc>
        <w:tc>
          <w:tcPr>
            <w:tcW w:type="dxa" w:w="2880"/>
          </w:tcPr>
          <w:p>
            <w:r>
              <w:t>Deduct</w:t>
            </w:r>
          </w:p>
        </w:tc>
      </w:tr>
      <w:tr>
        <w:tc>
          <w:tcPr>
            <w:tcW w:type="dxa" w:w="2880"/>
          </w:tcPr>
          <w:p>
            <w:r>
              <w:t>Direct Labor (with burden)</w:t>
            </w:r>
          </w:p>
        </w:tc>
        <w:tc>
          <w:tcPr>
            <w:tcW w:type="dxa" w:w="2880"/>
          </w:tcPr>
          <w:p>
            <w:r>
              <w:t>$[Amount]</w:t>
            </w:r>
          </w:p>
        </w:tc>
        <w:tc>
          <w:tcPr>
            <w:tcW w:type="dxa" w:w="2880"/>
          </w:tcPr>
          <w:p>
            <w:r>
              <w:t>$[Amount]</w:t>
            </w:r>
          </w:p>
        </w:tc>
      </w:tr>
      <w:tr>
        <w:tc>
          <w:tcPr>
            <w:tcW w:type="dxa" w:w="2880"/>
          </w:tcPr>
          <w:p>
            <w:r>
              <w:t>Materials (delivered cost incl. tax)</w:t>
            </w:r>
          </w:p>
        </w:tc>
        <w:tc>
          <w:tcPr>
            <w:tcW w:type="dxa" w:w="2880"/>
          </w:tcPr>
          <w:p>
            <w:r>
              <w:t>$[Amount]</w:t>
            </w:r>
          </w:p>
        </w:tc>
        <w:tc>
          <w:tcPr>
            <w:tcW w:type="dxa" w:w="2880"/>
          </w:tcPr>
          <w:p>
            <w:r>
              <w:t>$[Amount]</w:t>
            </w:r>
          </w:p>
        </w:tc>
      </w:tr>
      <w:tr>
        <w:tc>
          <w:tcPr>
            <w:tcW w:type="dxa" w:w="2880"/>
          </w:tcPr>
          <w:p>
            <w:r>
              <w:t>Equipment (rental + operator)</w:t>
            </w:r>
          </w:p>
        </w:tc>
        <w:tc>
          <w:tcPr>
            <w:tcW w:type="dxa" w:w="2880"/>
          </w:tcPr>
          <w:p>
            <w:r>
              <w:t>$[Amount]</w:t>
            </w:r>
          </w:p>
        </w:tc>
        <w:tc>
          <w:tcPr>
            <w:tcW w:type="dxa" w:w="2880"/>
          </w:tcPr>
          <w:p>
            <w:r>
              <w:t>$[Amount]</w:t>
            </w:r>
          </w:p>
        </w:tc>
      </w:tr>
      <w:tr>
        <w:tc>
          <w:tcPr>
            <w:tcW w:type="dxa" w:w="2880"/>
          </w:tcPr>
          <w:p>
            <w:r>
              <w:t>Subcontracted Work (attach sub CORs)</w:t>
            </w:r>
          </w:p>
        </w:tc>
        <w:tc>
          <w:tcPr>
            <w:tcW w:type="dxa" w:w="2880"/>
          </w:tcPr>
          <w:p>
            <w:r>
              <w:t>$[Amount]</w:t>
            </w:r>
          </w:p>
        </w:tc>
        <w:tc>
          <w:tcPr>
            <w:tcW w:type="dxa" w:w="2880"/>
          </w:tcPr>
          <w:p>
            <w:r>
              <w:t>$[Amount]</w:t>
            </w:r>
          </w:p>
        </w:tc>
      </w:tr>
      <w:tr>
        <w:tc>
          <w:tcPr>
            <w:tcW w:type="dxa" w:w="2880"/>
          </w:tcPr>
          <w:p>
            <w:r>
              <w:t>Direct Cost Subtotal</w:t>
            </w:r>
          </w:p>
        </w:tc>
        <w:tc>
          <w:tcPr>
            <w:tcW w:type="dxa" w:w="2880"/>
          </w:tcPr>
          <w:p>
            <w:r>
              <w:t>$[Sum]</w:t>
            </w:r>
          </w:p>
        </w:tc>
        <w:tc>
          <w:tcPr>
            <w:tcW w:type="dxa" w:w="2880"/>
          </w:tcPr>
          <w:p>
            <w:r>
              <w:t>$[Sum]</w:t>
            </w:r>
          </w:p>
        </w:tc>
      </w:tr>
      <w:tr>
        <w:tc>
          <w:tcPr>
            <w:tcW w:type="dxa" w:w="2880"/>
          </w:tcPr>
          <w:p>
            <w:r>
              <w:t>GC Overhead &amp; Profit (per contract — typical 15% on direct labor + materials, 10% on subcontracted work)</w:t>
            </w:r>
          </w:p>
        </w:tc>
        <w:tc>
          <w:tcPr>
            <w:tcW w:type="dxa" w:w="2880"/>
          </w:tcPr>
          <w:p>
            <w:r>
              <w:t>$[Amount]</w:t>
            </w:r>
          </w:p>
        </w:tc>
        <w:tc>
          <w:tcPr>
            <w:tcW w:type="dxa" w:w="2880"/>
          </w:tcPr>
          <w:p>
            <w:r>
              <w:t>$[Amount]</w:t>
            </w:r>
          </w:p>
        </w:tc>
      </w:tr>
      <w:tr>
        <w:tc>
          <w:tcPr>
            <w:tcW w:type="dxa" w:w="2880"/>
          </w:tcPr>
          <w:p>
            <w:r>
              <w:t>Bond Premium (if reimbursable per contract — typical 1.0–1.5% of direct cost subtotal)</w:t>
            </w:r>
          </w:p>
        </w:tc>
        <w:tc>
          <w:tcPr>
            <w:tcW w:type="dxa" w:w="2880"/>
          </w:tcPr>
          <w:p>
            <w:r>
              <w:t>$[Amount]</w:t>
            </w:r>
          </w:p>
        </w:tc>
        <w:tc>
          <w:tcPr>
            <w:tcW w:type="dxa" w:w="2880"/>
          </w:tcPr>
          <w:p>
            <w:r>
              <w:t>$[Amount]</w:t>
            </w:r>
          </w:p>
        </w:tc>
      </w:tr>
      <w:tr>
        <w:tc>
          <w:tcPr>
            <w:tcW w:type="dxa" w:w="2880"/>
          </w:tcPr>
          <w:p>
            <w:r>
              <w:t>Insurance Premium (if reimbursable per contract — typical 0.5–1.0% of direct cost)</w:t>
            </w:r>
          </w:p>
        </w:tc>
        <w:tc>
          <w:tcPr>
            <w:tcW w:type="dxa" w:w="2880"/>
          </w:tcPr>
          <w:p>
            <w:r>
              <w:t>$[Amount]</w:t>
            </w:r>
          </w:p>
        </w:tc>
        <w:tc>
          <w:tcPr>
            <w:tcW w:type="dxa" w:w="2880"/>
          </w:tcPr>
          <w:p>
            <w:r>
              <w:t>$[Amount]</w:t>
            </w:r>
          </w:p>
        </w:tc>
      </w:tr>
      <w:tr>
        <w:tc>
          <w:tcPr>
            <w:tcW w:type="dxa" w:w="2880"/>
          </w:tcPr>
          <w:p>
            <w:r>
              <w:t>TOTAL CHANGE</w:t>
            </w:r>
          </w:p>
        </w:tc>
        <w:tc>
          <w:tcPr>
            <w:tcW w:type="dxa" w:w="2880"/>
          </w:tcPr>
          <w:p>
            <w:r>
              <w:t>$[Total Add]</w:t>
            </w:r>
          </w:p>
        </w:tc>
        <w:tc>
          <w:tcPr>
            <w:tcW w:type="dxa" w:w="2880"/>
          </w:tcPr>
          <w:p>
            <w:r>
              <w:t>$[Total Deduct]</w:t>
            </w:r>
          </w:p>
        </w:tc>
      </w:tr>
      <w:tr>
        <w:tc>
          <w:tcPr>
            <w:tcW w:type="dxa" w:w="2880"/>
          </w:tcPr>
          <w:p>
            <w:r>
              <w:t>NET CHANGE TO CONTRACT SUM</w:t>
            </w:r>
          </w:p>
        </w:tc>
        <w:tc>
          <w:tcPr>
            <w:tcW w:type="dxa" w:w="2880"/>
          </w:tcPr>
          <w:p>
            <w:r>
              <w:t>$[Net Add or (Deduct)]</w:t>
            </w:r>
          </w:p>
        </w:tc>
        <w:tc>
          <w:tcPr>
            <w:tcW w:type="dxa" w:w="2880"/>
          </w:tcPr>
          <w:p/>
        </w:tc>
      </w:tr>
    </w:tbl>
    <w:tbl>
      <w:tblPr>
        <w:tblStyle w:val="LightGrid-Accent1"/>
        <w:tblW w:type="auto" w:w="0"/>
        <w:tblLook w:firstColumn="1" w:firstRow="1" w:lastColumn="0" w:lastRow="0" w:noHBand="0" w:noVBand="1" w:val="04A0"/>
      </w:tblPr>
      <w:tblGrid>
        <w:gridCol w:w="4320"/>
        <w:gridCol w:w="4320"/>
      </w:tblGrid>
      <w:tr>
        <w:tc>
          <w:tcPr>
            <w:tcW w:type="dxa" w:w="4320"/>
          </w:tcPr>
          <w:p>
            <w:r>
              <w:t>Change in Substantial Completion Date:</w:t>
            </w:r>
          </w:p>
        </w:tc>
        <w:tc>
          <w:tcPr>
            <w:tcW w:type="dxa" w:w="4320"/>
          </w:tcPr>
          <w:p>
            <w:r>
              <w:t>[+ X days / − X days / 0 days]</w:t>
            </w:r>
          </w:p>
        </w:tc>
      </w:tr>
      <w:tr>
        <w:tc>
          <w:tcPr>
            <w:tcW w:type="dxa" w:w="4320"/>
          </w:tcPr>
          <w:p>
            <w:r>
              <w:t>Reason for Schedule Impact:</w:t>
            </w:r>
          </w:p>
        </w:tc>
        <w:tc>
          <w:tcPr>
            <w:tcW w:type="dxa" w:w="4320"/>
          </w:tcPr>
          <w:p>
            <w:r>
              <w:t>[Critical-path activities affected; coordination with other trades; lead-time for new materials; etc.]</w:t>
            </w:r>
          </w:p>
        </w:tc>
      </w:tr>
      <w:tr>
        <w:tc>
          <w:tcPr>
            <w:tcW w:type="dxa" w:w="4320"/>
          </w:tcPr>
          <w:p>
            <w:r>
              <w:t>Schedule Update Attached:</w:t>
            </w:r>
          </w:p>
        </w:tc>
        <w:tc>
          <w:tcPr>
            <w:tcW w:type="dxa" w:w="4320"/>
          </w:tcPr>
          <w:p>
            <w:r>
              <w:t>☐ Yes — see attached   ☐ No schedule impact   ☐ Schedule update will be provided within[7]days</w:t>
            </w:r>
          </w:p>
        </w:tc>
      </w:tr>
    </w:tbl>
    <w:p>
      <w:r>
        <w:br/>
        <w:t xml:space="preserve">                ☐ Detailed labor estimate (hours × rate × burden)</w:t>
      </w:r>
      <w:r>
        <w:br/>
      </w:r>
      <w:r>
        <w:br/>
        <w:t xml:space="preserve">                ☐ Material quotes (minimum 2 supplier quotes for material above $</w:t>
      </w:r>
      <w:r>
        <w:t>[2,500]</w:t>
      </w:r>
      <w:r>
        <w:t>)</w:t>
      </w:r>
      <w:r>
        <w:br/>
      </w:r>
      <w:r>
        <w:br/>
        <w:t xml:space="preserve">                ☐ Subcontractor CORs (one per affected sub)</w:t>
      </w:r>
      <w:r>
        <w:br/>
      </w:r>
      <w:r>
        <w:br/>
        <w:t xml:space="preserve">                ☐ Equipment rental quotes (if applicable)</w:t>
      </w:r>
      <w:r>
        <w:br/>
      </w:r>
      <w:r>
        <w:br/>
        <w:t xml:space="preserve">                ☐ Marked-up drawings / sketches of the change</w:t>
      </w:r>
      <w:r>
        <w:br/>
      </w:r>
      <w:r>
        <w:br/>
        <w:t xml:space="preserve">                ☐ Schedule update (if schedule impact)</w:t>
      </w:r>
      <w:r>
        <w:br/>
      </w:r>
      <w:r>
        <w:br/>
        <w:t xml:space="preserve">                ☐ Other: </w:t>
      </w:r>
      <w:r>
        <w:t>[Attachment description]</w:t>
      </w:r>
      <w:r>
        <w:br/>
      </w:r>
    </w:p>
    <w:p>
      <w:r>
        <w:t xml:space="preserve">This Change Order Request is firm for </w:t>
      </w:r>
      <w:r>
        <w:t>[thirty (30)]</w:t>
      </w:r>
      <w:r>
        <w:t xml:space="preserve"> calendar days from the date of submission. After expiration, the contractor reserves the right to revise the price and time impact based on then-current conditions (material price changes, labor availability, schedule re-sequencing required).</w:t>
      </w:r>
    </w:p>
    <w:p>
      <w:r>
        <w:t>When the owner needs work performed but the contractor and owner have not agreed on price or time, the owner issues a CCD directing the contractor to proceed. The contractor must perform; the price is determined subsequently and incorporated into a Change Order. Most contracts permit T&amp;M-based pricing for CCD work.</w:t>
      </w:r>
    </w:p>
    <w:tbl>
      <w:tblPr>
        <w:tblStyle w:val="LightGrid-Accent1"/>
        <w:tblW w:type="auto" w:w="0"/>
        <w:tblLook w:firstColumn="1" w:firstRow="1" w:lastColumn="0" w:lastRow="0" w:noHBand="0" w:noVBand="1" w:val="04A0"/>
      </w:tblPr>
      <w:tblGrid>
        <w:gridCol w:w="4320"/>
        <w:gridCol w:w="4320"/>
      </w:tblGrid>
      <w:tr>
        <w:tc>
          <w:tcPr>
            <w:tcW w:type="dxa" w:w="4320"/>
          </w:tcPr>
          <w:p>
            <w:r>
              <w:t>CCD Number:</w:t>
            </w:r>
          </w:p>
        </w:tc>
        <w:tc>
          <w:tcPr>
            <w:tcW w:type="dxa" w:w="4320"/>
          </w:tcPr>
          <w:p>
            <w:r>
              <w:t>[Sequential — e.g., CCD-005]</w:t>
            </w:r>
          </w:p>
        </w:tc>
      </w:tr>
      <w:tr>
        <w:tc>
          <w:tcPr>
            <w:tcW w:type="dxa" w:w="4320"/>
          </w:tcPr>
          <w:p>
            <w:r>
              <w:t>Date Issued:</w:t>
            </w:r>
          </w:p>
        </w:tc>
        <w:tc>
          <w:tcPr>
            <w:tcW w:type="dxa" w:w="4320"/>
          </w:tcPr>
          <w:p>
            <w:r>
              <w:t>[Date]</w:t>
            </w:r>
          </w:p>
        </w:tc>
      </w:tr>
      <w:tr>
        <w:tc>
          <w:tcPr>
            <w:tcW w:type="dxa" w:w="4320"/>
          </w:tcPr>
          <w:p>
            <w:r>
              <w:t>Project:</w:t>
            </w:r>
          </w:p>
        </w:tc>
        <w:tc>
          <w:tcPr>
            <w:tcW w:type="dxa" w:w="4320"/>
          </w:tcPr>
          <w:p>
            <w:r>
              <w:t>[Project name]</w:t>
            </w:r>
          </w:p>
        </w:tc>
      </w:tr>
      <w:tr>
        <w:tc>
          <w:tcPr>
            <w:tcW w:type="dxa" w:w="4320"/>
          </w:tcPr>
          <w:p>
            <w:r>
              <w:t>Owner:</w:t>
            </w:r>
          </w:p>
        </w:tc>
        <w:tc>
          <w:tcPr>
            <w:tcW w:type="dxa" w:w="4320"/>
          </w:tcPr>
          <w:p>
            <w:r>
              <w:t>[Owner name]</w:t>
            </w:r>
          </w:p>
        </w:tc>
      </w:tr>
      <w:tr>
        <w:tc>
          <w:tcPr>
            <w:tcW w:type="dxa" w:w="4320"/>
          </w:tcPr>
          <w:p>
            <w:r>
              <w:t>Contractor:</w:t>
            </w:r>
          </w:p>
        </w:tc>
        <w:tc>
          <w:tcPr>
            <w:tcW w:type="dxa" w:w="4320"/>
          </w:tcPr>
          <w:p>
            <w:r>
              <w:t>[GC name]</w:t>
            </w:r>
          </w:p>
        </w:tc>
      </w:tr>
      <w:tr>
        <w:tc>
          <w:tcPr>
            <w:tcW w:type="dxa" w:w="4320"/>
          </w:tcPr>
          <w:p>
            <w:r>
              <w:t>Related COR (if any):</w:t>
            </w:r>
          </w:p>
        </w:tc>
        <w:tc>
          <w:tcPr>
            <w:tcW w:type="dxa" w:w="4320"/>
          </w:tcPr>
          <w:p>
            <w:r>
              <w:t>[COR # — when CCD issued because COR price not agreed]</w:t>
            </w:r>
          </w:p>
        </w:tc>
      </w:tr>
    </w:tbl>
    <w:p>
      <w:r>
        <w:br/>
      </w:r>
      <w:r>
        <w:t>[Description of work to be performed under this CCD]</w:t>
      </w:r>
      <w:r>
        <w:br/>
      </w:r>
    </w:p>
    <w:p>
      <w:r>
        <w:br/>
        <w:t xml:space="preserve">                ☐ Time &amp; Materials — track and document daily; submit T&amp;M tickets weekly with the next pay-app for tracking; final pricing incorporated into subsequent CO based on actual cost + contract markup</w:t>
      </w:r>
      <w:r>
        <w:br/>
      </w:r>
      <w:r>
        <w:br/>
        <w:t xml:space="preserve">                ☐ Owner-imposed amount: $</w:t>
      </w:r>
      <w:r>
        <w:t>[Amount]</w:t>
      </w:r>
      <w:r>
        <w:t xml:space="preserve"> — work is to be performed for this amount; if contractor disputes, contractor reserves right to claim the difference per contract dispute provisions</w:t>
      </w:r>
      <w:r>
        <w:br/>
      </w:r>
      <w:r>
        <w:br/>
        <w:t xml:space="preserve">                ☐ Cost-plus — actual cost + </w:t>
      </w:r>
      <w:r>
        <w:t>[15%]</w:t>
      </w:r>
      <w:r>
        <w:t xml:space="preserve"> markup, supported by invoices</w:t>
      </w:r>
      <w:r>
        <w:br/>
      </w:r>
      <w:r>
        <w:br/>
        <w:t xml:space="preserve">                ☐ Other: </w:t>
      </w:r>
      <w:r>
        <w:t>[Method]</w:t>
      </w:r>
      <w:r>
        <w:br/>
      </w:r>
    </w:p>
    <w:p>
      <w:r>
        <w:br/>
        <w:t xml:space="preserve">                ☐ No change to substantial completion date</w:t>
      </w:r>
      <w:r>
        <w:br/>
      </w:r>
      <w:r>
        <w:br/>
        <w:t xml:space="preserve">                ☐ Time extension to be determined and incorporated into subsequent CO</w:t>
      </w:r>
      <w:r>
        <w:br/>
      </w:r>
      <w:r>
        <w:br/>
        <w:t xml:space="preserve">                ☐ Specific time extension granted: </w:t>
      </w:r>
      <w:r>
        <w:t>[X]</w:t>
      </w:r>
      <w:r>
        <w:t xml:space="preserve"> days</w:t>
        <w:br/>
        <w:t xml:space="preserve">            </w:t>
      </w:r>
    </w:p>
    <w:p>
      <w:r>
        <w:t xml:space="preserve">Contractor shall commence the directed work upon receipt of this CCD. Daily T&amp;M cost documentation (labor hours by trade, materials with invoices, equipment hours) is required and shall be submitted weekly to the architect for review. The directed work shall be incorporated into a subsequent Change Order within </w:t>
      </w:r>
      <w:r>
        <w:t>[60]</w:t>
      </w:r>
      <w:r>
        <w:t xml:space="preserve"> days of the directed work's substantial completion.</w:t>
      </w:r>
    </w:p>
    <w:p>
      <w:r>
        <w:t>The Change Order is the executed instrument that modifies the contract. Both owner and contractor sign; the architect typically signs to recommend. Once executed, the change order modifies the original contract sum, contract time, and/or scope as stated.</w:t>
      </w:r>
    </w:p>
    <w:tbl>
      <w:tblPr>
        <w:tblStyle w:val="LightGrid-Accent1"/>
        <w:tblW w:type="auto" w:w="0"/>
        <w:tblLook w:firstColumn="1" w:firstRow="1" w:lastColumn="0" w:lastRow="0" w:noHBand="0" w:noVBand="1" w:val="04A0"/>
      </w:tblPr>
      <w:tblGrid>
        <w:gridCol w:w="4320"/>
        <w:gridCol w:w="4320"/>
      </w:tblGrid>
      <w:tr>
        <w:tc>
          <w:tcPr>
            <w:tcW w:type="dxa" w:w="4320"/>
          </w:tcPr>
          <w:p>
            <w:r>
              <w:t>Change Order Number:</w:t>
            </w:r>
          </w:p>
        </w:tc>
        <w:tc>
          <w:tcPr>
            <w:tcW w:type="dxa" w:w="4320"/>
          </w:tcPr>
          <w:p>
            <w:r>
              <w:t>[Sequential — e.g., CO-018]</w:t>
            </w:r>
          </w:p>
        </w:tc>
      </w:tr>
      <w:tr>
        <w:tc>
          <w:tcPr>
            <w:tcW w:type="dxa" w:w="4320"/>
          </w:tcPr>
          <w:p>
            <w:r>
              <w:t>Date Executed:</w:t>
            </w:r>
          </w:p>
        </w:tc>
        <w:tc>
          <w:tcPr>
            <w:tcW w:type="dxa" w:w="4320"/>
          </w:tcPr>
          <w:p>
            <w:r>
              <w:t>[Date]</w:t>
            </w:r>
          </w:p>
        </w:tc>
      </w:tr>
      <w:tr>
        <w:tc>
          <w:tcPr>
            <w:tcW w:type="dxa" w:w="4320"/>
          </w:tcPr>
          <w:p>
            <w:r>
              <w:t>Project:</w:t>
            </w:r>
          </w:p>
        </w:tc>
        <w:tc>
          <w:tcPr>
            <w:tcW w:type="dxa" w:w="4320"/>
          </w:tcPr>
          <w:p>
            <w:r>
              <w:t>[Project name + project no.]</w:t>
            </w:r>
          </w:p>
        </w:tc>
      </w:tr>
      <w:tr>
        <w:tc>
          <w:tcPr>
            <w:tcW w:type="dxa" w:w="4320"/>
          </w:tcPr>
          <w:p>
            <w:r>
              <w:t>Owner:</w:t>
            </w:r>
          </w:p>
        </w:tc>
        <w:tc>
          <w:tcPr>
            <w:tcW w:type="dxa" w:w="4320"/>
          </w:tcPr>
          <w:p>
            <w:r>
              <w:t>[Owner name]</w:t>
            </w:r>
          </w:p>
        </w:tc>
      </w:tr>
      <w:tr>
        <w:tc>
          <w:tcPr>
            <w:tcW w:type="dxa" w:w="4320"/>
          </w:tcPr>
          <w:p>
            <w:r>
              <w:t>Contractor:</w:t>
            </w:r>
          </w:p>
        </w:tc>
        <w:tc>
          <w:tcPr>
            <w:tcW w:type="dxa" w:w="4320"/>
          </w:tcPr>
          <w:p>
            <w:r>
              <w:t>[GC name]</w:t>
            </w:r>
          </w:p>
        </w:tc>
      </w:tr>
      <w:tr>
        <w:tc>
          <w:tcPr>
            <w:tcW w:type="dxa" w:w="4320"/>
          </w:tcPr>
          <w:p>
            <w:r>
              <w:t>Architect:</w:t>
            </w:r>
          </w:p>
        </w:tc>
        <w:tc>
          <w:tcPr>
            <w:tcW w:type="dxa" w:w="4320"/>
          </w:tcPr>
          <w:p>
            <w:r>
              <w:t>[Architect firm]</w:t>
            </w:r>
          </w:p>
        </w:tc>
      </w:tr>
      <w:tr>
        <w:tc>
          <w:tcPr>
            <w:tcW w:type="dxa" w:w="4320"/>
          </w:tcPr>
          <w:p>
            <w:r>
              <w:t>Source Documents:</w:t>
            </w:r>
          </w:p>
        </w:tc>
        <w:tc>
          <w:tcPr>
            <w:tcW w:type="dxa" w:w="4320"/>
          </w:tcPr>
          <w:p>
            <w:r>
              <w:t>[COR-027 dated 2026-04-22; ASI-007 dated 2026-04-15; CCD-003 dated 2026-04-25 (if applicable); etc.]</w:t>
            </w:r>
          </w:p>
        </w:tc>
      </w:tr>
    </w:tbl>
    <w:p>
      <w:r>
        <w:br/>
      </w:r>
      <w:r>
        <w:t>[Detailed description of the work being added, deleted, or modified by this Change Order. Reference to drawing revisions, specifications, and/or attached marked-up sketches]</w:t>
      </w:r>
      <w:r>
        <w:br/>
      </w:r>
    </w:p>
    <w:tbl>
      <w:tblPr>
        <w:tblStyle w:val="LightGrid-Accent1"/>
        <w:tblW w:type="auto" w:w="0"/>
        <w:tblLook w:firstColumn="1" w:firstRow="1" w:lastColumn="0" w:lastRow="0" w:noHBand="0" w:noVBand="1" w:val="04A0"/>
      </w:tblPr>
      <w:tblGrid>
        <w:gridCol w:w="4320"/>
        <w:gridCol w:w="4320"/>
      </w:tblGrid>
      <w:tr>
        <w:tc>
          <w:tcPr>
            <w:tcW w:type="dxa" w:w="4320"/>
          </w:tcPr>
          <w:p>
            <w:r>
              <w:t>Original Contract Sum</w:t>
            </w:r>
          </w:p>
        </w:tc>
        <w:tc>
          <w:tcPr>
            <w:tcW w:type="dxa" w:w="4320"/>
          </w:tcPr>
          <w:p>
            <w:r>
              <w:t>$[Original sum]</w:t>
            </w:r>
          </w:p>
        </w:tc>
      </w:tr>
      <w:tr>
        <w:tc>
          <w:tcPr>
            <w:tcW w:type="dxa" w:w="4320"/>
          </w:tcPr>
          <w:p>
            <w:r>
              <w:t>Net Change by Previously Executed Change Orders (CO-001 through CO-[#])</w:t>
            </w:r>
          </w:p>
        </w:tc>
        <w:tc>
          <w:tcPr>
            <w:tcW w:type="dxa" w:w="4320"/>
          </w:tcPr>
          <w:p>
            <w:r>
              <w:t>$[Net of prior COs]</w:t>
            </w:r>
          </w:p>
        </w:tc>
      </w:tr>
      <w:tr>
        <w:tc>
          <w:tcPr>
            <w:tcW w:type="dxa" w:w="4320"/>
          </w:tcPr>
          <w:p>
            <w:r>
              <w:t>Contract Sum Prior to This Change Order</w:t>
            </w:r>
          </w:p>
        </w:tc>
        <w:tc>
          <w:tcPr>
            <w:tcW w:type="dxa" w:w="4320"/>
          </w:tcPr>
          <w:p>
            <w:r>
              <w:t>$[Sum]</w:t>
            </w:r>
          </w:p>
        </w:tc>
      </w:tr>
      <w:tr>
        <w:tc>
          <w:tcPr>
            <w:tcW w:type="dxa" w:w="4320"/>
          </w:tcPr>
          <w:p>
            <w:r>
              <w:t>Contract Sum Will be Increased / Decreased / Unchanged by This Change Order in the Amount of</w:t>
            </w:r>
          </w:p>
        </w:tc>
        <w:tc>
          <w:tcPr>
            <w:tcW w:type="dxa" w:w="4320"/>
          </w:tcPr>
          <w:p>
            <w:r>
              <w:t>$[This CO]</w:t>
            </w:r>
          </w:p>
        </w:tc>
      </w:tr>
      <w:tr>
        <w:tc>
          <w:tcPr>
            <w:tcW w:type="dxa" w:w="4320"/>
          </w:tcPr>
          <w:p>
            <w:r>
              <w:t>NEW CONTRACT SUM, INCLUDING THIS CHANGE ORDER</w:t>
            </w:r>
          </w:p>
        </w:tc>
        <w:tc>
          <w:tcPr>
            <w:tcW w:type="dxa" w:w="4320"/>
          </w:tcPr>
          <w:p>
            <w:r>
              <w:t>$[New sum]</w:t>
            </w:r>
          </w:p>
        </w:tc>
      </w:tr>
    </w:tbl>
    <w:tbl>
      <w:tblPr>
        <w:tblStyle w:val="LightGrid-Accent1"/>
        <w:tblW w:type="auto" w:w="0"/>
        <w:tblLook w:firstColumn="1" w:firstRow="1" w:lastColumn="0" w:lastRow="0" w:noHBand="0" w:noVBand="1" w:val="04A0"/>
      </w:tblPr>
      <w:tblGrid>
        <w:gridCol w:w="4320"/>
        <w:gridCol w:w="4320"/>
      </w:tblGrid>
      <w:tr>
        <w:tc>
          <w:tcPr>
            <w:tcW w:type="dxa" w:w="4320"/>
          </w:tcPr>
          <w:p>
            <w:r>
              <w:t>Original Contract Substantial Completion Date</w:t>
            </w:r>
          </w:p>
        </w:tc>
        <w:tc>
          <w:tcPr>
            <w:tcW w:type="dxa" w:w="4320"/>
          </w:tcPr>
          <w:p>
            <w:r>
              <w:t>[Original date]</w:t>
            </w:r>
          </w:p>
        </w:tc>
      </w:tr>
      <w:tr>
        <w:tc>
          <w:tcPr>
            <w:tcW w:type="dxa" w:w="4320"/>
          </w:tcPr>
          <w:p>
            <w:r>
              <w:t>Net Change by Previously Executed Change Orders</w:t>
            </w:r>
          </w:p>
        </w:tc>
        <w:tc>
          <w:tcPr>
            <w:tcW w:type="dxa" w:w="4320"/>
          </w:tcPr>
          <w:p>
            <w:r>
              <w:t>[+ N days]</w:t>
            </w:r>
          </w:p>
        </w:tc>
      </w:tr>
      <w:tr>
        <w:tc>
          <w:tcPr>
            <w:tcW w:type="dxa" w:w="4320"/>
          </w:tcPr>
          <w:p>
            <w:r>
              <w:t>Substantial Completion Date Prior to This Change Order</w:t>
            </w:r>
          </w:p>
        </w:tc>
        <w:tc>
          <w:tcPr>
            <w:tcW w:type="dxa" w:w="4320"/>
          </w:tcPr>
          <w:p>
            <w:r>
              <w:t>[Date]</w:t>
            </w:r>
          </w:p>
        </w:tc>
      </w:tr>
      <w:tr>
        <w:tc>
          <w:tcPr>
            <w:tcW w:type="dxa" w:w="4320"/>
          </w:tcPr>
          <w:p>
            <w:r>
              <w:t>Time Extension by This Change Order</w:t>
            </w:r>
          </w:p>
        </w:tc>
        <w:tc>
          <w:tcPr>
            <w:tcW w:type="dxa" w:w="4320"/>
          </w:tcPr>
          <w:p>
            <w:r>
              <w:t>[+ N days / 0 days]</w:t>
            </w:r>
          </w:p>
        </w:tc>
      </w:tr>
      <w:tr>
        <w:tc>
          <w:tcPr>
            <w:tcW w:type="dxa" w:w="4320"/>
          </w:tcPr>
          <w:p>
            <w:r>
              <w:t>NEW SUBSTANTIAL COMPLETION DATE, INCLUDING THIS CO</w:t>
            </w:r>
          </w:p>
        </w:tc>
        <w:tc>
          <w:tcPr>
            <w:tcW w:type="dxa" w:w="4320"/>
          </w:tcPr>
          <w:p>
            <w:r>
              <w:t>[New date]</w:t>
            </w:r>
          </w:p>
        </w:tc>
      </w:tr>
    </w:tbl>
    <w:p>
      <w:r>
        <w:br/>
        <w:t xml:space="preserve">                ☐ No other modifications</w:t>
      </w:r>
      <w:r>
        <w:br/>
      </w:r>
      <w:r>
        <w:br/>
        <w:t xml:space="preserve">                ☐ Modification to retainage rate: </w:t>
      </w:r>
      <w:r>
        <w:t>[Description]</w:t>
      </w:r>
      <w:r>
        <w:br/>
      </w:r>
      <w:r>
        <w:br/>
        <w:t xml:space="preserve">                ☐ Modification to insurance / bonding requirements: </w:t>
      </w:r>
      <w:r>
        <w:t>[Description]</w:t>
      </w:r>
      <w:r>
        <w:br/>
      </w:r>
      <w:r>
        <w:br/>
        <w:t xml:space="preserve">                ☐ Modification to specifications / drawings: </w:t>
      </w:r>
      <w:r>
        <w:t>[Reference revised documents]</w:t>
      </w:r>
      <w:r>
        <w:br/>
      </w:r>
      <w:r>
        <w:br/>
        <w:t xml:space="preserve">                ☐ Other: </w:t>
      </w:r>
      <w:r>
        <w:t>[Description]</w:t>
      </w:r>
      <w:r>
        <w:br/>
      </w:r>
    </w:p>
    <w:p>
      <w:r>
        <w:rPr>
          <w:b/>
        </w:rPr>
        <w:t>Default — Discrete-Scope Settlement (recommended unless the change has measurable impact on other work):</w:t>
      </w:r>
    </w:p>
    <w:p>
      <w:r>
        <w:br/>
        <w:t xml:space="preserve">                ☐ This Change Order constitutes the parties' settlement of the direct costs (labor, materials, equipment, subcontracted work, overhead and profit) and the time extension (if any) for the discrete scope of changed work described above. </w:t>
      </w:r>
      <w:r>
        <w:rPr>
          <w:b/>
        </w:rPr>
        <w:t>Cumulative-impact, ripple-effect, productivity, sequencing, and consequential-effect claims arising out of the interaction between this changed work and the remainder of the Work are expressly preserved</w:t>
      </w:r>
      <w:r>
        <w:t xml:space="preserve"> and may be asserted in accordance with the contract dispute-resolution provisions.</w:t>
        <w:br/>
        <w:t xml:space="preserve">            </w:t>
      </w:r>
    </w:p>
    <w:p>
      <w:r>
        <w:rPr>
          <w:b/>
        </w:rPr>
        <w:t>Alternative — Broad Settlement (use ONLY for discrete changes with no measurable impact on other work; counsel review recommended):</w:t>
      </w:r>
    </w:p>
    <w:p>
      <w:r>
        <w:br/>
        <w:t xml:space="preserve">                ☐ This Change Order constitutes the final and complete settlement of all costs, time, and other adjustments arising out of or related to the change in scope described above, including all direct costs, indirect costs, overhead, profit, schedule impacts, and consequential or impact effects on the project as a whole. The contractor specifically waives any further claim related to the changes addressed by this Change Order.</w:t>
        <w:b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How It Works</w:t>
            </w:r>
          </w:p>
        </w:tc>
        <w:tc>
          <w:tcPr>
            <w:tcW w:type="dxa" w:w="2880"/>
          </w:tcPr>
          <w:p>
            <w:r>
              <w:t>Best For</w:t>
            </w:r>
          </w:p>
        </w:tc>
      </w:tr>
      <w:tr>
        <w:tc>
          <w:tcPr>
            <w:tcW w:type="dxa" w:w="2880"/>
          </w:tcPr>
          <w:p>
            <w:r>
              <w:t>Lump Sum</w:t>
            </w:r>
          </w:p>
        </w:tc>
        <w:tc>
          <w:tcPr>
            <w:tcW w:type="dxa" w:w="2880"/>
          </w:tcPr>
          <w:p>
            <w:r>
              <w:t>Contractor proposes a single fixed price for the change. Most common method. Risk on contractor for cost overrun within scope; benefit if scope is over-estimated.</w:t>
            </w:r>
          </w:p>
        </w:tc>
        <w:tc>
          <w:tcPr>
            <w:tcW w:type="dxa" w:w="2880"/>
          </w:tcPr>
          <w:p>
            <w:r>
              <w:t>Well-defined changes where scope can be accurately estimated; majority of CORs</w:t>
            </w:r>
          </w:p>
        </w:tc>
      </w:tr>
      <w:tr>
        <w:tc>
          <w:tcPr>
            <w:tcW w:type="dxa" w:w="2880"/>
          </w:tcPr>
          <w:p>
            <w:r>
              <w:t>Unit Price</w:t>
            </w:r>
          </w:p>
        </w:tc>
        <w:tc>
          <w:tcPr>
            <w:tcW w:type="dxa" w:w="2880"/>
          </w:tcPr>
          <w:p>
            <w:r>
              <w:t>Pre-agreed unit prices (per LF, SF, CY, etc.) applied to actual quantities. Contract typically establishes unit prices at execution.</w:t>
            </w:r>
          </w:p>
        </w:tc>
        <w:tc>
          <w:tcPr>
            <w:tcW w:type="dxa" w:w="2880"/>
          </w:tcPr>
          <w:p>
            <w:r>
              <w:t>Quantity-driven changes (additional excavation, additional concrete, additional flooring)</w:t>
            </w:r>
          </w:p>
        </w:tc>
      </w:tr>
      <w:tr>
        <w:tc>
          <w:tcPr>
            <w:tcW w:type="dxa" w:w="2880"/>
          </w:tcPr>
          <w:p>
            <w:r>
              <w:t>Time &amp; Materials (T&amp;M)</w:t>
            </w:r>
          </w:p>
        </w:tc>
        <w:tc>
          <w:tcPr>
            <w:tcW w:type="dxa" w:w="2880"/>
          </w:tcPr>
          <w:p>
            <w:r>
              <w:t>Actual labor hours × pre-agreed rates + actual material cost + agreed markup. Daily T&amp;M tickets signed by owner's rep.</w:t>
            </w:r>
          </w:p>
        </w:tc>
        <w:tc>
          <w:tcPr>
            <w:tcW w:type="dxa" w:w="2880"/>
          </w:tcPr>
          <w:p>
            <w:r>
              <w:t>Changes where scope cannot be accurately defined in advance (concealed condition repairs, exploratory work, emergency response)</w:t>
            </w:r>
          </w:p>
        </w:tc>
      </w:tr>
      <w:tr>
        <w:tc>
          <w:tcPr>
            <w:tcW w:type="dxa" w:w="2880"/>
          </w:tcPr>
          <w:p>
            <w:r>
              <w:t>Allowance</w:t>
            </w:r>
          </w:p>
        </w:tc>
        <w:tc>
          <w:tcPr>
            <w:tcW w:type="dxa" w:w="2880"/>
          </w:tcPr>
          <w:p>
            <w:r>
              <w:t>Owner sets an allowance amount; contractor bills against it as work proceeds; reconciliation via CO at end of allowance work</w:t>
            </w:r>
          </w:p>
        </w:tc>
        <w:tc>
          <w:tcPr>
            <w:tcW w:type="dxa" w:w="2880"/>
          </w:tcPr>
          <w:p>
            <w:r>
              <w:t>Owner-deferred design decisions (carpet selection, fixtures, art) where the line-item is in the contract but the specific product is not</w:t>
            </w:r>
          </w:p>
        </w:tc>
      </w:tr>
      <w:tr>
        <w:tc>
          <w:tcPr>
            <w:tcW w:type="dxa" w:w="2880"/>
          </w:tcPr>
          <w:p>
            <w:r>
              <w:t>Not-to-Exceed</w:t>
            </w:r>
          </w:p>
        </w:tc>
        <w:tc>
          <w:tcPr>
            <w:tcW w:type="dxa" w:w="2880"/>
          </w:tcPr>
          <w:p>
            <w:r>
              <w:t>T&amp;M with a cap; contractor stops at cap and gets next CO if more is needed</w:t>
            </w:r>
          </w:p>
        </w:tc>
        <w:tc>
          <w:tcPr>
            <w:tcW w:type="dxa" w:w="2880"/>
          </w:tcPr>
          <w:p>
            <w:r>
              <w:t>Modest exploratory work where the upside risk needs a hard ceiling</w:t>
            </w:r>
          </w:p>
        </w:tc>
      </w:tr>
    </w:tbl>
    <w:p>
      <w:pPr>
        <w:pStyle w:val="ListNumber"/>
      </w:pPr>
      <w:r>
        <w:rPr>
          <w:b/>
        </w:rPr>
        <w:t>Notice within the contract-specified period.</w:t>
      </w:r>
      <w:r>
        <w:t xml:space="preserve"> Most contracts require written notice of a change within 7–14 days of the contractor's awareness. Miss the notice deadline, lose the claim — regardless of merit.</w:t>
      </w:r>
    </w:p>
    <w:p>
      <w:pPr>
        <w:pStyle w:val="ListNumber"/>
      </w:pPr>
      <w:r>
        <w:rPr>
          <w:b/>
        </w:rPr>
        <w:t>Sequential numbering, no gaps.</w:t>
      </w:r>
      <w:r>
        <w:t xml:space="preserve"> CORs and COs each get sequential numbers. No "I'll fix the numbering at closeout."</w:t>
      </w:r>
    </w:p>
    <w:p>
      <w:pPr>
        <w:pStyle w:val="ListNumber"/>
      </w:pPr>
      <w:r>
        <w:rPr>
          <w:b/>
        </w:rPr>
        <w:t>One change, one COR.</w:t>
      </w:r>
      <w:r>
        <w:t xml:space="preserve"> Don't bundle 5 unrelated changes into one COR. One scope per COR makes review faster, dispute resolution cleaner, and CO records auditable downstream.</w:t>
      </w:r>
    </w:p>
    <w:p>
      <w:pPr>
        <w:pStyle w:val="ListNumber"/>
      </w:pPr>
      <w:r>
        <w:rPr>
          <w:b/>
        </w:rPr>
        <w:t>COR within 14 days of notice.</w:t>
      </w:r>
      <w:r>
        <w:t xml:space="preserve"> Notice triggers the change; the COR has to follow promptly. CORs delayed beyond 30 days lose credibility (memory fades, condition has been remediated, the architect questions whether the change really impacted the work).</w:t>
      </w:r>
    </w:p>
    <w:p>
      <w:pPr>
        <w:pStyle w:val="ListNumber"/>
      </w:pPr>
      <w:r>
        <w:rPr>
          <w:b/>
        </w:rPr>
        <w:t>Backup with every COR.</w:t>
      </w:r>
      <w:r>
        <w:t xml:space="preserve"> Labor hours, material quotes (2+ for material above the contract's bid threshold), sub CORs, schedule update. CORs without backup get discounted.</w:t>
      </w:r>
    </w:p>
    <w:p>
      <w:pPr>
        <w:pStyle w:val="ListNumber"/>
      </w:pPr>
      <w:r>
        <w:rPr>
          <w:b/>
        </w:rPr>
        <w:t>Don't perform changed work without authorization.</w:t>
      </w:r>
      <w:r>
        <w:t xml:space="preserve"> Either a signed CO or a signed CCD. Performing changed work in response to a verbal directive without paper is the most common way contractors lose money on changes.</w:t>
      </w:r>
    </w:p>
    <w:p>
      <w:pPr>
        <w:pStyle w:val="ListNumber"/>
      </w:pPr>
      <w:r>
        <w:rPr>
          <w:b/>
        </w:rPr>
        <w:t>CCDs are NOT acceptance of price.</w:t>
      </w:r>
      <w:r>
        <w:t xml:space="preserve"> Acknowledge receipt; reserve rights as to price; perform; track T&amp;M; negotiate the CO subsequently.</w:t>
      </w:r>
    </w:p>
    <w:p>
      <w:pPr>
        <w:pStyle w:val="ListNumber"/>
      </w:pPr>
      <w:r>
        <w:rPr>
          <w:b/>
        </w:rPr>
        <w:t>Track CCDs and CORs in the Change Order Log.</w:t>
      </w:r>
      <w:r>
        <w:t xml:space="preserve"> The Change_Order_Log XLSX (in the Business and Complete tiers) is the project-wide register. Every COR and CCD enters; status (open / approved / rejected / closed by CO) updates daily.</w:t>
      </w:r>
    </w:p>
    <w:p>
      <w:pPr>
        <w:pStyle w:val="ListNumber"/>
      </w:pPr>
      <w:r>
        <w:rPr>
          <w:b/>
        </w:rPr>
        <w:t>Match COR backup to T&amp;M tickets when CCD-driven.</w:t>
      </w:r>
      <w:r>
        <w:t xml:space="preserve"> When a CO is incorporating CCD work, the COR backup should reconcile to the daily T&amp;M tickets the owner's rep already signed. Discrepancies trigger reconciliation discussion before the CO is signed.</w:t>
      </w:r>
    </w:p>
    <w:p>
      <w:pPr>
        <w:pStyle w:val="ListNumber"/>
      </w:pPr>
      <w:r>
        <w:rPr>
          <w:b/>
        </w:rPr>
        <w:t>Aggregate impact, not just direct cost.</w:t>
      </w:r>
      <w:r>
        <w:t xml:space="preserve"> Some COs have ripple effects (re-sequencing, productivity loss on adjacent trades, extended general conditions). Identify and quantify impact effects in the COR — once you sign a CO with broad final-settlement language, the impact claim is gone.</w:t>
      </w:r>
    </w:p>
    <w:p>
      <w:pPr>
        <w:pStyle w:val="ListNumber"/>
      </w:pPr>
      <w:r>
        <w:rPr>
          <w:b/>
        </w:rPr>
        <w:t>Time extensions matter as much as money.</w:t>
      </w:r>
      <w:r>
        <w:t xml:space="preserve"> A CO that increases the contract sum but doesn't extend the substantial completion date pressures the contractor to absorb the schedule impact. Always quantify schedule impact in the COR; always include the time-extension line in the CO.</w:t>
      </w:r>
    </w:p>
    <w:p>
      <w:pPr>
        <w:pStyle w:val="ListNumber"/>
      </w:pPr>
      <w:r>
        <w:rPr>
          <w:b/>
        </w:rPr>
        <w:t>Closeout the COR/CCD log at substantial completion.</w:t>
      </w:r>
      <w:r>
        <w:t xml:space="preserve"> Every COR open at substantial completion must be either resolved (executed CO or formal rejection with reservation of rights) or expressly preserved as a remaining claim. CORs left open are typically waived by acceptance of substantial completion.</w:t>
      </w:r>
    </w:p>
    <w:p>
      <w:r>
        <w:t>Document version: 2026-05-15 (v1.0). Industry-standard commercial change-order forms; structural framework parallels widely-adopted commercial practice (AIA G701/G714/G709 conventions) without reproducing AIA copyrighted forms verbatim.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