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This guide is the procedural reference for high-strength structural bolting per the RCSC Specification (Research Council on Structural Connections, "Specification for Structural Joints Using High-Strength Bolts"). It pairs with </w:t>
      </w:r>
      <w:r>
        <w:rPr>
          <w:i/>
        </w:rPr>
        <w:t>Bolt_Inspection_Log.xlsx</w:t>
      </w:r>
      <w:r>
        <w:t xml:space="preserve"> which captures the daily install + inspection record. Together they constitute the project's bolt-installation evidence file — required by the AISC Code of Standard Practice and by most commercial Subcontracts for SCI / fatigue-loaded / slip-critical connections.</w:t>
        <w:br/>
        <w:t xml:space="preserve">        </w:t>
      </w:r>
    </w:p>
    <w:p>
      <w:pPr>
        <w:pStyle w:val="ListNumber"/>
      </w:pPr>
      <w:r>
        <w:t>Section 1 — Bolt Grades (ASTM F3125 / F3148)</w:t>
      </w:r>
    </w:p>
    <w:p>
      <w:pPr>
        <w:pStyle w:val="ListNumber"/>
      </w:pPr>
      <w:r>
        <w:t>Section 2 — Connection Types &amp; When Each Applies</w:t>
      </w:r>
    </w:p>
    <w:p>
      <w:pPr>
        <w:pStyle w:val="ListNumber"/>
      </w:pPr>
      <w:r>
        <w:t>Section 3 — Snug-Tight Joints</w:t>
      </w:r>
    </w:p>
    <w:p>
      <w:pPr>
        <w:pStyle w:val="ListNumber"/>
      </w:pPr>
      <w:r>
        <w:t>Section 4 — Pretensioned Joints (Four Methods)</w:t>
      </w:r>
    </w:p>
    <w:p>
      <w:pPr>
        <w:pStyle w:val="ListNumber"/>
      </w:pPr>
      <w:r>
        <w:t>Section 5 — Slip-Critical Joints &amp; Faying-Surface Preparation</w:t>
      </w:r>
    </w:p>
    <w:p>
      <w:pPr>
        <w:pStyle w:val="ListNumber"/>
      </w:pPr>
      <w:r>
        <w:t>Section 6 — Pre-Installation Verification (Skidmore-Wilhelm)</w:t>
      </w:r>
    </w:p>
    <w:p>
      <w:pPr>
        <w:pStyle w:val="ListNumber"/>
      </w:pPr>
      <w:r>
        <w:t>Section 7 — Routine Observation During Installation</w:t>
      </w:r>
    </w:p>
    <w:p>
      <w:pPr>
        <w:pStyle w:val="ListNumber"/>
      </w:pPr>
      <w:r>
        <w:t>Section 8 — Bolt Inspection &amp; Sampling</w:t>
      </w:r>
    </w:p>
    <w:p>
      <w:pPr>
        <w:pStyle w:val="ListNumber"/>
      </w:pPr>
      <w:r>
        <w:t>Section 9 — Documentation &amp; Mill Cert Chain</w:t>
      </w:r>
    </w:p>
    <w:p>
      <w:pPr>
        <w:pStyle w:val="ListNumber"/>
      </w:pPr>
      <w:r>
        <w:t>Section 10 — Common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Tensile Strength</w:t>
            </w:r>
          </w:p>
        </w:tc>
        <w:tc>
          <w:tcPr>
            <w:tcW w:type="dxa" w:w="2160"/>
          </w:tcPr>
          <w:p>
            <w:r>
              <w:t>Use</w:t>
            </w:r>
          </w:p>
        </w:tc>
        <w:tc>
          <w:tcPr>
            <w:tcW w:type="dxa" w:w="2160"/>
          </w:tcPr>
          <w:p>
            <w:r>
              <w:t>Identification</w:t>
            </w:r>
          </w:p>
        </w:tc>
      </w:tr>
      <w:tr>
        <w:tc>
          <w:tcPr>
            <w:tcW w:type="dxa" w:w="2160"/>
          </w:tcPr>
          <w:p>
            <w:r>
              <w:t>F3125 Grade A325 (legacy A325)</w:t>
            </w:r>
          </w:p>
        </w:tc>
        <w:tc>
          <w:tcPr>
            <w:tcW w:type="dxa" w:w="2160"/>
          </w:tcPr>
          <w:p>
            <w:r>
              <w:t>120 ksi (105 ksi min for &gt;1")</w:t>
            </w:r>
          </w:p>
        </w:tc>
        <w:tc>
          <w:tcPr>
            <w:tcW w:type="dxa" w:w="2160"/>
          </w:tcPr>
          <w:p>
            <w:r>
              <w:t>General-use high-strength structural; most common</w:t>
            </w:r>
          </w:p>
        </w:tc>
        <w:tc>
          <w:tcPr>
            <w:tcW w:type="dxa" w:w="2160"/>
          </w:tcPr>
          <w:p>
            <w:r>
              <w:t>Head marked "A325" or "F3125"; nut typically marked grade "2H" / "DH"</w:t>
            </w:r>
          </w:p>
        </w:tc>
      </w:tr>
      <w:tr>
        <w:tc>
          <w:tcPr>
            <w:tcW w:type="dxa" w:w="2160"/>
          </w:tcPr>
          <w:p>
            <w:r>
              <w:t>F3125 Grade A490 (legacy A490)</w:t>
            </w:r>
          </w:p>
        </w:tc>
        <w:tc>
          <w:tcPr>
            <w:tcW w:type="dxa" w:w="2160"/>
          </w:tcPr>
          <w:p>
            <w:r>
              <w:t>150 ksi</w:t>
            </w:r>
          </w:p>
        </w:tc>
        <w:tc>
          <w:tcPr>
            <w:tcW w:type="dxa" w:w="2160"/>
          </w:tcPr>
          <w:p>
            <w:r>
              <w:t>Highest-tension structural; not for galvanizing</w:t>
            </w:r>
          </w:p>
        </w:tc>
        <w:tc>
          <w:tcPr>
            <w:tcW w:type="dxa" w:w="2160"/>
          </w:tcPr>
          <w:p>
            <w:r>
              <w:t>Head marked "A490"; nut "2H" / "DH3"</w:t>
            </w:r>
          </w:p>
        </w:tc>
      </w:tr>
      <w:tr>
        <w:tc>
          <w:tcPr>
            <w:tcW w:type="dxa" w:w="2160"/>
          </w:tcPr>
          <w:p>
            <w:r>
              <w:t>F3125 Grade F1852 (legacy F1852)</w:t>
            </w:r>
          </w:p>
        </w:tc>
        <w:tc>
          <w:tcPr>
            <w:tcW w:type="dxa" w:w="2160"/>
          </w:tcPr>
          <w:p>
            <w:r>
              <w:t>120 ksi</w:t>
            </w:r>
          </w:p>
        </w:tc>
        <w:tc>
          <w:tcPr>
            <w:tcW w:type="dxa" w:w="2160"/>
          </w:tcPr>
          <w:p>
            <w:r>
              <w:t>Twist-off (tension-control) version of A325</w:t>
            </w:r>
          </w:p>
        </w:tc>
        <w:tc>
          <w:tcPr>
            <w:tcW w:type="dxa" w:w="2160"/>
          </w:tcPr>
          <w:p>
            <w:r>
              <w:t>Splined end on bolt; sheared off at proper pretension</w:t>
            </w:r>
          </w:p>
        </w:tc>
      </w:tr>
      <w:tr>
        <w:tc>
          <w:tcPr>
            <w:tcW w:type="dxa" w:w="2160"/>
          </w:tcPr>
          <w:p>
            <w:r>
              <w:t>F3125 Grade F2280 (legacy F2280)</w:t>
            </w:r>
          </w:p>
        </w:tc>
        <w:tc>
          <w:tcPr>
            <w:tcW w:type="dxa" w:w="2160"/>
          </w:tcPr>
          <w:p>
            <w:r>
              <w:t>150 ksi</w:t>
            </w:r>
          </w:p>
        </w:tc>
        <w:tc>
          <w:tcPr>
            <w:tcW w:type="dxa" w:w="2160"/>
          </w:tcPr>
          <w:p>
            <w:r>
              <w:t>Twist-off version of A490</w:t>
            </w:r>
          </w:p>
        </w:tc>
        <w:tc>
          <w:tcPr>
            <w:tcW w:type="dxa" w:w="2160"/>
          </w:tcPr>
          <w:p>
            <w:r>
              <w:t>Splined end on bolt</w:t>
            </w:r>
          </w:p>
        </w:tc>
      </w:tr>
      <w:tr>
        <w:tc>
          <w:tcPr>
            <w:tcW w:type="dxa" w:w="2160"/>
          </w:tcPr>
          <w:p>
            <w:r>
              <w:t>F3148 Grade 144 ksi</w:t>
            </w:r>
          </w:p>
        </w:tc>
        <w:tc>
          <w:tcPr>
            <w:tcW w:type="dxa" w:w="2160"/>
          </w:tcPr>
          <w:p>
            <w:r>
              <w:t>144 ksi</w:t>
            </w:r>
          </w:p>
        </w:tc>
        <w:tc>
          <w:tcPr>
            <w:tcW w:type="dxa" w:w="2160"/>
          </w:tcPr>
          <w:p>
            <w:r>
              <w:t>Newer high-strength bolt; specific use cases</w:t>
            </w:r>
          </w:p>
        </w:tc>
        <w:tc>
          <w:tcPr>
            <w:tcW w:type="dxa" w:w="2160"/>
          </w:tcPr>
          <w:p>
            <w:r>
              <w:t>Head marking per F3148</w:t>
            </w:r>
          </w:p>
        </w:tc>
      </w:tr>
    </w:tbl>
    <w:p>
      <w:r>
        <w:t>RCSC Specification defines three connection types. The structural EOR specifies the connection type on the structural drawings (typically a connection schedule on the S-series sheets). The erector implements per drawings — do not change connection type in the field without a signed RFI response.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Connection Type</w:t>
            </w:r>
          </w:p>
        </w:tc>
        <w:tc>
          <w:tcPr>
            <w:tcW w:type="dxa" w:w="2880"/>
          </w:tcPr>
          <w:p>
            <w:r>
              <w:t>When Used</w:t>
            </w:r>
          </w:p>
        </w:tc>
        <w:tc>
          <w:tcPr>
            <w:tcW w:type="dxa" w:w="2880"/>
          </w:tcPr>
          <w:p>
            <w:r>
              <w:t>Installation Requirement</w:t>
            </w:r>
          </w:p>
        </w:tc>
      </w:tr>
      <w:tr>
        <w:tc>
          <w:tcPr>
            <w:tcW w:type="dxa" w:w="2880"/>
          </w:tcPr>
          <w:p>
            <w:r>
              <w:t>Snug-tight</w:t>
            </w:r>
          </w:p>
        </w:tc>
        <w:tc>
          <w:tcPr>
            <w:tcW w:type="dxa" w:w="2880"/>
          </w:tcPr>
          <w:p>
            <w:r>
              <w:t>Standard bearing-type connections (most beam-to-column, beam-to-beam shear connections in commercial work). Static loads. Standard holes.</w:t>
            </w:r>
          </w:p>
        </w:tc>
        <w:tc>
          <w:tcPr>
            <w:tcW w:type="dxa" w:w="2880"/>
          </w:tcPr>
          <w:p>
            <w:r>
              <w:t>"Snug-tight" = the impact wrench impacts a few times OR a worker applies full effort with an ordinary spud wrench. NOT pretensioned. RCSC §8.1.</w:t>
            </w:r>
          </w:p>
        </w:tc>
      </w:tr>
      <w:tr>
        <w:tc>
          <w:tcPr>
            <w:tcW w:type="dxa" w:w="2880"/>
          </w:tcPr>
          <w:p>
            <w:r>
              <w:t>Pretensioned</w:t>
            </w:r>
          </w:p>
        </w:tc>
        <w:tc>
          <w:tcPr>
            <w:tcW w:type="dxa" w:w="2880"/>
          </w:tcPr>
          <w:p>
            <w:r>
              <w:t>Joints subject to fatigue (vibration, crane runways, AISC Appendix 3), oversize / slotted holes, A490 in tension, joints where loosening cannot be tolerated.</w:t>
            </w:r>
          </w:p>
        </w:tc>
        <w:tc>
          <w:tcPr>
            <w:tcW w:type="dxa" w:w="2880"/>
          </w:tcPr>
          <w:p>
            <w:r>
              <w:t>Installed to minimum bolt pretension per RCSC Table 8.1, using one of four methods (Section 4). Not faying-surface specific.</w:t>
            </w:r>
          </w:p>
        </w:tc>
      </w:tr>
      <w:tr>
        <w:tc>
          <w:tcPr>
            <w:tcW w:type="dxa" w:w="2880"/>
          </w:tcPr>
          <w:p>
            <w:r>
              <w:t>Slip-critical</w:t>
            </w:r>
          </w:p>
        </w:tc>
        <w:tc>
          <w:tcPr>
            <w:tcW w:type="dxa" w:w="2880"/>
          </w:tcPr>
          <w:p>
            <w:r>
              <w:t>Joints where slip would impair serviceability (oversize holes, fatigue, long slotted holes, gusset plates with eccentric loads where slip causes fatigue). RCSC §4.3.</w:t>
            </w:r>
          </w:p>
        </w:tc>
        <w:tc>
          <w:tcPr>
            <w:tcW w:type="dxa" w:w="2880"/>
          </w:tcPr>
          <w:p>
            <w:r>
              <w:t>Pretensioned PLUS faying surface prepared to controlled friction class (Class A / B / C per RCSC Table 5.1). Faying-surface prep verified by Class testing OR by manufacturer certification.</w:t>
            </w:r>
          </w:p>
        </w:tc>
      </w:tr>
    </w:tbl>
    <w:p>
      <w:r>
        <w:t>"Snug-tight" is the most common connection state on a commercial steel-erection project. The definition is operational, not numerical: all plies of the connection are in firm contact, with the impact wrench having stopped impacting (or full effort applied with an ordinary spud wrench) by an ironworker.</w:t>
      </w:r>
    </w:p>
    <w:p>
      <w:pPr>
        <w:pStyle w:val="ListBullet"/>
      </w:pPr>
      <w:r>
        <w:t>Standard bolts: install in pattern from most-rigid to least-rigid part of joint (typically center-out for symmetric, end-in for cantilevered).</w:t>
      </w:r>
    </w:p>
    <w:p>
      <w:pPr>
        <w:pStyle w:val="ListBullet"/>
      </w:pPr>
      <w:r>
        <w:t>Visual check: faying surfaces of all plies in firm contact; no gaps visible at the edges; nut and head wrench-tight to each ply.</w:t>
      </w:r>
    </w:p>
    <w:p>
      <w:pPr>
        <w:pStyle w:val="ListBullet"/>
      </w:pPr>
      <w:r>
        <w:t>No torque measurement required. No DTI required.</w:t>
      </w:r>
    </w:p>
    <w:p>
      <w:pPr>
        <w:pStyle w:val="ListBullet"/>
      </w:pPr>
      <w:r>
        <w:t>Two-bolt minimum at every connection at load release (per OSHA §1926.756(a)(1), already covered in the Site-Specific Erection Plan).</w:t>
      </w:r>
    </w:p>
    <w:p>
      <w:pPr>
        <w:pStyle w:val="ListBullet"/>
      </w:pPr>
      <w:r>
        <w:t>Final tightening of remaining bolts: same shift or as soon as practical, before any construction load.</w:t>
      </w:r>
    </w:p>
    <w:p>
      <w:r>
        <w:t>Snug-tighten first, then rotate the nut (or bolt head) an additional fixed amount based on bolt length and angle of outer faces. Industry-standard for many years; well-understood and inspector-friendly.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Bolt Length</w:t>
            </w:r>
          </w:p>
        </w:tc>
        <w:tc>
          <w:tcPr>
            <w:tcW w:type="dxa" w:w="2160"/>
          </w:tcPr>
          <w:p>
            <w:r>
              <w:t>Both Faces Perpendicular</w:t>
            </w:r>
          </w:p>
        </w:tc>
        <w:tc>
          <w:tcPr>
            <w:tcW w:type="dxa" w:w="2160"/>
          </w:tcPr>
          <w:p>
            <w:r>
              <w:t>One Face Sloped &lt; 1:20</w:t>
            </w:r>
          </w:p>
        </w:tc>
        <w:tc>
          <w:tcPr>
            <w:tcW w:type="dxa" w:w="2160"/>
          </w:tcPr>
          <w:p>
            <w:r>
              <w:t>Both Faces Sloped &lt; 1:20</w:t>
            </w:r>
          </w:p>
        </w:tc>
      </w:tr>
      <w:tr>
        <w:tc>
          <w:tcPr>
            <w:tcW w:type="dxa" w:w="2160"/>
          </w:tcPr>
          <w:p>
            <w:r>
              <w:t>Up to 4 diameters</w:t>
            </w:r>
          </w:p>
        </w:tc>
        <w:tc>
          <w:tcPr>
            <w:tcW w:type="dxa" w:w="2160"/>
          </w:tcPr>
          <w:p>
            <w:r>
              <w:t>1/3 turn</w:t>
            </w:r>
          </w:p>
        </w:tc>
        <w:tc>
          <w:tcPr>
            <w:tcW w:type="dxa" w:w="2160"/>
          </w:tcPr>
          <w:p>
            <w:r>
              <w:t>1/2 turn</w:t>
            </w:r>
          </w:p>
        </w:tc>
        <w:tc>
          <w:tcPr>
            <w:tcW w:type="dxa" w:w="2160"/>
          </w:tcPr>
          <w:p>
            <w:r>
              <w:t>2/3 turn</w:t>
            </w:r>
          </w:p>
        </w:tc>
      </w:tr>
      <w:tr>
        <w:tc>
          <w:tcPr>
            <w:tcW w:type="dxa" w:w="2160"/>
          </w:tcPr>
          <w:p>
            <w:r>
              <w:t>4 to 8 diameters</w:t>
            </w:r>
          </w:p>
        </w:tc>
        <w:tc>
          <w:tcPr>
            <w:tcW w:type="dxa" w:w="2160"/>
          </w:tcPr>
          <w:p>
            <w:r>
              <w:t>1/2 turn</w:t>
            </w:r>
          </w:p>
        </w:tc>
        <w:tc>
          <w:tcPr>
            <w:tcW w:type="dxa" w:w="2160"/>
          </w:tcPr>
          <w:p>
            <w:r>
              <w:t>2/3 turn</w:t>
            </w:r>
          </w:p>
        </w:tc>
        <w:tc>
          <w:tcPr>
            <w:tcW w:type="dxa" w:w="2160"/>
          </w:tcPr>
          <w:p>
            <w:r>
              <w:t>5/6 turn</w:t>
            </w:r>
          </w:p>
        </w:tc>
      </w:tr>
      <w:tr>
        <w:tc>
          <w:tcPr>
            <w:tcW w:type="dxa" w:w="2160"/>
          </w:tcPr>
          <w:p>
            <w:r>
              <w:t>8 to 12 diameters</w:t>
            </w:r>
          </w:p>
        </w:tc>
        <w:tc>
          <w:tcPr>
            <w:tcW w:type="dxa" w:w="2160"/>
          </w:tcPr>
          <w:p>
            <w:r>
              <w:t>2/3 turn</w:t>
            </w:r>
          </w:p>
        </w:tc>
        <w:tc>
          <w:tcPr>
            <w:tcW w:type="dxa" w:w="2160"/>
          </w:tcPr>
          <w:p>
            <w:r>
              <w:t>5/6 turn</w:t>
            </w:r>
          </w:p>
        </w:tc>
        <w:tc>
          <w:tcPr>
            <w:tcW w:type="dxa" w:w="2160"/>
          </w:tcPr>
          <w:p>
            <w:r>
              <w:t>1 turn</w:t>
            </w:r>
          </w:p>
        </w:tc>
      </w:tr>
    </w:tbl>
    <w:p>
      <w:r>
        <w:t>Reference RCSC Table 8.2 for the authoritative chart including dimensions over 12 diameters.</w:t>
      </w:r>
    </w:p>
    <w:p>
      <w:r>
        <w:t>Use an impact wrench or torque wrench calibrated daily on the Skidmore-Wilhelm (Section 6). Calibration sets the wrench to deliver target pretension at 105% of the minimum (per RCSC), accommodating relaxation. Calibration is bolt-lot specific — re-calibrate when changing diameter, grade, length, finish, or lubrication.</w:t>
      </w:r>
    </w:p>
    <w:p>
      <w:pPr>
        <w:pStyle w:val="ListBullet"/>
      </w:pPr>
      <w:r>
        <w:t>Calibration: 5 bolts tested at start of shift; minimum 105% target pretension achieved 3 of 5; recheck if lubrication / weather changed substantially.</w:t>
      </w:r>
    </w:p>
    <w:p>
      <w:pPr>
        <w:pStyle w:val="ListBullet"/>
      </w:pPr>
      <w:r>
        <w:t>Snug-tighten all bolts before final tightening.</w:t>
      </w:r>
    </w:p>
    <w:p>
      <w:pPr>
        <w:pStyle w:val="ListBullet"/>
      </w:pPr>
      <w:r>
        <w:t>Final tighten with calibrated wrench; impact wrench shuts off automatically at target.</w:t>
      </w:r>
    </w:p>
    <w:p>
      <w:r>
        <w:t>F1852 or F2280 bolts have a splined end that shears off when the bolt reaches its installation pretension. Installation uses a specialized two-socket installation wrench: inner socket holds the spline, outer socket turns the nut, opposing torque shears the spline at pretension.</w:t>
      </w:r>
    </w:p>
    <w:p>
      <w:pPr>
        <w:pStyle w:val="ListBullet"/>
      </w:pPr>
      <w:r>
        <w:t>Snug-tighten first (usually with a separate impact wrench).</w:t>
      </w:r>
    </w:p>
    <w:p>
      <w:pPr>
        <w:pStyle w:val="ListBullet"/>
      </w:pPr>
      <w:r>
        <w:t>Final tighten with the TC installation wrench; spline shears = pretension achieved.</w:t>
      </w:r>
    </w:p>
    <w:p>
      <w:pPr>
        <w:pStyle w:val="ListBullet"/>
      </w:pPr>
      <w:r>
        <w:t>Inspection: every bolt should have its spline sheared after final tightening.</w:t>
      </w:r>
    </w:p>
    <w:p>
      <w:pPr>
        <w:pStyle w:val="ListBullet"/>
      </w:pPr>
      <w:r>
        <w:t>If a TC bolt is removed for any reason, it cannot be reused — replace.</w:t>
      </w:r>
    </w:p>
    <w:p>
      <w:r>
        <w:t>A washer with protrusions on one face; protrusions compress as bolt is tightened. When the average gap between washer and ply reaches a target (typically 0.005" or 0.010"), pretension is achieved. ASTM F959.</w:t>
      </w:r>
    </w:p>
    <w:p>
      <w:pPr>
        <w:pStyle w:val="ListBullet"/>
      </w:pPr>
      <w:r>
        <w:t>Place DTI washer under the nut (or under the bolt head, with a regular hardened washer between DTI and ply for slip-critical).</w:t>
      </w:r>
    </w:p>
    <w:p>
      <w:pPr>
        <w:pStyle w:val="ListBullet"/>
      </w:pPr>
      <w:r>
        <w:t>Use a feeler gauge to measure gap at multiple points around the washer.</w:t>
      </w:r>
    </w:p>
    <w:p>
      <w:pPr>
        <w:pStyle w:val="ListBullet"/>
      </w:pPr>
      <w:r>
        <w:t>DTI gap target varies by bolt diameter and DTI manufacturer — read the package.</w:t>
      </w:r>
    </w:p>
    <w:p>
      <w:pPr>
        <w:pStyle w:val="ListBullet"/>
      </w:pPr>
      <w:r>
        <w:t>Refusal-of-feeler indicates correct pretension at that point.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Friction Class</w:t>
            </w:r>
          </w:p>
        </w:tc>
        <w:tc>
          <w:tcPr>
            <w:tcW w:type="dxa" w:w="2880"/>
          </w:tcPr>
          <w:p>
            <w:r>
              <w:t>Surface Condition</w:t>
            </w:r>
          </w:p>
        </w:tc>
        <w:tc>
          <w:tcPr>
            <w:tcW w:type="dxa" w:w="2880"/>
          </w:tcPr>
          <w:p>
            <w:r>
              <w:t>Slip Coefficient (mean)</w:t>
            </w:r>
          </w:p>
        </w:tc>
      </w:tr>
      <w:tr>
        <w:tc>
          <w:tcPr>
            <w:tcW w:type="dxa" w:w="2880"/>
          </w:tcPr>
          <w:p>
            <w:r>
              <w:t>Class A</w:t>
            </w:r>
          </w:p>
        </w:tc>
        <w:tc>
          <w:tcPr>
            <w:tcW w:type="dxa" w:w="2880"/>
          </w:tcPr>
          <w:p>
            <w:r>
              <w:t>Unpainted clean mill scale, OR blast-cleaned with Class A coating</w:t>
            </w:r>
          </w:p>
        </w:tc>
        <w:tc>
          <w:tcPr>
            <w:tcW w:type="dxa" w:w="2880"/>
          </w:tcPr>
          <w:p>
            <w:r>
              <w:t>0.30</w:t>
            </w:r>
          </w:p>
        </w:tc>
      </w:tr>
      <w:tr>
        <w:tc>
          <w:tcPr>
            <w:tcW w:type="dxa" w:w="2880"/>
          </w:tcPr>
          <w:p>
            <w:r>
              <w:t>Class B</w:t>
            </w:r>
          </w:p>
        </w:tc>
        <w:tc>
          <w:tcPr>
            <w:tcW w:type="dxa" w:w="2880"/>
          </w:tcPr>
          <w:p>
            <w:r>
              <w:t>Blast-cleaned unpainted, OR blast-cleaned with Class B coating</w:t>
            </w:r>
          </w:p>
        </w:tc>
        <w:tc>
          <w:tcPr>
            <w:tcW w:type="dxa" w:w="2880"/>
          </w:tcPr>
          <w:p>
            <w:r>
              <w:t>0.50</w:t>
            </w:r>
          </w:p>
        </w:tc>
      </w:tr>
      <w:tr>
        <w:tc>
          <w:tcPr>
            <w:tcW w:type="dxa" w:w="2880"/>
          </w:tcPr>
          <w:p>
            <w:r>
              <w:t>Class C</w:t>
            </w:r>
          </w:p>
        </w:tc>
        <w:tc>
          <w:tcPr>
            <w:tcW w:type="dxa" w:w="2880"/>
          </w:tcPr>
          <w:p>
            <w:r>
              <w:t>Hot-dip galvanized + wire-brushed</w:t>
            </w:r>
          </w:p>
        </w:tc>
        <w:tc>
          <w:tcPr>
            <w:tcW w:type="dxa" w:w="2880"/>
          </w:tcPr>
          <w:p>
            <w:r>
              <w:t>0.35 (varies — check specific finish)</w:t>
            </w:r>
          </w:p>
        </w:tc>
      </w:tr>
    </w:tbl>
    <w:p>
      <w:pPr>
        <w:pStyle w:val="ListBullet"/>
      </w:pPr>
      <w:r>
        <w:t>Faying surfaces shall not have paint, mill lacquer, dirt, rust scale (loose), oil, grease, or any foreign matter that would prevent solid metal-to-metal contact.</w:t>
      </w:r>
    </w:p>
    <w:p>
      <w:pPr>
        <w:pStyle w:val="ListBullet"/>
      </w:pPr>
      <w:r>
        <w:t>Class B coatings (zinc-rich primers, inorganic zinc) must be certified by manufacturer testing per RCSC §5.3 (slip test); use only certified coatings on slip-critical faying surfaces.</w:t>
      </w:r>
    </w:p>
    <w:p>
      <w:pPr>
        <w:pStyle w:val="ListBullet"/>
      </w:pPr>
      <w:r>
        <w:t>If a faying surface is painted by mistake, the paint must be removed by mechanical means (sanding, blasting) over the entire faying area to expose Class A or B minimum, AND the surface re-tested or re-certified.</w:t>
      </w:r>
    </w:p>
    <w:p>
      <w:pPr>
        <w:pStyle w:val="ListBullet"/>
      </w:pPr>
      <w:r>
        <w:t>Faying surfaces shall be free of burrs at bolt holes.</w:t>
      </w:r>
    </w:p>
    <w:p>
      <w:r>
        <w:t>Pre-installation verification is required for ALL pretensioned and slip-critical joints. Frequency:</w:t>
      </w:r>
    </w:p>
    <w:p>
      <w:pPr>
        <w:pStyle w:val="ListBullet"/>
      </w:pPr>
      <w:r>
        <w:t>At minimum, daily — first thing each shift.</w:t>
      </w:r>
    </w:p>
    <w:p>
      <w:pPr>
        <w:pStyle w:val="ListBullet"/>
      </w:pPr>
      <w:r>
        <w:t>Whenever a different bolt lot is opened.</w:t>
      </w:r>
    </w:p>
    <w:p>
      <w:pPr>
        <w:pStyle w:val="ListBullet"/>
      </w:pPr>
      <w:r>
        <w:t>Whenever a different diameter, length, or grade is used.</w:t>
      </w:r>
    </w:p>
    <w:p>
      <w:pPr>
        <w:pStyle w:val="ListBullet"/>
      </w:pPr>
      <w:r>
        <w:t>Whenever the installation crew or tool changes.</w:t>
      </w:r>
    </w:p>
    <w:p>
      <w:pPr>
        <w:pStyle w:val="ListBullet"/>
      </w:pPr>
      <w:r>
        <w:t>Whenever weather changes substantially (cold-weather lubrication issues, wet bolts).</w:t>
      </w:r>
    </w:p>
    <w:p>
      <w:pPr>
        <w:pStyle w:val="ListNumber"/>
      </w:pPr>
      <w:r>
        <w:t>Install bolt + nut + washer assembly into Skidmore.</w:t>
      </w:r>
    </w:p>
    <w:p>
      <w:pPr>
        <w:pStyle w:val="ListNumber"/>
      </w:pPr>
      <w:r>
        <w:t>Snug-tighten per the method being verified (e.g., few impacts for TOTN; partial rotation for calibrated wrench).</w:t>
      </w:r>
    </w:p>
    <w:p>
      <w:pPr>
        <w:pStyle w:val="ListNumber"/>
      </w:pPr>
      <w:r>
        <w:t>Apply the final tightening per the method (turn the nut the table-specified rotation; impact at target torque; let the TC bolt shear off; etc.).</w:t>
      </w:r>
    </w:p>
    <w:p>
      <w:pPr>
        <w:pStyle w:val="ListNumber"/>
      </w:pPr>
      <w:r>
        <w:t>Read the Skidmore pretension at completion.</w:t>
      </w:r>
    </w:p>
    <w:p>
      <w:pPr>
        <w:pStyle w:val="ListNumber"/>
      </w:pPr>
      <w:r>
        <w:t>Pretension shall be at least 105% of the RCSC Table 8.1 minimum (e.g., 7/8" A325 minimum 39 kips → Skidmore must read at least 41 kips).</w:t>
      </w:r>
    </w:p>
    <w:p>
      <w:pPr>
        <w:pStyle w:val="ListNumber"/>
      </w:pPr>
      <w:r>
        <w:t>Test minimum of 3 bolt-nut-washer assemblies from the lot; all 3 must pass.</w:t>
      </w:r>
    </w:p>
    <w:p>
      <w:pPr>
        <w:pStyle w:val="ListNumber"/>
      </w:pPr>
      <w:r>
        <w:t>Record on the Pre-Installation Verification Log (XLSX). Inspector + Ironworker initial.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Skidmore-Wilhelm calibration certificate:</w:t>
            </w:r>
          </w:p>
        </w:tc>
        <w:tc>
          <w:tcPr>
            <w:tcW w:type="dxa" w:w="4320"/>
          </w:tcPr>
          <w:p>
            <w:r>
              <w:t>☐ Current — within 12 months</w:t>
            </w:r>
          </w:p>
        </w:tc>
      </w:tr>
      <w:tr>
        <w:tc>
          <w:tcPr>
            <w:tcW w:type="dxa" w:w="4320"/>
          </w:tcPr>
          <w:p>
            <w:r>
              <w:t>Skidmore serial number:</w:t>
            </w:r>
          </w:p>
        </w:tc>
        <w:tc>
          <w:tcPr>
            <w:tcW w:type="dxa" w:w="4320"/>
          </w:tcPr>
          <w:p>
            <w:r>
              <w:t>[Serial]</w:t>
            </w:r>
          </w:p>
        </w:tc>
      </w:tr>
      <w:tr>
        <w:tc>
          <w:tcPr>
            <w:tcW w:type="dxa" w:w="4320"/>
          </w:tcPr>
          <w:p>
            <w:r>
              <w:t>Bolt lot #s tested for this project:</w:t>
            </w:r>
          </w:p>
        </w:tc>
        <w:tc>
          <w:tcPr>
            <w:tcW w:type="dxa" w:w="4320"/>
          </w:tcPr>
          <w:p>
            <w:r>
              <w:t>Tracked on Bolt Inspection Log XLSX, Bolt Lot Master tab.</w:t>
            </w:r>
          </w:p>
        </w:tc>
      </w:tr>
    </w:tbl>
    <w:p>
      <w:r>
        <w:t>"Routine observation" means the inspector is present in the work area while bolts are being installed, NOT after-the-fact. The inspector verifies:</w:t>
      </w:r>
    </w:p>
    <w:p>
      <w:pPr>
        <w:pStyle w:val="ListBullet"/>
      </w:pPr>
      <w:r>
        <w:t>Pre-installation verification was performed for the lot being installed.</w:t>
      </w:r>
    </w:p>
    <w:p>
      <w:pPr>
        <w:pStyle w:val="ListBullet"/>
      </w:pPr>
      <w:r>
        <w:t>All plies are in firm contact before pretensioning starts (snug-tight first).</w:t>
      </w:r>
    </w:p>
    <w:p>
      <w:pPr>
        <w:pStyle w:val="ListBullet"/>
      </w:pPr>
      <w:r>
        <w:t>The installation method specified is the method being used (TOTN rotation matches table; calibrated wrench shuts off; TC spline shears; DTI gap closes).</w:t>
      </w:r>
    </w:p>
    <w:p>
      <w:pPr>
        <w:pStyle w:val="ListBullet"/>
      </w:pPr>
      <w:r>
        <w:t>The bolt patterns are being tightened systematically (typically center-out).</w:t>
      </w:r>
    </w:p>
    <w:p>
      <w:pPr>
        <w:pStyle w:val="ListBullet"/>
      </w:pPr>
      <w:r>
        <w:t>Damaged / out-of-spec bolts and assemblies are removed from service.</w:t>
      </w:r>
    </w:p>
    <w:p>
      <w:r>
        <w:t>The inspector does not need to observe every bolt; observation of representative work is sufficient per RCSC §9.2.1, but observation must occur during the installation, not after.</w:t>
      </w:r>
    </w:p>
    <w:p>
      <w:r>
        <w:t>Post-installation inspection is performed by the special inspector (typically a third-party AWS/CWI-certified inspector hired by the owner). The erector cooperates by:</w:t>
      </w:r>
    </w:p>
    <w:p>
      <w:pPr>
        <w:pStyle w:val="ListBullet"/>
      </w:pPr>
      <w:r>
        <w:t>Maintaining the Bolt Inspection Log for every connection.</w:t>
      </w:r>
    </w:p>
    <w:p>
      <w:pPr>
        <w:pStyle w:val="ListBullet"/>
      </w:pPr>
      <w:r>
        <w:t>Marking installed bolts (typically a paint slash from bolt head across the ply) so missed bolts are visually obvious.</w:t>
      </w:r>
    </w:p>
    <w:p>
      <w:pPr>
        <w:pStyle w:val="ListBullet"/>
      </w:pPr>
      <w:r>
        <w:t>Providing the inspector access to connections before fireproofing / cladding closes them up.</w:t>
      </w:r>
    </w:p>
    <w:p>
      <w:pPr>
        <w:pStyle w:val="ListBullet"/>
      </w:pPr>
      <w:r>
        <w:t>Repairing any non-conforming bolt installation: typically replace the bolt with a new one, re-pretension; never reuse a tightened bolt.</w:t>
      </w:r>
    </w:p>
    <w:p>
      <w:r>
        <w:t>Acceptance sampling per RCSC §9.2.2 / Table 9.2: typically 100% inspection of slip-critical / fatigue-loaded; reduced sampling for routine pretensioned per the SAA's program.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Retention</w:t>
            </w:r>
          </w:p>
        </w:tc>
      </w:tr>
      <w:tr>
        <w:tc>
          <w:tcPr>
            <w:tcW w:type="dxa" w:w="2880"/>
          </w:tcPr>
          <w:p>
            <w:r>
              <w:t>Mill Test Report (MTR) / Manufacturer Certification — per bolt lot</w:t>
            </w:r>
          </w:p>
        </w:tc>
        <w:tc>
          <w:tcPr>
            <w:tcW w:type="dxa" w:w="2880"/>
          </w:tcPr>
          <w:p>
            <w:r>
              <w:t>Erector + GC</w:t>
            </w:r>
          </w:p>
        </w:tc>
        <w:tc>
          <w:tcPr>
            <w:tcW w:type="dxa" w:w="2880"/>
          </w:tcPr>
          <w:p>
            <w:r>
              <w:t>Project life + statute of repose</w:t>
            </w:r>
          </w:p>
        </w:tc>
      </w:tr>
      <w:tr>
        <w:tc>
          <w:tcPr>
            <w:tcW w:type="dxa" w:w="2880"/>
          </w:tcPr>
          <w:p>
            <w:r>
              <w:t>Skidmore-Wilhelm calibration certificate</w:t>
            </w:r>
          </w:p>
        </w:tc>
        <w:tc>
          <w:tcPr>
            <w:tcW w:type="dxa" w:w="2880"/>
          </w:tcPr>
          <w:p>
            <w:r>
              <w:t>Erector</w:t>
            </w:r>
          </w:p>
        </w:tc>
        <w:tc>
          <w:tcPr>
            <w:tcW w:type="dxa" w:w="2880"/>
          </w:tcPr>
          <w:p>
            <w:r>
              <w:t>3+ years</w:t>
            </w:r>
          </w:p>
        </w:tc>
      </w:tr>
      <w:tr>
        <w:tc>
          <w:tcPr>
            <w:tcW w:type="dxa" w:w="2880"/>
          </w:tcPr>
          <w:p>
            <w:r>
              <w:t>Pre-Installation Verification Log</w:t>
            </w:r>
          </w:p>
        </w:tc>
        <w:tc>
          <w:tcPr>
            <w:tcW w:type="dxa" w:w="2880"/>
          </w:tcPr>
          <w:p>
            <w:r>
              <w:t>Erector + Inspector</w:t>
            </w:r>
          </w:p>
        </w:tc>
        <w:tc>
          <w:tcPr>
            <w:tcW w:type="dxa" w:w="2880"/>
          </w:tcPr>
          <w:p>
            <w:r>
              <w:t>Project life + statute of repose</w:t>
            </w:r>
          </w:p>
        </w:tc>
      </w:tr>
      <w:tr>
        <w:tc>
          <w:tcPr>
            <w:tcW w:type="dxa" w:w="2880"/>
          </w:tcPr>
          <w:p>
            <w:r>
              <w:t>Bolt Inspection Log (per connection)</w:t>
            </w:r>
          </w:p>
        </w:tc>
        <w:tc>
          <w:tcPr>
            <w:tcW w:type="dxa" w:w="2880"/>
          </w:tcPr>
          <w:p>
            <w:r>
              <w:t>Erector + Inspector</w:t>
            </w:r>
          </w:p>
        </w:tc>
        <w:tc>
          <w:tcPr>
            <w:tcW w:type="dxa" w:w="2880"/>
          </w:tcPr>
          <w:p>
            <w:r>
              <w:t>Project life + statute of repose</w:t>
            </w:r>
          </w:p>
        </w:tc>
      </w:tr>
      <w:tr>
        <w:tc>
          <w:tcPr>
            <w:tcW w:type="dxa" w:w="2880"/>
          </w:tcPr>
          <w:p>
            <w:r>
              <w:t>Faying-Surface Coating Certification (slip-critical)</w:t>
            </w:r>
          </w:p>
        </w:tc>
        <w:tc>
          <w:tcPr>
            <w:tcW w:type="dxa" w:w="2880"/>
          </w:tcPr>
          <w:p>
            <w:r>
              <w:t>Coating manufacturer → fabricator → erector</w:t>
            </w:r>
          </w:p>
        </w:tc>
        <w:tc>
          <w:tcPr>
            <w:tcW w:type="dxa" w:w="2880"/>
          </w:tcPr>
          <w:p>
            <w:r>
              <w:t>Project life + statute of repose</w:t>
            </w:r>
          </w:p>
        </w:tc>
      </w:tr>
      <w:tr>
        <w:tc>
          <w:tcPr>
            <w:tcW w:type="dxa" w:w="2880"/>
          </w:tcPr>
          <w:p>
            <w:r>
              <w:t>Wrench Calibration records (Calibrated Wrench method)</w:t>
            </w:r>
          </w:p>
        </w:tc>
        <w:tc>
          <w:tcPr>
            <w:tcW w:type="dxa" w:w="2880"/>
          </w:tcPr>
          <w:p>
            <w:r>
              <w:t>Erector</w:t>
            </w:r>
          </w:p>
        </w:tc>
        <w:tc>
          <w:tcPr>
            <w:tcW w:type="dxa" w:w="2880"/>
          </w:tcPr>
          <w:p>
            <w:r>
              <w:t>Project life</w:t>
            </w:r>
          </w:p>
        </w:tc>
      </w:tr>
      <w:tr>
        <w:tc>
          <w:tcPr>
            <w:tcW w:type="dxa" w:w="2880"/>
          </w:tcPr>
          <w:p>
            <w:r>
              <w:t>Special Inspector reports</w:t>
            </w:r>
          </w:p>
        </w:tc>
        <w:tc>
          <w:tcPr>
            <w:tcW w:type="dxa" w:w="2880"/>
          </w:tcPr>
          <w:p>
            <w:r>
              <w:t>Owner / SAA</w:t>
            </w:r>
          </w:p>
        </w:tc>
        <w:tc>
          <w:tcPr>
            <w:tcW w:type="dxa" w:w="2880"/>
          </w:tcPr>
          <w:p>
            <w:r>
              <w:t>Owner standard</w:t>
            </w:r>
          </w:p>
        </w:tc>
      </w:tr>
    </w:tbl>
    <w:p>
      <w:pPr>
        <w:pStyle w:val="ListNumber"/>
      </w:pPr>
      <w:r>
        <w:rPr>
          <w:b/>
        </w:rPr>
        <w:t>Using A490 where galvanized was specified.</w:t>
      </w:r>
      <w:r>
        <w:t xml:space="preserve"> See Section 1. Galvanized A490 = embrittlement = structural defect.</w:t>
      </w:r>
    </w:p>
    <w:p>
      <w:pPr>
        <w:pStyle w:val="ListNumber"/>
      </w:pPr>
      <w:r>
        <w:rPr>
          <w:b/>
        </w:rPr>
        <w:t>Snug-tight where pretensioned was specified.</w:t>
      </w:r>
      <w:r>
        <w:t xml:space="preserve"> Reading connection schedule incorrectly. The drawings will say SC, FT, PT, or X for the type — verify before installing.</w:t>
      </w:r>
    </w:p>
    <w:p>
      <w:pPr>
        <w:pStyle w:val="ListNumber"/>
      </w:pPr>
      <w:r>
        <w:rPr>
          <w:b/>
        </w:rPr>
        <w:t>Faying surface painted before slip-critical bolting.</w:t>
      </w:r>
      <w:r>
        <w:t xml:space="preserve"> The painter ran ahead of schedule. Section 5 mitigation is expensive — flag the schedule risk before the painter starts.</w:t>
      </w:r>
    </w:p>
    <w:p>
      <w:pPr>
        <w:pStyle w:val="ListNumber"/>
      </w:pPr>
      <w:r>
        <w:rPr>
          <w:b/>
        </w:rPr>
        <w:t>Skidmore calibration skipped after lot change.</w:t>
      </w:r>
      <w:r>
        <w:t xml:space="preserve"> "We tested last shift" — but this is a different lot. Re-test.</w:t>
      </w:r>
    </w:p>
    <w:p>
      <w:pPr>
        <w:pStyle w:val="ListNumber"/>
      </w:pPr>
      <w:r>
        <w:rPr>
          <w:b/>
        </w:rPr>
        <w:t>Re-using TC bolts.</w:t>
      </w:r>
      <w:r>
        <w:t xml:space="preserve"> Once the spline is sheared, the bolt is single-use. Replacing the nut and reinstalling does not restore pretension capacity.</w:t>
      </w:r>
    </w:p>
    <w:p>
      <w:pPr>
        <w:pStyle w:val="ListNumber"/>
      </w:pPr>
      <w:r>
        <w:rPr>
          <w:b/>
        </w:rPr>
        <w:t>Painted-over installed bolts before inspection.</w:t>
      </w:r>
      <w:r>
        <w:t xml:space="preserve"> The painter primed before the special inspector visited. Now the inspector cannot verify the installation. Either remove paint (expensive) or replace bolts (more expensive).</w:t>
      </w:r>
    </w:p>
    <w:p>
      <w:pPr>
        <w:pStyle w:val="ListNumber"/>
      </w:pPr>
      <w:r>
        <w:rPr>
          <w:b/>
        </w:rPr>
        <w:t>DTI washer installed under the bolt head instead of under the nut without a hardened washer between.</w:t>
      </w:r>
      <w:r>
        <w:t xml:space="preserve"> The DTI is for measurement only; a separate hardened washer is required at the rotating element. Re-do the bolt.</w:t>
      </w:r>
    </w:p>
    <w:p>
      <w:pPr>
        <w:pStyle w:val="ListNumber"/>
      </w:pPr>
      <w:r>
        <w:rPr>
          <w:b/>
        </w:rPr>
        <w:t>Turn-of-nut applied without snug-tight first.</w:t>
      </w:r>
      <w:r>
        <w:t xml:space="preserve"> If the plies aren't in firm contact before the rotation starts, the rotation is consumed pulling the plies together, not stretching the bolt. Pretension is not achieved.</w:t>
      </w:r>
    </w:p>
    <w:p>
      <w:pPr>
        <w:pStyle w:val="ListNumber"/>
      </w:pPr>
      <w:r>
        <w:rPr>
          <w:b/>
        </w:rPr>
        <w:t>Inspector signing off after the fact, not during.</w:t>
      </w:r>
      <w:r>
        <w:t xml:space="preserve"> "Routine observation" per RCSC §9.2.1 means the inspector is present during installation. Signed-off-after inspection is a documentation finding.</w:t>
      </w:r>
    </w:p>
    <w:p>
      <w:pPr>
        <w:pStyle w:val="ListNumber"/>
      </w:pPr>
      <w:r>
        <w:rPr>
          <w:b/>
        </w:rPr>
        <w:t>Mill Test Reports filed by lot in chronological order, not by bolt lot.</w:t>
      </w:r>
      <w:r>
        <w:t xml:space="preserve"> When a connection failure surfaces 5 years later, the litigation team needs the MTR for the SPECIFIC lot used at the SPECIFIC connection. File by lot number, indexed to connections.</w:t>
      </w:r>
    </w:p>
    <w:p>
      <w:r>
        <w:t>Document version: 2026-05-17 (v1.0) — ContrPro Steel Erection trade pack. Procedural guidance parallels RCSC Specification (current edition), ASTM F3125 / F3148, and AISC 360 Chapter J without reproducing copyrighted material. Specifications are current as of January 2026; verify against latest RCSC + ASTM publications.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