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 xml:space="preserve">            A lien waiver and release is a </w:t>
      </w:r>
      <w:r>
        <w:rPr>
          <w:b/>
        </w:rPr>
        <w:t>real legal release of substantive rights</w:t>
      </w:r>
      <w:r>
        <w:t xml:space="preserve">. Once signed, an </w:t>
      </w:r>
      <w:r>
        <w:rPr>
          <w:b/>
        </w:rPr>
        <w:t>unconditional</w:t>
      </w:r>
      <w:r>
        <w:t xml:space="preserve"> waiver extinguishes the claimant's lien rights for the period covered </w:t>
      </w:r>
      <w:r>
        <w:rPr>
          <w:i/>
        </w:rPr>
        <w:t>even if the underlying check bounces, is later disputed, or is never honored</w:t>
      </w:r>
      <w:r>
        <w:t xml:space="preserve"> (with narrow statutory exceptions in CA, AZ, NV, MI, UT, WY, MO, FL, GA). In states with statutory exact-form requirements (CA Civ. Code §§ 8132, 8134, 8136, 8138; AZ A.R.S. § 33-1008; NV NRS 108.2457; FL Fla. Stat. § 713.20 (post-SB 658, eff. 10/1/2023); MI MCL § 570.1115; UT Utah Code § 38-1a-802; WY Wyo. Stat. § 29-1-312; MO Mo. Rev. Stat. § 429.005), </w:t>
      </w:r>
      <w:r>
        <w:rPr>
          <w:b/>
        </w:rPr>
        <w:t>any deviation from the prescribed wording renders the waiver void</w:t>
      </w:r>
      <w:r>
        <w:t xml:space="preserve">. Use the form for the state where the project is located, not where your office is. Never sign a blank waiver. Never sign an unconditional waiver before the payment instrument has cleared (a wire confirmation, a cashier's check that has cleared 7 business days, or a personal check that has cleared 10 business days). For lower-tier participants paid through joint checks, every payee must sign — a waiver from the GC alone does not bind the sub or the supplier. </w:t>
      </w:r>
      <w:r>
        <w:rPr>
          <w:b/>
        </w:rPr>
        <w:t>Have a construction attorney in the state of the project review every waiver before first use and on any state statutory amendment.</w:t>
      </w:r>
      <w:r>
        <w:br/>
      </w:r>
    </w:p>
    <w:p>
      <w:pPr>
        <w:pStyle w:val="ListNumber"/>
      </w:pPr>
      <w:r>
        <w:t>When to Use Which Form — Decision Matrix</w:t>
      </w:r>
    </w:p>
    <w:p>
      <w:pPr>
        <w:pStyle w:val="ListNumber"/>
      </w:pPr>
      <w:r>
        <w:t>Pre-Signing Checklist (28 Items)</w:t>
      </w:r>
    </w:p>
    <w:p>
      <w:pPr>
        <w:pStyle w:val="ListNumber"/>
      </w:pPr>
      <w:r>
        <w:t>Form 1 — Conditional Waiver and Release on Progress Payment</w:t>
      </w:r>
    </w:p>
    <w:p>
      <w:pPr>
        <w:pStyle w:val="ListNumber"/>
      </w:pPr>
      <w:r>
        <w:t>Form 2 — Unconditional Waiver and Release on Progress Payment</w:t>
      </w:r>
    </w:p>
    <w:p>
      <w:pPr>
        <w:pStyle w:val="ListNumber"/>
      </w:pPr>
      <w:r>
        <w:t>Form 3 — Conditional Waiver and Release on Final Payment</w:t>
      </w:r>
    </w:p>
    <w:p>
      <w:pPr>
        <w:pStyle w:val="ListNumber"/>
      </w:pPr>
      <w:r>
        <w:t>Form 4 — Unconditional Waiver and Release on Final Payment</w:t>
      </w:r>
    </w:p>
    <w:p>
      <w:pPr>
        <w:pStyle w:val="ListNumber"/>
      </w:pPr>
      <w:r>
        <w:t>Partial Release of Lien (After Filing) — Mechanics</w:t>
      </w:r>
    </w:p>
    <w:p>
      <w:pPr>
        <w:pStyle w:val="ListNumber"/>
      </w:pPr>
      <w:r>
        <w:t>Bonded-Around Lien — Release of Bond vs. Release of Underlying Lien</w:t>
      </w:r>
    </w:p>
    <w:p>
      <w:pPr>
        <w:pStyle w:val="ListNumber"/>
      </w:pPr>
      <w:r>
        <w:t>Joint Checks &amp; Lower-Tier Flow-Down</w:t>
      </w:r>
    </w:p>
    <w:p>
      <w:pPr>
        <w:pStyle w:val="ListNumber"/>
      </w:pPr>
      <w:r>
        <w:t>Recording &amp; Discharge of a Filed Lien</w:t>
      </w:r>
    </w:p>
    <w:p>
      <w:pPr>
        <w:pStyle w:val="ListNumber"/>
      </w:pPr>
      <w:r>
        <w:t>State-Specific Statutory Overlays (18 Markets)</w:t>
      </w:r>
    </w:p>
    <w:p>
      <w:pPr>
        <w:pStyle w:val="ListNumber"/>
      </w:pPr>
      <w:r>
        <w:t>Notary Acknowledgment Blocks</w:t>
      </w:r>
    </w:p>
    <w:p>
      <w:r>
        <w:t xml:space="preserve">The four forms map to a 2x2 decision: </w:t>
      </w:r>
      <w:r>
        <w:rPr>
          <w:b/>
        </w:rPr>
        <w:t>has the payment cleared yet (conditional vs. unconditional)?</w:t>
      </w:r>
      <w:r>
        <w:t xml:space="preserve"> and </w:t>
      </w:r>
      <w:r>
        <w:rPr>
          <w:b/>
        </w:rPr>
        <w:t>is this a progress payment or the final payment for the project (progress vs. final)?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p>
        </w:tc>
        <w:tc>
          <w:tcPr>
            <w:tcW w:type="dxa" w:w="2880"/>
          </w:tcPr>
          <w:p>
            <w:r>
              <w:t>PROGRESS PAYMENT (more work to come, retention may be held)</w:t>
            </w:r>
          </w:p>
        </w:tc>
        <w:tc>
          <w:tcPr>
            <w:tcW w:type="dxa" w:w="2880"/>
          </w:tcPr>
          <w:p>
            <w:r>
              <w:t>FINAL PAYMENT (job complete, including retention)</w:t>
            </w:r>
          </w:p>
        </w:tc>
      </w:tr>
      <w:tr>
        <w:tc>
          <w:tcPr>
            <w:tcW w:type="dxa" w:w="2880"/>
          </w:tcPr>
          <w:p>
            <w:r>
              <w:t>Payment Pending(check not yet cleared, wire not yet confirmed)</w:t>
            </w:r>
          </w:p>
        </w:tc>
        <w:tc>
          <w:tcPr>
            <w:tcW w:type="dxa" w:w="2880"/>
          </w:tcPr>
          <w:p>
            <w:r>
              <w:t>Form 1 — Conditional Waiver on Progress Payment.Release is effective only when the identified payment instrument actually clears. Use this when handing a waiver across the table at the time of payment, before the funds settle. Safest default for progress draws.</w:t>
            </w:r>
          </w:p>
        </w:tc>
        <w:tc>
          <w:tcPr>
            <w:tcW w:type="dxa" w:w="2880"/>
          </w:tcPr>
          <w:p>
            <w:r>
              <w:t>Form 3 — Conditional Waiver on Final Payment.Release of all lien rights for the project, effective only when the identified final-payment instrument clears. Includes retention. Use when delivering the final waiver in exchange for the final-payment check before bank settlement.</w:t>
            </w:r>
          </w:p>
        </w:tc>
      </w:tr>
      <w:tr>
        <w:tc>
          <w:tcPr>
            <w:tcW w:type="dxa" w:w="2880"/>
          </w:tcPr>
          <w:p>
            <w:r>
              <w:t>Payment Cleared(funds confirmed in your account)</w:t>
            </w:r>
          </w:p>
        </w:tc>
        <w:tc>
          <w:tcPr>
            <w:tcW w:type="dxa" w:w="2880"/>
          </w:tcPr>
          <w:p>
            <w:r>
              <w:t>Form 2 — Unconditional Waiver on Progress Payment.Immediate release of lien rights for amounts paid through the through-date. Issue ONLY after the payment has cleared the bank. Subsequent draws and unbilled change orders remain protected.</w:t>
            </w:r>
          </w:p>
        </w:tc>
        <w:tc>
          <w:tcPr>
            <w:tcW w:type="dxa" w:w="2880"/>
          </w:tcPr>
          <w:p>
            <w:r>
              <w:t>Form 4 — Unconditional Waiver on Final Payment.Final, irrevocable release of all lien rights for the entire project. Issue ONLY after the final payment has cleared. After this, the claimant has waived all lien rights — no further filings possible against this owner for this project.</w:t>
            </w:r>
          </w:p>
        </w:tc>
      </w:tr>
    </w:tbl>
    <w:p>
      <w:pPr>
        <w:pStyle w:val="ListNumber"/>
      </w:pPr>
      <w:r>
        <w:rPr>
          <w:b/>
        </w:rPr>
        <w:t>Form match.</w:t>
      </w:r>
      <w:r>
        <w:t xml:space="preserve"> Confirm the form selected matches the payment posture (Conditional vs. Unconditional · Progress vs. Final). When in doubt, sign Conditional.</w:t>
      </w:r>
    </w:p>
    <w:p>
      <w:pPr>
        <w:pStyle w:val="ListNumber"/>
      </w:pPr>
      <w:r>
        <w:rPr>
          <w:b/>
        </w:rPr>
        <w:t>State match.</w:t>
      </w:r>
      <w:r>
        <w:t xml:space="preserve"> Confirm the form is the statutorily prescribed form for the </w:t>
      </w:r>
      <w:r>
        <w:rPr>
          <w:b/>
        </w:rPr>
        <w:t>state where the project is located</w:t>
      </w:r>
      <w:r>
        <w:t>, not the state of the claimant's office. CA, AZ, NV, MI, UT, WY, FL, GA, MO have exact-form rules.</w:t>
      </w:r>
    </w:p>
    <w:p>
      <w:pPr>
        <w:pStyle w:val="ListNumber"/>
      </w:pPr>
      <w:r>
        <w:rPr>
          <w:b/>
        </w:rPr>
        <w:t>Statutory wording verified.</w:t>
      </w:r>
      <w:r>
        <w:t xml:space="preserve"> Compare the form text character-for-character against the controlling statute (CA Civ. §§ 8132/8134/8136/8138; AZ § 33-1008; NV § 108.2457; FL § 713.20; MI § 570.1115). Even font emphasis (bold/caps) is part of the statutory form in some states.</w:t>
      </w:r>
    </w:p>
    <w:p>
      <w:pPr>
        <w:pStyle w:val="ListNumber"/>
      </w:pPr>
      <w:r>
        <w:rPr>
          <w:b/>
        </w:rPr>
        <w:t>Through-date stated and accurate.</w:t>
      </w:r>
      <w:r>
        <w:t xml:space="preserve"> Progress waivers must state the date through which work and materials are released. A waiver with no through-date is read against the signer as covering all work to the date of signing.</w:t>
      </w:r>
    </w:p>
    <w:p>
      <w:pPr>
        <w:pStyle w:val="ListNumber"/>
      </w:pPr>
      <w:r>
        <w:rPr>
          <w:b/>
        </w:rPr>
        <w:t>Dollar amount matches the payment instrument.</w:t>
      </w:r>
      <w:r>
        <w:t xml:space="preserve"> Reconcile to the check, wire confirmation, or ACH amount. Round numbers without supporting math are a red flag.</w:t>
      </w:r>
    </w:p>
    <w:p>
      <w:pPr>
        <w:pStyle w:val="ListNumber"/>
      </w:pPr>
      <w:r>
        <w:rPr>
          <w:b/>
        </w:rPr>
        <w:t>Funds cleared (Unconditional only).</w:t>
      </w:r>
      <w:r>
        <w:t xml:space="preserve"> Wire confirmed in account / cashier's check cleared 7 business days / personal check cleared 10 business days. Verify with the bank, not the payor.</w:t>
      </w:r>
    </w:p>
    <w:p>
      <w:pPr>
        <w:pStyle w:val="ListNumber"/>
      </w:pPr>
      <w:r>
        <w:rPr>
          <w:b/>
        </w:rPr>
        <w:t>Retention status documented.</w:t>
      </w:r>
      <w:r>
        <w:t xml:space="preserve"> If retention is being held, the waiver must say so and exclude it. If retention is being released, the amount must be itemized.</w:t>
      </w:r>
    </w:p>
    <w:p>
      <w:pPr>
        <w:pStyle w:val="ListNumber"/>
      </w:pPr>
      <w:r>
        <w:rPr>
          <w:b/>
        </w:rPr>
        <w:t>Disputed amounts carved out.</w:t>
      </w:r>
      <w:r>
        <w:t xml:space="preserve"> Use the “Exceptions” or “Reservations” field to list any disputed change orders, back charges, retention, or extras that are NOT being released. List by date, change-order number, and dollar amount.</w:t>
      </w:r>
    </w:p>
    <w:p>
      <w:pPr>
        <w:pStyle w:val="ListNumber"/>
      </w:pPr>
      <w:r>
        <w:rPr>
          <w:b/>
        </w:rPr>
        <w:t>Unbilled change orders carved out.</w:t>
      </w:r>
      <w:r>
        <w:t xml:space="preserve"> Itemize all known but unbilled change orders, additional work, and pending claims. Include T&amp;M tickets not yet invoiced.</w:t>
      </w:r>
    </w:p>
    <w:p>
      <w:pPr>
        <w:pStyle w:val="ListNumber"/>
      </w:pPr>
      <w:r>
        <w:rPr>
          <w:b/>
        </w:rPr>
        <w:t>Unbilled stored materials carved out.</w:t>
      </w:r>
      <w:r>
        <w:t xml:space="preserve"> If the claimant has materials on site or off site that have not yet been billed, list them.</w:t>
      </w:r>
    </w:p>
    <w:p>
      <w:pPr>
        <w:pStyle w:val="ListNumber"/>
      </w:pPr>
      <w:r>
        <w:rPr>
          <w:b/>
        </w:rPr>
        <w:t>Pending claims documented.</w:t>
      </w:r>
      <w:r>
        <w:t xml:space="preserve"> Delay claims, acceleration claims, impact claims, scope-of-work disputes — all must be reserved or they are released.</w:t>
      </w:r>
    </w:p>
    <w:p>
      <w:pPr>
        <w:pStyle w:val="ListNumber"/>
      </w:pPr>
      <w:r>
        <w:rPr>
          <w:b/>
        </w:rPr>
        <w:t>Lower-tier waivers collected.</w:t>
      </w:r>
      <w:r>
        <w:t xml:space="preserve"> If signing as a higher-tier contractor, collect waivers from every sub and supplier under your contract before signing your own. Their lien rights survive your release.</w:t>
      </w:r>
    </w:p>
    <w:p>
      <w:pPr>
        <w:pStyle w:val="ListNumber"/>
      </w:pPr>
      <w:r>
        <w:rPr>
          <w:b/>
        </w:rPr>
        <w:t>Joint-check participants signed.</w:t>
      </w:r>
      <w:r>
        <w:t xml:space="preserve"> If the payment is by joint check, every named payee must sign their own waiver. Endorsing a joint check is not a waiver of lien rights in most states.</w:t>
      </w:r>
    </w:p>
    <w:p>
      <w:pPr>
        <w:pStyle w:val="ListNumber"/>
      </w:pPr>
      <w:r>
        <w:rPr>
          <w:b/>
        </w:rPr>
        <w:t>Project description matches the contract.</w:t>
      </w:r>
      <w:r>
        <w:t xml:space="preserve"> Property address, owner name, job description, and contract date must reconcile to the underlying contract.</w:t>
      </w:r>
    </w:p>
    <w:p>
      <w:pPr>
        <w:pStyle w:val="ListNumber"/>
      </w:pPr>
      <w:r>
        <w:rPr>
          <w:b/>
        </w:rPr>
        <w:t>Owner name matches the deed.</w:t>
      </w:r>
      <w:r>
        <w:t xml:space="preserve"> Pull the recorded vesting deed or assessor parcel data. Mismatched owner names are common waiver defects.</w:t>
      </w:r>
    </w:p>
    <w:p>
      <w:pPr>
        <w:pStyle w:val="ListNumber"/>
      </w:pPr>
      <w:r>
        <w:rPr>
          <w:b/>
        </w:rPr>
        <w:t>Original lien recording info matched (if releasing a recorded lien).</w:t>
      </w:r>
      <w:r>
        <w:t xml:space="preserve"> County, instrument number, book/page, and date of recording must exactly match the original Claim of Lien being released.</w:t>
      </w:r>
    </w:p>
    <w:p>
      <w:pPr>
        <w:pStyle w:val="ListNumber"/>
      </w:pPr>
      <w:r>
        <w:rPr>
          <w:b/>
        </w:rPr>
        <w:t>Counterparts language present (multi-signer waivers).</w:t>
      </w:r>
      <w:r>
        <w:t xml:space="preserve"> If multiple signers, the form should permit execution in counterparts and electronic signatures.</w:t>
      </w:r>
    </w:p>
    <w:p>
      <w:pPr>
        <w:pStyle w:val="ListNumber"/>
      </w:pPr>
      <w:r>
        <w:rPr>
          <w:b/>
        </w:rPr>
        <w:t>Notarization status confirmed.</w:t>
      </w:r>
      <w:r>
        <w:t xml:space="preserve"> CA progress waivers do NOT require notarization. CA final unconditional waivers do not either, but lender/title company may require notarization as a contractual condition. Check the project funding documents.</w:t>
      </w:r>
    </w:p>
    <w:p>
      <w:pPr>
        <w:pStyle w:val="ListNumber"/>
      </w:pPr>
      <w:r>
        <w:rPr>
          <w:b/>
        </w:rPr>
        <w:t>Signer authority verified.</w:t>
      </w:r>
      <w:r>
        <w:t xml:space="preserve"> The signer must have actual legal authority to bind the entity. Officers, members, managers — confirm the operating agreement or corporate resolution permits the signer.</w:t>
      </w:r>
    </w:p>
    <w:p>
      <w:pPr>
        <w:pStyle w:val="ListNumber"/>
      </w:pPr>
      <w:r>
        <w:rPr>
          <w:b/>
        </w:rPr>
        <w:t>Title block matches the entity.</w:t>
      </w:r>
      <w:r>
        <w:t xml:space="preserve"> Sole proprietor / LLC / S-corp / partnership — the signature block must reflect the actual entity form on file with the Secretary of State.</w:t>
      </w:r>
    </w:p>
    <w:p>
      <w:pPr>
        <w:pStyle w:val="ListNumber"/>
      </w:pPr>
      <w:r>
        <w:rPr>
          <w:b/>
        </w:rPr>
        <w:t>License number printed.</w:t>
      </w:r>
      <w:r>
        <w:t xml:space="preserve"> Many states (CA, NV, AZ) require the contractor's license number on the waiver; missing it can be a defect.</w:t>
      </w:r>
    </w:p>
    <w:p>
      <w:pPr>
        <w:pStyle w:val="ListNumber"/>
      </w:pPr>
      <w:r>
        <w:rPr>
          <w:b/>
        </w:rPr>
        <w:t>Date of signature filled.</w:t>
      </w:r>
      <w:r>
        <w:t xml:space="preserve"> A waiver with no signature date is unenforceable in some states and ambiguous in all.</w:t>
      </w:r>
    </w:p>
    <w:p>
      <w:pPr>
        <w:pStyle w:val="ListNumber"/>
      </w:pPr>
      <w:r>
        <w:rPr>
          <w:b/>
        </w:rPr>
        <w:t>Original to payor, copy to file.</w:t>
      </w:r>
      <w:r>
        <w:t xml:space="preserve"> Retain a date-stamped copy with the matching payment record (check copy, wire confirmation, deposit ticket).</w:t>
      </w:r>
    </w:p>
    <w:p>
      <w:pPr>
        <w:pStyle w:val="ListNumber"/>
      </w:pPr>
      <w:r>
        <w:rPr>
          <w:b/>
        </w:rPr>
        <w:t>Lender / title company copy delivered.</w:t>
      </w:r>
      <w:r>
        <w:t xml:space="preserve"> Lender draws often require contemporaneous waivers. Confirm delivery via a transmittal log.</w:t>
      </w:r>
    </w:p>
    <w:p>
      <w:pPr>
        <w:pStyle w:val="ListNumber"/>
      </w:pPr>
      <w:r>
        <w:rPr>
          <w:b/>
        </w:rPr>
        <w:t>Bond and insurance certificates not affected.</w:t>
      </w:r>
      <w:r>
        <w:t xml:space="preserve"> A lien waiver does not waive payment-bond claims, surety claims, or insurance claims. Reserve those expressly if the waiver language is broad.</w:t>
      </w:r>
    </w:p>
    <w:p>
      <w:pPr>
        <w:pStyle w:val="ListNumber"/>
      </w:pPr>
      <w:r>
        <w:rPr>
          <w:b/>
        </w:rPr>
        <w:t>Trust-fund rights reserved.</w:t>
      </w:r>
      <w:r>
        <w:t xml:space="preserve"> In construction-trust-fund states (TX, MI, MD, NJ, NY for residential, IL for owner-occupied, OK), the waiver does not waive statutory trust-fund rights against the payor's principals.</w:t>
      </w:r>
    </w:p>
    <w:p>
      <w:pPr>
        <w:pStyle w:val="ListNumber"/>
      </w:pPr>
      <w:r>
        <w:rPr>
          <w:b/>
        </w:rPr>
        <w:t>Federal Miller Act / Little Miller Act rights reserved.</w:t>
      </w:r>
      <w:r>
        <w:t xml:space="preserve"> On federal projects (Miller Act, 40 U.S.C. § 3133) and state public-works projects (state Little Miller Acts), there is no lien against public property — payment-bond claims are the remedy and are not waived by a lien waiver unless the waiver expressly covers bond rights.</w:t>
      </w:r>
    </w:p>
    <w:p>
      <w:pPr>
        <w:pStyle w:val="ListNumber"/>
      </w:pPr>
      <w:r>
        <w:rPr>
          <w:b/>
        </w:rPr>
        <w:t>Counsel review on first use and on amendment.</w:t>
      </w:r>
      <w:r>
        <w:t xml:space="preserve"> Retain construction counsel to review the form on first use in any new state and re-review on every state statutory amendment.</w:t>
      </w:r>
    </w:p>
    <w:p>
      <w:r>
        <w:t xml:space="preserve">This form releases lien, stop-payment-notice, and payment-bond rights for amounts paid through the stated through-date, </w:t>
      </w:r>
      <w:r>
        <w:rPr>
          <w:b/>
        </w:rPr>
        <w:t>contingent on the identified payment instrument clearing the bank</w:t>
      </w:r>
      <w:r>
        <w:t>. If the check bounces or the wire is reversed, the release is void. Use this when handing a waiver across the table at the time of payment.</w:t>
      </w:r>
    </w:p>
    <w:p>
      <w:r>
        <w:rPr>
          <w:b/>
        </w:rPr>
        <w:t>NOTICE:</w:t>
      </w:r>
      <w:r>
        <w:t xml:space="preserve"> This document waives the claimant's lien, stop-payment-notice, and payment-bond rights effective on receipt of payment. A person should not rely on this document unless satisfied that the claimant has received payment. </w:t>
      </w:r>
      <w:r>
        <w:rPr>
          <w:i/>
        </w:rPr>
        <w:t>(Statutory disclaimer language — do not modify.)</w:t>
      </w:r>
    </w:p>
    <w:p>
      <w:r>
        <w:rPr>
          <w:b/>
        </w:rPr>
        <w:t>Identifying Information.</w:t>
      </w:r>
    </w:p>
    <w:tbl>
      <w:tblPr>
        <w:tblStyle w:val="LightGrid-Accent1"/>
        <w:tblW w:type="auto" w:w="0"/>
        <w:tblLook w:firstColumn="1" w:firstRow="1" w:lastColumn="0" w:lastRow="0" w:noHBand="0" w:noVBand="1" w:val="04A0"/>
      </w:tblPr>
      <w:tblGrid>
        <w:gridCol w:w="4320"/>
        <w:gridCol w:w="4320"/>
      </w:tblGrid>
      <w:tr>
        <w:tc>
          <w:tcPr>
            <w:tcW w:type="dxa" w:w="4320"/>
          </w:tcPr>
          <w:p>
            <w:r>
              <w:t>Name of Claimant:</w:t>
            </w:r>
          </w:p>
        </w:tc>
        <w:tc>
          <w:tcPr>
            <w:tcW w:type="dxa" w:w="4320"/>
          </w:tcPr>
          <w:p>
            <w:r>
              <w:t>[Legal entity name]</w:t>
            </w:r>
          </w:p>
        </w:tc>
      </w:tr>
      <w:tr>
        <w:tc>
          <w:tcPr>
            <w:tcW w:type="dxa" w:w="4320"/>
          </w:tcPr>
          <w:p>
            <w:r>
              <w:t>Name of Customer:</w:t>
            </w:r>
          </w:p>
        </w:tc>
        <w:tc>
          <w:tcPr>
            <w:tcW w:type="dxa" w:w="4320"/>
          </w:tcPr>
          <w:p>
            <w:r>
              <w:t>[Person/entity who hired claimant]</w:t>
            </w:r>
          </w:p>
        </w:tc>
      </w:tr>
      <w:tr>
        <w:tc>
          <w:tcPr>
            <w:tcW w:type="dxa" w:w="4320"/>
          </w:tcPr>
          <w:p>
            <w:r>
              <w:t>Job Location:</w:t>
            </w:r>
          </w:p>
        </w:tc>
        <w:tc>
          <w:tcPr>
            <w:tcW w:type="dxa" w:w="4320"/>
          </w:tcPr>
          <w:p>
            <w:r>
              <w:t>[Street, City, State, ZIP, county]</w:t>
            </w:r>
          </w:p>
        </w:tc>
      </w:tr>
      <w:tr>
        <w:tc>
          <w:tcPr>
            <w:tcW w:type="dxa" w:w="4320"/>
          </w:tcPr>
          <w:p>
            <w:r>
              <w:t>Owner of Record:</w:t>
            </w:r>
          </w:p>
        </w:tc>
        <w:tc>
          <w:tcPr>
            <w:tcW w:type="dxa" w:w="4320"/>
          </w:tcPr>
          <w:p>
            <w:r>
              <w:t>[Per recorded deed]</w:t>
            </w:r>
          </w:p>
        </w:tc>
      </w:tr>
      <w:tr>
        <w:tc>
          <w:tcPr>
            <w:tcW w:type="dxa" w:w="4320"/>
          </w:tcPr>
          <w:p>
            <w:r>
              <w:t>Through Date:</w:t>
            </w:r>
          </w:p>
        </w:tc>
        <w:tc>
          <w:tcPr>
            <w:tcW w:type="dxa" w:w="4320"/>
          </w:tcPr>
          <w:p>
            <w:r>
              <w:t>[Last date of work or materials covered by this release]</w:t>
            </w:r>
          </w:p>
        </w:tc>
      </w:tr>
      <w:tr>
        <w:tc>
          <w:tcPr>
            <w:tcW w:type="dxa" w:w="4320"/>
          </w:tcPr>
          <w:p>
            <w:r>
              <w:t>Amount of Payment:</w:t>
            </w:r>
          </w:p>
        </w:tc>
        <w:tc>
          <w:tcPr>
            <w:tcW w:type="dxa" w:w="4320"/>
          </w:tcPr>
          <w:p>
            <w:r>
              <w:t>$[Dollar amount of the identified progress payment]</w:t>
            </w:r>
          </w:p>
        </w:tc>
      </w:tr>
      <w:tr>
        <w:tc>
          <w:tcPr>
            <w:tcW w:type="dxa" w:w="4320"/>
          </w:tcPr>
          <w:p>
            <w:r>
              <w:t>Payment Instrument:</w:t>
            </w:r>
          </w:p>
        </w:tc>
        <w:tc>
          <w:tcPr>
            <w:tcW w:type="dxa" w:w="4320"/>
          </w:tcPr>
          <w:p>
            <w:r>
              <w:t>[Check no. / wire reference / ACH trace]dated[Date]drawn on[Bank]</w:t>
            </w:r>
          </w:p>
        </w:tc>
      </w:tr>
    </w:tbl>
    <w:p>
      <w:r>
        <w:rPr>
          <w:b/>
        </w:rPr>
        <w:t>Conditional Waiver and Release.</w:t>
      </w:r>
      <w:r>
        <w:t xml:space="preserve"> Upon receipt by the claimant of a check or other payment instrument in the above amount payable to the claimant, and when the check or payment instrument has been properly endorsed and has been paid by the bank on which it is drawn, this document becomes effective to release any mechanic's lien right, any state or federal statutory bond right, any private bond right, any claim for payment, and any rights under any similar ordinance, rule, or statute related to claim or payment rights for persons in the claimant's position that the claimant has on the job, but only for the principal amount of $</w:t>
      </w:r>
      <w:r>
        <w:t>[Amount]</w:t>
      </w:r>
      <w:r>
        <w:t xml:space="preserve"> in connection with the labor, services, equipment, or materials furnished to the customer through the through-date stated above.</w:t>
      </w:r>
    </w:p>
    <w:p>
      <w:r>
        <w:t>This release covers a progress payment for the labor, services, equipment, or materials furnished to the customer through the through-date only and does not cover any retentions, pending modifications and changes, or items furnished after that date. Before any recipient of this document relies on it, the recipient should verify evidence of payment to the claimant.</w:t>
      </w:r>
    </w:p>
    <w:p>
      <w:r>
        <w:rPr>
          <w:b/>
        </w:rPr>
        <w:t>Exceptions / Reservations.</w:t>
      </w:r>
      <w:r>
        <w:t xml:space="preserve"> This release does NOT cover the following items, which are expressly reserved:</w:t>
      </w:r>
    </w:p>
    <w:p>
      <w:pPr>
        <w:pStyle w:val="ListBullet"/>
      </w:pPr>
      <w:r>
        <w:t>Retention withheld from the above payment: $</w:t>
      </w:r>
      <w:r>
        <w:t>[Amount]</w:t>
      </w:r>
    </w:p>
    <w:p>
      <w:pPr>
        <w:pStyle w:val="ListBullet"/>
      </w:pPr>
      <w:r>
        <w:t xml:space="preserve">Disputed amounts and back charges: </w:t>
      </w:r>
      <w:r>
        <w:t>[Itemize: change order #, date, dollar amount]</w:t>
      </w:r>
    </w:p>
    <w:p>
      <w:pPr>
        <w:pStyle w:val="ListBullet"/>
      </w:pPr>
      <w:r>
        <w:t xml:space="preserve">Unbilled change orders and extras: </w:t>
      </w:r>
      <w:r>
        <w:t>[Itemize]</w:t>
      </w:r>
    </w:p>
    <w:p>
      <w:pPr>
        <w:pStyle w:val="ListBullet"/>
      </w:pPr>
      <w:r>
        <w:t xml:space="preserve">Stored materials not yet invoiced: </w:t>
      </w:r>
      <w:r>
        <w:t>[Itemize]</w:t>
      </w:r>
    </w:p>
    <w:p>
      <w:pPr>
        <w:pStyle w:val="ListBullet"/>
      </w:pPr>
      <w:r>
        <w:t xml:space="preserve">Pending delay, acceleration, or impact claims: </w:t>
      </w:r>
      <w:r>
        <w:t>[Itemize]</w:t>
      </w:r>
    </w:p>
    <w:p>
      <w:pPr>
        <w:pStyle w:val="ListBullet"/>
      </w:pPr>
      <w:r>
        <w:t>Trust-fund and statutory bond rights, which are NOT waived hereby</w:t>
      </w:r>
    </w:p>
    <w:p>
      <w:r>
        <w:t xml:space="preserve">Date: </w:t>
      </w:r>
      <w:r>
        <w:t>[Date]</w:t>
      </w:r>
    </w:p>
    <w:p>
      <w:r>
        <w:rPr>
          <w:b/>
        </w:rPr>
        <w:t>NOTICE:</w:t>
      </w:r>
      <w:r>
        <w:t xml:space="preserve"> This document waives and releases lien, stop-payment-notice, and payment-bond rights unconditionally and states that you have been paid for giving up those rights. This document is enforceable against you if you sign it, even if you have not been paid. If you have not been paid, use a Conditional Waiver and Release on Progress Payment form. </w:t>
      </w:r>
      <w:r>
        <w:rPr>
          <w:i/>
        </w:rPr>
        <w:t>(Statutory disclaimer language — do not modify.)</w:t>
      </w:r>
    </w:p>
    <w:p>
      <w:r>
        <w:rPr>
          <w:b/>
        </w:rPr>
        <w:t>Identifying Information.</w:t>
      </w:r>
    </w:p>
    <w:tbl>
      <w:tblPr>
        <w:tblStyle w:val="LightGrid-Accent1"/>
        <w:tblW w:type="auto" w:w="0"/>
        <w:tblLook w:firstColumn="1" w:firstRow="1" w:lastColumn="0" w:lastRow="0" w:noHBand="0" w:noVBand="1" w:val="04A0"/>
      </w:tblPr>
      <w:tblGrid>
        <w:gridCol w:w="4320"/>
        <w:gridCol w:w="4320"/>
      </w:tblGrid>
      <w:tr>
        <w:tc>
          <w:tcPr>
            <w:tcW w:type="dxa" w:w="4320"/>
          </w:tcPr>
          <w:p>
            <w:r>
              <w:t>Name of Claimant:</w:t>
            </w:r>
          </w:p>
        </w:tc>
        <w:tc>
          <w:tcPr>
            <w:tcW w:type="dxa" w:w="4320"/>
          </w:tcPr>
          <w:p>
            <w:r>
              <w:t>[Legal entity name]</w:t>
            </w:r>
          </w:p>
        </w:tc>
      </w:tr>
      <w:tr>
        <w:tc>
          <w:tcPr>
            <w:tcW w:type="dxa" w:w="4320"/>
          </w:tcPr>
          <w:p>
            <w:r>
              <w:t>Name of Customer:</w:t>
            </w:r>
          </w:p>
        </w:tc>
        <w:tc>
          <w:tcPr>
            <w:tcW w:type="dxa" w:w="4320"/>
          </w:tcPr>
          <w:p>
            <w:r>
              <w:t>[Person/entity who hired claimant]</w:t>
            </w:r>
          </w:p>
        </w:tc>
      </w:tr>
      <w:tr>
        <w:tc>
          <w:tcPr>
            <w:tcW w:type="dxa" w:w="4320"/>
          </w:tcPr>
          <w:p>
            <w:r>
              <w:t>Job Location:</w:t>
            </w:r>
          </w:p>
        </w:tc>
        <w:tc>
          <w:tcPr>
            <w:tcW w:type="dxa" w:w="4320"/>
          </w:tcPr>
          <w:p>
            <w:r>
              <w:t>[Street, City, State, ZIP, county]</w:t>
            </w:r>
          </w:p>
        </w:tc>
      </w:tr>
      <w:tr>
        <w:tc>
          <w:tcPr>
            <w:tcW w:type="dxa" w:w="4320"/>
          </w:tcPr>
          <w:p>
            <w:r>
              <w:t>Owner of Record:</w:t>
            </w:r>
          </w:p>
        </w:tc>
        <w:tc>
          <w:tcPr>
            <w:tcW w:type="dxa" w:w="4320"/>
          </w:tcPr>
          <w:p>
            <w:r>
              <w:t>[Per recorded deed]</w:t>
            </w:r>
          </w:p>
        </w:tc>
      </w:tr>
      <w:tr>
        <w:tc>
          <w:tcPr>
            <w:tcW w:type="dxa" w:w="4320"/>
          </w:tcPr>
          <w:p>
            <w:r>
              <w:t>Through Date:</w:t>
            </w:r>
          </w:p>
        </w:tc>
        <w:tc>
          <w:tcPr>
            <w:tcW w:type="dxa" w:w="4320"/>
          </w:tcPr>
          <w:p>
            <w:r>
              <w:t>[Last date of work or materials covered by this release]</w:t>
            </w:r>
          </w:p>
        </w:tc>
      </w:tr>
      <w:tr>
        <w:tc>
          <w:tcPr>
            <w:tcW w:type="dxa" w:w="4320"/>
          </w:tcPr>
          <w:p>
            <w:r>
              <w:t>Amount of Payment Received:</w:t>
            </w:r>
          </w:p>
        </w:tc>
        <w:tc>
          <w:tcPr>
            <w:tcW w:type="dxa" w:w="4320"/>
          </w:tcPr>
          <w:p>
            <w:r>
              <w:t>$[Dollar amount actually received]</w:t>
            </w:r>
          </w:p>
        </w:tc>
      </w:tr>
    </w:tbl>
    <w:p>
      <w:r>
        <w:rPr>
          <w:b/>
        </w:rPr>
        <w:t>Unconditional Waiver and Release.</w:t>
      </w:r>
      <w:r>
        <w:t xml:space="preserve"> The claimant has been paid and has received a progress payment in the above amount for all labor, services, equipment, or materials furnished to the customer on the above-described project through the through-date and does hereby release any mechanic's lien right, any state or federal statutory bond right, any private bond right, any claim for payment, and any rights under any similar ordinance, rule, or statute related to claim or payment rights for persons in the claimant's position that the claimant has on the above-referenced job to the following extent.</w:t>
      </w:r>
    </w:p>
    <w:p>
      <w:r>
        <w:t>This release covers a progress payment for all labor, services, equipment, or materials furnished to the customer through the through-date only and does not cover any retentions, pending modifications and changes, or items furnished after that date.</w:t>
      </w:r>
    </w:p>
    <w:p>
      <w:r>
        <w:rPr>
          <w:b/>
        </w:rPr>
        <w:t>Exceptions / Reservations.</w:t>
      </w:r>
      <w:r>
        <w:t xml:space="preserve"> This release does NOT cover the following items, which are expressly reserved:</w:t>
      </w:r>
    </w:p>
    <w:p>
      <w:pPr>
        <w:pStyle w:val="ListBullet"/>
      </w:pPr>
      <w:r>
        <w:t>Retention withheld from the above payment: $</w:t>
      </w:r>
      <w:r>
        <w:t>[Amount]</w:t>
      </w:r>
    </w:p>
    <w:p>
      <w:pPr>
        <w:pStyle w:val="ListBullet"/>
      </w:pPr>
      <w:r>
        <w:t xml:space="preserve">Disputed amounts and back charges: </w:t>
      </w:r>
      <w:r>
        <w:t>[Itemize]</w:t>
      </w:r>
    </w:p>
    <w:p>
      <w:pPr>
        <w:pStyle w:val="ListBullet"/>
      </w:pPr>
      <w:r>
        <w:t xml:space="preserve">Unbilled change orders and extras: </w:t>
      </w:r>
      <w:r>
        <w:t>[Itemize]</w:t>
      </w:r>
    </w:p>
    <w:p>
      <w:pPr>
        <w:pStyle w:val="ListBullet"/>
      </w:pPr>
      <w:r>
        <w:t xml:space="preserve">Stored materials not yet invoiced: </w:t>
      </w:r>
      <w:r>
        <w:t>[Itemize]</w:t>
      </w:r>
    </w:p>
    <w:p>
      <w:pPr>
        <w:pStyle w:val="ListBullet"/>
      </w:pPr>
      <w:r>
        <w:t xml:space="preserve">Pending delay, acceleration, or impact claims: </w:t>
      </w:r>
      <w:r>
        <w:t>[Itemize]</w:t>
      </w:r>
    </w:p>
    <w:p>
      <w:r>
        <w:t xml:space="preserve">Date: </w:t>
      </w:r>
      <w:r>
        <w:t>[Date — must be on or after payment clearance]</w:t>
      </w:r>
    </w:p>
    <w:p>
      <w:r>
        <w:t>The final-payment release operates as a complete and final discharge of all lien rights for the project, effective on payment clearance. Includes all retention and final billings. Use when delivering the final-payment waiver in exchange for the final-payment instrument before bank settlement.</w:t>
      </w:r>
    </w:p>
    <w:p>
      <w:r>
        <w:rPr>
          <w:b/>
        </w:rPr>
        <w:t>NOTICE:</w:t>
      </w:r>
      <w:r>
        <w:t xml:space="preserve"> This document waives the claimant's lien, stop-payment-notice, and payment-bond rights effective on receipt of payment. A person should not rely on this document unless satisfied that the claimant has received payment. </w:t>
      </w:r>
      <w:r>
        <w:rPr>
          <w:i/>
        </w:rPr>
        <w:t>(Statutory disclaimer language — do not modify.)</w:t>
      </w:r>
    </w:p>
    <w:p>
      <w:r>
        <w:rPr>
          <w:b/>
        </w:rPr>
        <w:t>Identifying Information.</w:t>
      </w:r>
    </w:p>
    <w:tbl>
      <w:tblPr>
        <w:tblStyle w:val="LightGrid-Accent1"/>
        <w:tblW w:type="auto" w:w="0"/>
        <w:tblLook w:firstColumn="1" w:firstRow="1" w:lastColumn="0" w:lastRow="0" w:noHBand="0" w:noVBand="1" w:val="04A0"/>
      </w:tblPr>
      <w:tblGrid>
        <w:gridCol w:w="4320"/>
        <w:gridCol w:w="4320"/>
      </w:tblGrid>
      <w:tr>
        <w:tc>
          <w:tcPr>
            <w:tcW w:type="dxa" w:w="4320"/>
          </w:tcPr>
          <w:p>
            <w:r>
              <w:t>Name of Claimant:</w:t>
            </w:r>
          </w:p>
        </w:tc>
        <w:tc>
          <w:tcPr>
            <w:tcW w:type="dxa" w:w="4320"/>
          </w:tcPr>
          <w:p>
            <w:r>
              <w:t>[Legal entity name]</w:t>
            </w:r>
          </w:p>
        </w:tc>
      </w:tr>
      <w:tr>
        <w:tc>
          <w:tcPr>
            <w:tcW w:type="dxa" w:w="4320"/>
          </w:tcPr>
          <w:p>
            <w:r>
              <w:t>Name of Customer:</w:t>
            </w:r>
          </w:p>
        </w:tc>
        <w:tc>
          <w:tcPr>
            <w:tcW w:type="dxa" w:w="4320"/>
          </w:tcPr>
          <w:p>
            <w:r>
              <w:t>[Person/entity who hired claimant]</w:t>
            </w:r>
          </w:p>
        </w:tc>
      </w:tr>
      <w:tr>
        <w:tc>
          <w:tcPr>
            <w:tcW w:type="dxa" w:w="4320"/>
          </w:tcPr>
          <w:p>
            <w:r>
              <w:t>Job Location:</w:t>
            </w:r>
          </w:p>
        </w:tc>
        <w:tc>
          <w:tcPr>
            <w:tcW w:type="dxa" w:w="4320"/>
          </w:tcPr>
          <w:p>
            <w:r>
              <w:t>[Street, City, State, ZIP, county]</w:t>
            </w:r>
          </w:p>
        </w:tc>
      </w:tr>
      <w:tr>
        <w:tc>
          <w:tcPr>
            <w:tcW w:type="dxa" w:w="4320"/>
          </w:tcPr>
          <w:p>
            <w:r>
              <w:t>Owner of Record:</w:t>
            </w:r>
          </w:p>
        </w:tc>
        <w:tc>
          <w:tcPr>
            <w:tcW w:type="dxa" w:w="4320"/>
          </w:tcPr>
          <w:p>
            <w:r>
              <w:t>[Per recorded deed]</w:t>
            </w:r>
          </w:p>
        </w:tc>
      </w:tr>
      <w:tr>
        <w:tc>
          <w:tcPr>
            <w:tcW w:type="dxa" w:w="4320"/>
          </w:tcPr>
          <w:p>
            <w:r>
              <w:t>Amount of Final Payment:</w:t>
            </w:r>
          </w:p>
        </w:tc>
        <w:tc>
          <w:tcPr>
            <w:tcW w:type="dxa" w:w="4320"/>
          </w:tcPr>
          <w:p>
            <w:r>
              <w:t>$[Dollar amount of identified final payment, including retention]</w:t>
            </w:r>
          </w:p>
        </w:tc>
      </w:tr>
      <w:tr>
        <w:tc>
          <w:tcPr>
            <w:tcW w:type="dxa" w:w="4320"/>
          </w:tcPr>
          <w:p>
            <w:r>
              <w:t>Payment Instrument:</w:t>
            </w:r>
          </w:p>
        </w:tc>
        <w:tc>
          <w:tcPr>
            <w:tcW w:type="dxa" w:w="4320"/>
          </w:tcPr>
          <w:p>
            <w:r>
              <w:t>[Check no. / wire reference / ACH trace]dated[Date]drawn on[Bank]</w:t>
            </w:r>
          </w:p>
        </w:tc>
      </w:tr>
    </w:tbl>
    <w:p>
      <w:r>
        <w:rPr>
          <w:b/>
        </w:rPr>
        <w:t>Conditional Waiver and Release.</w:t>
      </w:r>
      <w:r>
        <w:t xml:space="preserve"> Upon receipt by the claimant of a check or other payment instrument in the above amount payable to the claimant, and when the check or payment instrument has been properly endorsed and has been paid by the bank on which it is drawn, this document becomes effective to release the claimant's mechanic's lien rights, any state or federal statutory bond right, any private bond right, any claim for payment, and any rights under any similar ordinance, rule, or statute related to claim or payment rights for persons in the claimant's position in connection with the labor, services, equipment, or materials furnished to the customer on the above-described job.</w:t>
      </w:r>
    </w:p>
    <w:p>
      <w:r>
        <w:t>This release covers the final payment to the claimant for all labor, services, equipment, or materials furnished on the job, including all retention. Before any recipient of this document relies on it, the recipient should verify evidence of payment to the claimant.</w:t>
      </w:r>
    </w:p>
    <w:p>
      <w:r>
        <w:rPr>
          <w:b/>
        </w:rPr>
        <w:t>Exceptions / Reservations.</w:t>
      </w:r>
      <w:r>
        <w:t xml:space="preserve"> This release does NOT cover the following items, which are expressly reserved:</w:t>
      </w:r>
    </w:p>
    <w:p>
      <w:pPr>
        <w:pStyle w:val="ListBullet"/>
      </w:pPr>
      <w:r>
        <w:t xml:space="preserve">Disputed change orders, back charges, and unbilled extras: </w:t>
      </w:r>
      <w:r>
        <w:t>[Itemize: number, date, amount]</w:t>
      </w:r>
    </w:p>
    <w:p>
      <w:pPr>
        <w:pStyle w:val="ListBullet"/>
      </w:pPr>
      <w:r>
        <w:t xml:space="preserve">Pending delay, acceleration, or impact claims: </w:t>
      </w:r>
      <w:r>
        <w:t>[Itemize]</w:t>
      </w:r>
    </w:p>
    <w:p>
      <w:pPr>
        <w:pStyle w:val="ListBullet"/>
      </w:pPr>
      <w:r>
        <w:t>Warranty obligations of the claimant (these survive the release as contract obligations, not lien rights)</w:t>
      </w:r>
    </w:p>
    <w:p>
      <w:pPr>
        <w:pStyle w:val="ListBullet"/>
      </w:pPr>
      <w:r>
        <w:t>Trust-fund and statutory bond rights, which are NOT waived hereby</w:t>
      </w:r>
    </w:p>
    <w:p>
      <w:r>
        <w:t xml:space="preserve">Date: </w:t>
      </w:r>
      <w:r>
        <w:t>[Date]</w:t>
      </w:r>
    </w:p>
    <w:p>
      <w:r>
        <w:rPr>
          <w:b/>
        </w:rPr>
        <w:t>NOTICE:</w:t>
      </w:r>
      <w:r>
        <w:t xml:space="preserve"> This document waives and releases lien, stop-payment-notice, and payment-bond rights unconditionally and states that you have been paid for giving up those rights. It is enforceable against you if you sign it, even if you have not been paid. If you have not been paid, use a Conditional Waiver and Release on Final Payment form. </w:t>
      </w:r>
      <w:r>
        <w:rPr>
          <w:i/>
        </w:rPr>
        <w:t>(Statutory disclaimer language — do not modify.)</w:t>
      </w:r>
    </w:p>
    <w:p>
      <w:r>
        <w:rPr>
          <w:b/>
        </w:rPr>
        <w:t>Identifying Information.</w:t>
      </w:r>
    </w:p>
    <w:tbl>
      <w:tblPr>
        <w:tblStyle w:val="LightGrid-Accent1"/>
        <w:tblW w:type="auto" w:w="0"/>
        <w:tblLook w:firstColumn="1" w:firstRow="1" w:lastColumn="0" w:lastRow="0" w:noHBand="0" w:noVBand="1" w:val="04A0"/>
      </w:tblPr>
      <w:tblGrid>
        <w:gridCol w:w="4320"/>
        <w:gridCol w:w="4320"/>
      </w:tblGrid>
      <w:tr>
        <w:tc>
          <w:tcPr>
            <w:tcW w:type="dxa" w:w="4320"/>
          </w:tcPr>
          <w:p>
            <w:r>
              <w:t>Name of Claimant:</w:t>
            </w:r>
          </w:p>
        </w:tc>
        <w:tc>
          <w:tcPr>
            <w:tcW w:type="dxa" w:w="4320"/>
          </w:tcPr>
          <w:p>
            <w:r>
              <w:t>[Legal entity name]</w:t>
            </w:r>
          </w:p>
        </w:tc>
      </w:tr>
      <w:tr>
        <w:tc>
          <w:tcPr>
            <w:tcW w:type="dxa" w:w="4320"/>
          </w:tcPr>
          <w:p>
            <w:r>
              <w:t>Name of Customer:</w:t>
            </w:r>
          </w:p>
        </w:tc>
        <w:tc>
          <w:tcPr>
            <w:tcW w:type="dxa" w:w="4320"/>
          </w:tcPr>
          <w:p>
            <w:r>
              <w:t>[Person/entity who hired claimant]</w:t>
            </w:r>
          </w:p>
        </w:tc>
      </w:tr>
      <w:tr>
        <w:tc>
          <w:tcPr>
            <w:tcW w:type="dxa" w:w="4320"/>
          </w:tcPr>
          <w:p>
            <w:r>
              <w:t>Job Location:</w:t>
            </w:r>
          </w:p>
        </w:tc>
        <w:tc>
          <w:tcPr>
            <w:tcW w:type="dxa" w:w="4320"/>
          </w:tcPr>
          <w:p>
            <w:r>
              <w:t>[Street, City, State, ZIP, county]</w:t>
            </w:r>
          </w:p>
        </w:tc>
      </w:tr>
      <w:tr>
        <w:tc>
          <w:tcPr>
            <w:tcW w:type="dxa" w:w="4320"/>
          </w:tcPr>
          <w:p>
            <w:r>
              <w:t>Owner of Record:</w:t>
            </w:r>
          </w:p>
        </w:tc>
        <w:tc>
          <w:tcPr>
            <w:tcW w:type="dxa" w:w="4320"/>
          </w:tcPr>
          <w:p>
            <w:r>
              <w:t>[Per recorded deed]</w:t>
            </w:r>
          </w:p>
        </w:tc>
      </w:tr>
      <w:tr>
        <w:tc>
          <w:tcPr>
            <w:tcW w:type="dxa" w:w="4320"/>
          </w:tcPr>
          <w:p>
            <w:r>
              <w:t>Total Final Payment Received:</w:t>
            </w:r>
          </w:p>
        </w:tc>
        <w:tc>
          <w:tcPr>
            <w:tcW w:type="dxa" w:w="4320"/>
          </w:tcPr>
          <w:p>
            <w:r>
              <w:t>$[Dollar amount actually received in cleared funds]</w:t>
            </w:r>
          </w:p>
        </w:tc>
      </w:tr>
    </w:tbl>
    <w:p>
      <w:r>
        <w:rPr>
          <w:b/>
        </w:rPr>
        <w:t>Unconditional Waiver and Release.</w:t>
      </w:r>
      <w:r>
        <w:t xml:space="preserve"> The claimant has been paid in full for all labor, services, equipment, and materials furnished to the customer on the above-described project and does hereby waive and release any right to a mechanic's lien, any right to a stop-payment notice, any right to any state or federal statutory bond claim or any right to any private bond claim the claimant has on the above-referenced job.</w:t>
      </w:r>
    </w:p>
    <w:p>
      <w:r>
        <w:rPr>
          <w:b/>
        </w:rPr>
        <w:t>Exceptions / Reservations.</w:t>
      </w:r>
      <w:r>
        <w:t xml:space="preserve"> This release does NOT cover the following items, which are expressly reserved (anything not listed below is released):</w:t>
      </w:r>
    </w:p>
    <w:p>
      <w:pPr>
        <w:pStyle w:val="ListBullet"/>
      </w:pPr>
      <w:r>
        <w:t xml:space="preserve">Disputed change orders, back charges, and unbilled extras: </w:t>
      </w:r>
      <w:r>
        <w:t>[Itemize — these are released if not listed]</w:t>
      </w:r>
    </w:p>
    <w:p>
      <w:pPr>
        <w:pStyle w:val="ListBullet"/>
      </w:pPr>
      <w:r>
        <w:t xml:space="preserve">Pending delay, acceleration, or impact claims: </w:t>
      </w:r>
      <w:r>
        <w:t>[Itemize — released if not listed]</w:t>
      </w:r>
    </w:p>
    <w:p>
      <w:pPr>
        <w:pStyle w:val="ListBullet"/>
      </w:pPr>
      <w:r>
        <w:t>Warranty obligations (survive as contract claims, not lien claims)</w:t>
      </w:r>
    </w:p>
    <w:p>
      <w:pPr>
        <w:pStyle w:val="ListBullet"/>
      </w:pPr>
      <w:r>
        <w:t>Indemnification obligations (survive as contract claims)</w:t>
      </w:r>
    </w:p>
    <w:p>
      <w:r>
        <w:t xml:space="preserve">Date: </w:t>
      </w:r>
      <w:r>
        <w:t>[Date — must be on or after final-payment clearance]</w:t>
      </w:r>
    </w:p>
    <w:p>
      <w:r>
        <w:t xml:space="preserve">A partial release applies after a Claim of Lien has already been recorded and the claimant has received payment for a portion — but not all — of the secured amount. Two distinct scenarios use a partial release: (1) </w:t>
      </w:r>
      <w:r>
        <w:rPr>
          <w:b/>
        </w:rPr>
        <w:t>partial release of the lien amount</w:t>
      </w:r>
      <w:r>
        <w:t xml:space="preserve"> (claimant has been paid down by some dollar figure but a balance remains); (2) </w:t>
      </w:r>
      <w:r>
        <w:rPr>
          <w:b/>
        </w:rPr>
        <w:t>partial release of property</w:t>
      </w:r>
      <w:r>
        <w:t xml:space="preserve"> (the lien encumbered multiple parcels and the claimant agrees to release one parcel, often to permit a sale or refinance, while preserving the lien on the remaining parcels).</w:t>
      </w:r>
    </w:p>
    <w:p>
      <w:r>
        <w:t xml:space="preserve">The undersigned claimant, having previously recorded a Claim of Mechanic's Lien against the property described below, hereby releases the recorded lien </w:t>
      </w:r>
      <w:r>
        <w:rPr>
          <w:b/>
        </w:rPr>
        <w:t>in part</w:t>
      </w:r>
      <w:r>
        <w:t xml:space="preserve"> as follows:</w:t>
      </w:r>
    </w:p>
    <w:tbl>
      <w:tblPr>
        <w:tblStyle w:val="LightGrid-Accent1"/>
        <w:tblW w:type="auto" w:w="0"/>
        <w:tblLook w:firstColumn="1" w:firstRow="1" w:lastColumn="0" w:lastRow="0" w:noHBand="0" w:noVBand="1" w:val="04A0"/>
      </w:tblPr>
      <w:tblGrid>
        <w:gridCol w:w="4320"/>
        <w:gridCol w:w="4320"/>
      </w:tblGrid>
      <w:tr>
        <w:tc>
          <w:tcPr>
            <w:tcW w:type="dxa" w:w="4320"/>
          </w:tcPr>
          <w:p>
            <w:r>
              <w:t>Original Lien Amount:</w:t>
            </w:r>
          </w:p>
        </w:tc>
        <w:tc>
          <w:tcPr>
            <w:tcW w:type="dxa" w:w="4320"/>
          </w:tcPr>
          <w:p>
            <w:r>
              <w:t>$[Original amount as recorded]</w:t>
            </w:r>
          </w:p>
        </w:tc>
      </w:tr>
      <w:tr>
        <w:tc>
          <w:tcPr>
            <w:tcW w:type="dxa" w:w="4320"/>
          </w:tcPr>
          <w:p>
            <w:r>
              <w:t>Date of Recording:</w:t>
            </w:r>
          </w:p>
        </w:tc>
        <w:tc>
          <w:tcPr>
            <w:tcW w:type="dxa" w:w="4320"/>
          </w:tcPr>
          <w:p>
            <w:r>
              <w:t>[Date the original lien was recorded]</w:t>
            </w:r>
          </w:p>
        </w:tc>
      </w:tr>
      <w:tr>
        <w:tc>
          <w:tcPr>
            <w:tcW w:type="dxa" w:w="4320"/>
          </w:tcPr>
          <w:p>
            <w:r>
              <w:t>Recording Reference:</w:t>
            </w:r>
          </w:p>
        </w:tc>
        <w:tc>
          <w:tcPr>
            <w:tcW w:type="dxa" w:w="4320"/>
          </w:tcPr>
          <w:p>
            <w:r>
              <w:t>Instrument No.[Number]/ Book[Book]Page[Page]</w:t>
            </w:r>
          </w:p>
        </w:tc>
      </w:tr>
      <w:tr>
        <w:tc>
          <w:tcPr>
            <w:tcW w:type="dxa" w:w="4320"/>
          </w:tcPr>
          <w:p>
            <w:r>
              <w:t>County of Recording:</w:t>
            </w:r>
          </w:p>
        </w:tc>
        <w:tc>
          <w:tcPr>
            <w:tcW w:type="dxa" w:w="4320"/>
          </w:tcPr>
          <w:p>
            <w:r>
              <w:t>[County, State]</w:t>
            </w:r>
          </w:p>
        </w:tc>
      </w:tr>
      <w:tr>
        <w:tc>
          <w:tcPr>
            <w:tcW w:type="dxa" w:w="4320"/>
          </w:tcPr>
          <w:p>
            <w:r>
              <w:t>Property Description (full legal):</w:t>
            </w:r>
          </w:p>
        </w:tc>
        <w:tc>
          <w:tcPr>
            <w:tcW w:type="dxa" w:w="4320"/>
          </w:tcPr>
          <w:p>
            <w:r>
              <w:t>[Verbatim from original lien — must match exactly]</w:t>
            </w:r>
          </w:p>
        </w:tc>
      </w:tr>
      <w:tr>
        <w:tc>
          <w:tcPr>
            <w:tcW w:type="dxa" w:w="4320"/>
          </w:tcPr>
          <w:p>
            <w:r>
              <w:t>Amount Now Released:</w:t>
            </w:r>
          </w:p>
        </w:tc>
        <w:tc>
          <w:tcPr>
            <w:tcW w:type="dxa" w:w="4320"/>
          </w:tcPr>
          <w:p>
            <w:r>
              <w:t>$[Dollar amount being released]</w:t>
            </w:r>
          </w:p>
        </w:tc>
      </w:tr>
      <w:tr>
        <w:tc>
          <w:tcPr>
            <w:tcW w:type="dxa" w:w="4320"/>
          </w:tcPr>
          <w:p>
            <w:r>
              <w:t>Remaining Lien Balance:</w:t>
            </w:r>
          </w:p>
        </w:tc>
        <w:tc>
          <w:tcPr>
            <w:tcW w:type="dxa" w:w="4320"/>
          </w:tcPr>
          <w:p>
            <w:r>
              <w:t>$[Original minus released]</w:t>
            </w:r>
          </w:p>
        </w:tc>
      </w:tr>
      <w:tr>
        <w:tc>
          <w:tcPr>
            <w:tcW w:type="dxa" w:w="4320"/>
          </w:tcPr>
          <w:p>
            <w:r>
              <w:t>Parcels Released (if partial-property release):</w:t>
            </w:r>
          </w:p>
        </w:tc>
        <w:tc>
          <w:tcPr>
            <w:tcW w:type="dxa" w:w="4320"/>
          </w:tcPr>
          <w:p>
            <w:r>
              <w:t>[APN(s) and legal descriptions of released parcels]</w:t>
            </w:r>
          </w:p>
        </w:tc>
      </w:tr>
      <w:tr>
        <w:tc>
          <w:tcPr>
            <w:tcW w:type="dxa" w:w="4320"/>
          </w:tcPr>
          <w:p>
            <w:r>
              <w:t>Parcels Retained:</w:t>
            </w:r>
          </w:p>
        </w:tc>
        <w:tc>
          <w:tcPr>
            <w:tcW w:type="dxa" w:w="4320"/>
          </w:tcPr>
          <w:p>
            <w:r>
              <w:t>[APN(s) and legal descriptions of parcels still subject to lien]</w:t>
            </w:r>
          </w:p>
        </w:tc>
      </w:tr>
    </w:tbl>
    <w:p>
      <w:r>
        <w:t>This partial release is recorded as a separate instrument and references the original lien by recording number. The remaining balance of the lien continues in full force and effect against the property and parcels not expressly released by this instrument. Foreclosure rights for the unreleased balance are preserved and the underlying foreclosure deadline is unchanged unless extended by separate written agreement of the parties and recorded.</w:t>
      </w:r>
    </w:p>
    <w:p>
      <w:r>
        <w:t xml:space="preserve">Executed this </w:t>
      </w:r>
      <w:r>
        <w:t>[Day]</w:t>
      </w:r>
      <w:r>
        <w:t xml:space="preserve"> day of </w:t>
      </w:r>
      <w:r>
        <w:t>[Month]</w:t>
      </w:r>
      <w:r>
        <w:t xml:space="preserve">, </w:t>
      </w:r>
      <w:r>
        <w:t>[Year]</w:t>
      </w:r>
      <w:r>
        <w:t>.</w:t>
      </w:r>
    </w:p>
    <w:p>
      <w:r>
        <w:t>When a property owner posts a discharge bond (also called a release-of-lien bond, lien-substitution bond, or transfer-of-lien-to-bond) to free the real property from a recorded mechanic's lien, the lien is transferred from the property to the bond. The claimant's collateral becomes the bond rather than the real estate. This is common in commercial transactions and is governed by state-specific statutes (FL § 713.24; CA Civ. § 8424; TX Prop. § 53.171; NY Lien Law § 19; NJ N.J.S.A. 2A:44A-31). The release mechanics differ depending on whether the claimant is releasing the bond (the new collateral) or the underlying lien (which is no longer encumbering the property).</w:t>
      </w:r>
    </w:p>
    <w:p>
      <w:r>
        <w:t>If the bond has been posted and the dispute has been resolved (settlement, judgment, or arbitration award), the claimant releases the bond by:</w:t>
      </w:r>
    </w:p>
    <w:p>
      <w:pPr>
        <w:pStyle w:val="ListNumber"/>
      </w:pPr>
      <w:r>
        <w:t>Issuing a written release to the surety identifying the bond by number, principal, and amount.</w:t>
      </w:r>
    </w:p>
    <w:p>
      <w:pPr>
        <w:pStyle w:val="ListNumber"/>
      </w:pPr>
      <w:r>
        <w:t>Filing a release of bond with the court (in states where the bond was court-approved) or with the recording office (in states where the bond was recorded as a substitute encumbrance).</w:t>
      </w:r>
    </w:p>
    <w:p>
      <w:pPr>
        <w:pStyle w:val="ListNumber"/>
      </w:pPr>
      <w:r>
        <w:t>Returning the original bond instrument or executing a release indorsement, depending on surety practice.</w:t>
      </w:r>
    </w:p>
    <w:p>
      <w:pPr>
        <w:pStyle w:val="ListNumber"/>
      </w:pPr>
      <w:r>
        <w:t>Confirming with the surety that the bond is closed and that no further demand will be made.</w:t>
      </w:r>
    </w:p>
    <w:p>
      <w:r>
        <w:t>The recording of the discharge bond automatically transfers the lien to the bond by operation of statute in most states — the underlying lien is no longer an encumbrance on the property as of the date of bond recording. However, title companies often require a separate written acknowledgment from the claimant that the underlying lien is released as to the real property, even though statute already accomplishes this. Provide a Release of Underlying Lien acknowledgment in the form below if requested by the title company:</w:t>
      </w:r>
    </w:p>
    <w:p>
      <w:r>
        <w:t xml:space="preserve">The undersigned claimant acknowledges that the Claim of Mechanic's Lien recorded on </w:t>
      </w:r>
      <w:r>
        <w:t>[Date]</w:t>
      </w:r>
      <w:r>
        <w:t xml:space="preserve"> as Instrument No. </w:t>
      </w:r>
      <w:r>
        <w:t>[Number]</w:t>
      </w:r>
      <w:r>
        <w:t xml:space="preserve"> in </w:t>
      </w:r>
      <w:r>
        <w:t>[County]</w:t>
      </w:r>
      <w:r>
        <w:t xml:space="preserve"> County, </w:t>
      </w:r>
      <w:r>
        <w:t>[State]</w:t>
      </w:r>
      <w:r>
        <w:t xml:space="preserve">, against the property at </w:t>
      </w:r>
      <w:r>
        <w:t>[Address]</w:t>
      </w:r>
      <w:r>
        <w:t xml:space="preserve"> has been transferred to the Discharge Bond No. </w:t>
      </w:r>
      <w:r>
        <w:t>[Bond Number]</w:t>
      </w:r>
      <w:r>
        <w:t xml:space="preserve"> issued by </w:t>
      </w:r>
      <w:r>
        <w:t>[Surety Name]</w:t>
      </w:r>
      <w:r>
        <w:t xml:space="preserve"> in the amount of $</w:t>
      </w:r>
      <w:r>
        <w:t>[Bond Amount]</w:t>
      </w:r>
      <w:r>
        <w:t xml:space="preserve"> on </w:t>
      </w:r>
      <w:r>
        <w:t>[Date]</w:t>
      </w:r>
      <w:r>
        <w:t xml:space="preserve">, pursuant to </w:t>
      </w:r>
      <w:r>
        <w:t>[State statute]</w:t>
      </w:r>
      <w:r>
        <w:t>. The undersigned acknowledges that, as of the date of bond recording, the real property is no longer subject to the underlying Claim of Lien, and the claimant's collateral is the bond. This acknowledgment does not release the bond and does not waive any claim against the bond, the principal, or the surety.</w:t>
      </w:r>
    </w:p>
    <w:p>
      <w:r>
        <w:t xml:space="preserve">Date: </w:t>
      </w:r>
      <w:r>
        <w:t>[Date]</w:t>
      </w:r>
    </w:p>
    <w:p>
      <w:r>
        <w:t>Joint checks are a common payment mechanism on construction projects. A general contractor pays a subcontractor by issuing a check made payable jointly to the subcontractor AND the subcontractor's supplier or lower-tier sub. The intent is to ensure that the supplier or lower-tier participant gets paid for materials or labor furnished, preventing the higher-tier sub from receiving funds and not paying its own creditors. Lien-waiver mechanics in joint-check scenarios are non-obvious and a frequent source of unwaived liens against the property.</w:t>
      </w:r>
    </w:p>
    <w:p>
      <w:pPr>
        <w:pStyle w:val="ListNumber"/>
      </w:pPr>
      <w:r>
        <w:rPr>
          <w:b/>
        </w:rPr>
        <w:t>GC issues check</w:t>
      </w:r>
      <w:r>
        <w:t xml:space="preserve"> payable to "Sub Inc. AND Supplier Co." in the amount of the supplier's invoice.</w:t>
      </w:r>
    </w:p>
    <w:p>
      <w:pPr>
        <w:pStyle w:val="ListNumber"/>
      </w:pPr>
      <w:r>
        <w:rPr>
          <w:b/>
        </w:rPr>
        <w:t>Sub presents the check to Supplier</w:t>
      </w:r>
      <w:r>
        <w:t xml:space="preserve"> with a Conditional Waiver and Release on Progress Payment in the amount of the supplier's invoice, signed by Supplier.</w:t>
      </w:r>
    </w:p>
    <w:p>
      <w:pPr>
        <w:pStyle w:val="ListNumber"/>
      </w:pPr>
      <w:r>
        <w:rPr>
          <w:b/>
        </w:rPr>
        <w:t>Supplier endorses the check</w:t>
      </w:r>
      <w:r>
        <w:t xml:space="preserve"> and signs the waiver.</w:t>
      </w:r>
    </w:p>
    <w:p>
      <w:pPr>
        <w:pStyle w:val="ListNumber"/>
      </w:pPr>
      <w:r>
        <w:rPr>
          <w:b/>
        </w:rPr>
        <w:t>Sub deposits the check</w:t>
      </w:r>
      <w:r>
        <w:t xml:space="preserve"> after Supplier endorsement; Sub forwards the supplier's full invoice amount to Supplier within the time required by the GC's joint-check agreement (typically within 7 days).</w:t>
      </w:r>
    </w:p>
    <w:p>
      <w:pPr>
        <w:pStyle w:val="ListNumber"/>
      </w:pPr>
      <w:r>
        <w:rPr>
          <w:b/>
        </w:rPr>
        <w:t>Sub also signs its own Conditional Waiver and Release on Progress Payment</w:t>
      </w:r>
      <w:r>
        <w:t xml:space="preserve"> in the amount of the GC's payment to Sub.</w:t>
      </w:r>
    </w:p>
    <w:p>
      <w:pPr>
        <w:pStyle w:val="ListNumber"/>
      </w:pPr>
      <w:r>
        <w:rPr>
          <w:b/>
        </w:rPr>
        <w:t>GC retains both waivers</w:t>
      </w:r>
      <w:r>
        <w:t xml:space="preserve"> in the project file with copies of the joint check and proof of supplier payment.</w:t>
      </w:r>
    </w:p>
    <w:p>
      <w:r>
        <w:t>Less common but used when the GC wants to control the funds and verify supplier payment in real time. All three parties present and endorse simultaneously; supplier's waiver and sub's waiver are exchanged at the table.</w:t>
      </w:r>
    </w:p>
    <w:p>
      <w:r>
        <w:t>Before issuing the first joint check, GC and Sub should sign a Joint-Check Agreement specifying: (1) the supplier(s) covered; (2) the form of waiver each supplier will provide on presentment; (3) Sub's obligation to forward the full invoice amount to the supplier; (4) GC's right to issue all future payments to Sub directly to the supplier if Sub fails to pay; (5) how disputes between Sub and Supplier will be handled without affecting GC's payment obligations to Sub.</w:t>
      </w:r>
    </w:p>
    <w:p>
      <w:r>
        <w:t>When a Claim of Lien has been recorded and the underlying claim is fully resolved (paid, settled, or judicially discharged), the claimant must record a release with the same recording office that holds the original lien. Failure to record a release after payment exposes the claimant to slander-of-title liability and statutory damages in many states (CA Civ. § 8424 — duty to release within 10 days of payment; AZ A.R.S. § 33-420 — $5,000 per occurrence for failure to release; NV NRS 108.2437; FL § 713.21 — owner can demand release on 20 days' notice).</w:t>
      </w:r>
    </w:p>
    <w:p>
      <w:pPr>
        <w:pStyle w:val="ListNumber"/>
      </w:pPr>
      <w:r>
        <w:rPr>
          <w:b/>
        </w:rPr>
        <w:t>Confirm payment cleared.</w:t>
      </w:r>
      <w:r>
        <w:t xml:space="preserve"> Wire confirmation in account, cashier's check cleared 7 business days, personal check cleared 10 business days. Do not record a release based on a check still in transit.</w:t>
      </w:r>
    </w:p>
    <w:p>
      <w:pPr>
        <w:pStyle w:val="ListNumber"/>
      </w:pPr>
      <w:r>
        <w:rPr>
          <w:b/>
        </w:rPr>
        <w:t>Pull original Claim of Lien.</w:t>
      </w:r>
      <w:r>
        <w:t xml:space="preserve"> Obtain a certified copy from the recording office or pull from project files. The release must reference the original by exact recording number, book/page, and date.</w:t>
      </w:r>
    </w:p>
    <w:p>
      <w:pPr>
        <w:pStyle w:val="ListNumber"/>
      </w:pPr>
      <w:r>
        <w:rPr>
          <w:b/>
        </w:rPr>
        <w:t>Use the state-required form.</w:t>
      </w:r>
      <w:r>
        <w:t xml:space="preserve"> Some states (CA, AZ, FL, MI, NV, MO) require a specific Release-of-Lien form by statute. Other states accept a general Release-of-Recorded-Mechanic's-Lien instrument. Use the state-prescribed form where available.</w:t>
      </w:r>
    </w:p>
    <w:p>
      <w:pPr>
        <w:pStyle w:val="ListNumber"/>
      </w:pPr>
      <w:r>
        <w:rPr>
          <w:b/>
        </w:rPr>
        <w:t>Notarize if required.</w:t>
      </w:r>
      <w:r>
        <w:t xml:space="preserve"> Most states require notarization of the release if the original lien was notarized. The notary block must use the state-required acknowledgment form (see Section 12).</w:t>
      </w:r>
    </w:p>
    <w:p>
      <w:pPr>
        <w:pStyle w:val="ListNumber"/>
      </w:pPr>
      <w:r>
        <w:rPr>
          <w:b/>
        </w:rPr>
        <w:t>File with the same recording office.</w:t>
      </w:r>
      <w:r>
        <w:t xml:space="preserve"> Same county, same recording office (recorder, register of deeds, clerk of superior court, prothonotary, circuit court — whichever holds the original).</w:t>
      </w:r>
    </w:p>
    <w:p>
      <w:pPr>
        <w:pStyle w:val="ListNumber"/>
      </w:pPr>
      <w:r>
        <w:rPr>
          <w:b/>
        </w:rPr>
        <w:t>Pay the recording fee.</w:t>
      </w:r>
      <w:r>
        <w:t xml:space="preserve"> Releases generally cost the same as the original recording (typically $15–$60 depending on jurisdiction).</w:t>
      </w:r>
    </w:p>
    <w:p>
      <w:pPr>
        <w:pStyle w:val="ListNumber"/>
      </w:pPr>
      <w:r>
        <w:rPr>
          <w:b/>
        </w:rPr>
        <w:t>Obtain recorded copy.</w:t>
      </w:r>
      <w:r>
        <w:t xml:space="preserve"> Get a date-stamped recorded copy with the new instrument number for your records.</w:t>
      </w:r>
    </w:p>
    <w:p>
      <w:pPr>
        <w:pStyle w:val="ListNumber"/>
      </w:pPr>
      <w:r>
        <w:rPr>
          <w:b/>
        </w:rPr>
        <w:t>Distribute copies.</w:t>
      </w:r>
      <w:r>
        <w:t xml:space="preserve"> Property owner; GC (if claimant was sub-tier); title company (especially if there was a contemporaneous sale or refinance); designated agent under any state's Notice of Commencement statute (FL, OH, MI, NJ).</w:t>
      </w:r>
    </w:p>
    <w:p>
      <w:r>
        <w:t xml:space="preserve">The undersigned claimant, having previously recorded a Claim of Mechanic's Lien against the property described below and having received payment in full satisfaction of the secured claim, hereby </w:t>
      </w:r>
      <w:r>
        <w:rPr>
          <w:b/>
        </w:rPr>
        <w:t>fully releases, cancels, and discharges</w:t>
      </w:r>
      <w:r>
        <w:t xml:space="preserve"> the lien:</w:t>
      </w:r>
    </w:p>
    <w:tbl>
      <w:tblPr>
        <w:tblStyle w:val="LightGrid-Accent1"/>
        <w:tblW w:type="auto" w:w="0"/>
        <w:tblLook w:firstColumn="1" w:firstRow="1" w:lastColumn="0" w:lastRow="0" w:noHBand="0" w:noVBand="1" w:val="04A0"/>
      </w:tblPr>
      <w:tblGrid>
        <w:gridCol w:w="4320"/>
        <w:gridCol w:w="4320"/>
      </w:tblGrid>
      <w:tr>
        <w:tc>
          <w:tcPr>
            <w:tcW w:type="dxa" w:w="4320"/>
          </w:tcPr>
          <w:p>
            <w:r>
              <w:t>Original Lien Amount:</w:t>
            </w:r>
          </w:p>
        </w:tc>
        <w:tc>
          <w:tcPr>
            <w:tcW w:type="dxa" w:w="4320"/>
          </w:tcPr>
          <w:p>
            <w:r>
              <w:t>$[Amount as recorded]</w:t>
            </w:r>
          </w:p>
        </w:tc>
      </w:tr>
      <w:tr>
        <w:tc>
          <w:tcPr>
            <w:tcW w:type="dxa" w:w="4320"/>
          </w:tcPr>
          <w:p>
            <w:r>
              <w:t>Date of Recording:</w:t>
            </w:r>
          </w:p>
        </w:tc>
        <w:tc>
          <w:tcPr>
            <w:tcW w:type="dxa" w:w="4320"/>
          </w:tcPr>
          <w:p>
            <w:r>
              <w:t>[Date]</w:t>
            </w:r>
          </w:p>
        </w:tc>
      </w:tr>
      <w:tr>
        <w:tc>
          <w:tcPr>
            <w:tcW w:type="dxa" w:w="4320"/>
          </w:tcPr>
          <w:p>
            <w:r>
              <w:t>Recording Reference:</w:t>
            </w:r>
          </w:p>
        </w:tc>
        <w:tc>
          <w:tcPr>
            <w:tcW w:type="dxa" w:w="4320"/>
          </w:tcPr>
          <w:p>
            <w:r>
              <w:t>Instrument No.[Number]/ Book[Book]Page[Page]</w:t>
            </w:r>
          </w:p>
        </w:tc>
      </w:tr>
      <w:tr>
        <w:tc>
          <w:tcPr>
            <w:tcW w:type="dxa" w:w="4320"/>
          </w:tcPr>
          <w:p>
            <w:r>
              <w:t>County of Recording:</w:t>
            </w:r>
          </w:p>
        </w:tc>
        <w:tc>
          <w:tcPr>
            <w:tcW w:type="dxa" w:w="4320"/>
          </w:tcPr>
          <w:p>
            <w:r>
              <w:t>[County, State]</w:t>
            </w:r>
          </w:p>
        </w:tc>
      </w:tr>
      <w:tr>
        <w:tc>
          <w:tcPr>
            <w:tcW w:type="dxa" w:w="4320"/>
          </w:tcPr>
          <w:p>
            <w:r>
              <w:t>Property Address:</w:t>
            </w:r>
          </w:p>
        </w:tc>
        <w:tc>
          <w:tcPr>
            <w:tcW w:type="dxa" w:w="4320"/>
          </w:tcPr>
          <w:p>
            <w:r>
              <w:t>[Street, City, State, ZIP]</w:t>
            </w:r>
          </w:p>
        </w:tc>
      </w:tr>
      <w:tr>
        <w:tc>
          <w:tcPr>
            <w:tcW w:type="dxa" w:w="4320"/>
          </w:tcPr>
          <w:p>
            <w:r>
              <w:t>Property Owner of Record:</w:t>
            </w:r>
          </w:p>
        </w:tc>
        <w:tc>
          <w:tcPr>
            <w:tcW w:type="dxa" w:w="4320"/>
          </w:tcPr>
          <w:p>
            <w:r>
              <w:t>[Per recorded deed]</w:t>
            </w:r>
          </w:p>
        </w:tc>
      </w:tr>
      <w:tr>
        <w:tc>
          <w:tcPr>
            <w:tcW w:type="dxa" w:w="4320"/>
          </w:tcPr>
          <w:p>
            <w:r>
              <w:t>Property Legal Description:</w:t>
            </w:r>
          </w:p>
        </w:tc>
        <w:tc>
          <w:tcPr>
            <w:tcW w:type="dxa" w:w="4320"/>
          </w:tcPr>
          <w:p>
            <w:r>
              <w:t>[Verbatim from original lien]</w:t>
            </w:r>
          </w:p>
        </w:tc>
      </w:tr>
      <w:tr>
        <w:tc>
          <w:tcPr>
            <w:tcW w:type="dxa" w:w="4320"/>
          </w:tcPr>
          <w:p>
            <w:r>
              <w:t>Total Amount Received:</w:t>
            </w:r>
          </w:p>
        </w:tc>
        <w:tc>
          <w:tcPr>
            <w:tcW w:type="dxa" w:w="4320"/>
          </w:tcPr>
          <w:p>
            <w:r>
              <w:t>$[Amount actually received in cleared funds]</w:t>
            </w:r>
          </w:p>
        </w:tc>
      </w:tr>
    </w:tbl>
    <w:p>
      <w:r>
        <w:t>For valuable consideration, receipt of which is acknowledged in cleared funds, the undersigned claimant fully releases, cancels, and discharges the above-referenced Claim of Mechanic's Lien. The Recorder, Clerk, Register of Deeds, or other recording authority is authorized and directed to record this release and to mark the original lien as discharged on the public record. The undersigned warrants that all subcontractors, suppliers, laborers, and lower-tier participants under the undersigned's contract have been paid in full or have signed conforming waivers, and that the undersigned has full legal authority to execute this release on behalf of the claimant entity.</w:t>
      </w:r>
    </w:p>
    <w:p>
      <w:r>
        <w:t xml:space="preserve">Executed this </w:t>
      </w:r>
      <w:r>
        <w:t>[Day]</w:t>
      </w:r>
      <w:r>
        <w:t xml:space="preserve"> day of </w:t>
      </w:r>
      <w:r>
        <w:t>[Month]</w:t>
      </w:r>
      <w:r>
        <w:t xml:space="preserve">, </w:t>
      </w:r>
      <w:r>
        <w:t>[Year]</w:t>
      </w:r>
      <w:r>
        <w:t>.</w:t>
      </w:r>
    </w:p>
    <w:p>
      <w:r>
        <w:t xml:space="preserve">The forms above are conformed to the California statutory model (Civ. Code §§ 8132/8134/8136/8138), which is the most widely adopted statutory waiver framework. Many states have adopted equivalent four-form structures with cosmetic variations; others have unique requirements that override the generic forms. The overlays below identify, for each of ContrPro's 18 audited primary markets, the controlling statute, any state-required exact-form rule, deadlines for recording a release after payment, and special procedural notes. </w:t>
      </w:r>
      <w:r>
        <w:rPr>
          <w:b/>
        </w:rPr>
        <w:t>Use the state-conformed form for the state where the project is located.</w:t>
      </w:r>
    </w:p>
    <w:p>
      <w:pPr>
        <w:pStyle w:val="ListBullet"/>
      </w:pPr>
      <w:r>
        <w:rPr>
          <w:b/>
        </w:rPr>
        <w:t>Strict exact-form rule.</w:t>
      </w:r>
      <w:r>
        <w:t xml:space="preserve"> Any waiver that does not conform substantially to the statutory text is unenforceable. The four forms above mirror the statutory wording; do not modify the boldface NOTICE blocks.</w:t>
      </w:r>
    </w:p>
    <w:p>
      <w:pPr>
        <w:pStyle w:val="ListBullet"/>
      </w:pPr>
      <w:r>
        <w:rPr>
          <w:b/>
        </w:rPr>
        <w:t>Notarization not required</w:t>
      </w:r>
      <w:r>
        <w:t xml:space="preserve"> for the four statutory waivers (but is required for the Release of Recorded Lien under § 8480).</w:t>
      </w:r>
    </w:p>
    <w:p>
      <w:pPr>
        <w:pStyle w:val="ListBullet"/>
      </w:pPr>
      <w:r>
        <w:rPr>
          <w:b/>
        </w:rPr>
        <w:t>Duty to release within 10 days</w:t>
      </w:r>
      <w:r>
        <w:t xml:space="preserve"> of full payment of a recorded lien (§ 8424). Failure to release exposes claimant to actual damages plus $2,000 statutory penalty.</w:t>
      </w:r>
    </w:p>
    <w:p>
      <w:pPr>
        <w:pStyle w:val="ListBullet"/>
      </w:pPr>
      <w:r>
        <w:rPr>
          <w:b/>
        </w:rPr>
        <w:t>"Reasonable consideration" rule (§ 8126):</w:t>
      </w:r>
      <w:r>
        <w:t xml:space="preserve"> a waiver is enforceable only when supported by a payment instrument; pre-signed waivers in advance of payment are invalid.</w:t>
      </w:r>
    </w:p>
    <w:p>
      <w:pPr>
        <w:pStyle w:val="ListBullet"/>
      </w:pPr>
      <w:r>
        <w:rPr>
          <w:b/>
        </w:rPr>
        <w:t>Exact-form rule.</w:t>
      </w:r>
      <w:r>
        <w:t xml:space="preserve"> Waivers materially different from the statutory text are void.</w:t>
      </w:r>
    </w:p>
    <w:p>
      <w:pPr>
        <w:pStyle w:val="ListBullet"/>
      </w:pPr>
      <w:r>
        <w:rPr>
          <w:b/>
        </w:rPr>
        <w:t>License number required</w:t>
      </w:r>
      <w:r>
        <w:t xml:space="preserve"> on every waiver (ROC contractor license).</w:t>
      </w:r>
    </w:p>
    <w:p>
      <w:pPr>
        <w:pStyle w:val="ListBullet"/>
      </w:pPr>
      <w:r>
        <w:rPr>
          <w:b/>
        </w:rPr>
        <w:t>20-day notice triggers release duty</w:t>
      </w:r>
      <w:r>
        <w:t xml:space="preserve"> after full payment.</w:t>
      </w:r>
    </w:p>
    <w:p>
      <w:pPr>
        <w:pStyle w:val="ListBullet"/>
      </w:pPr>
      <w:r>
        <w:rPr>
          <w:b/>
        </w:rPr>
        <w:t>Wrongful failure to release</w:t>
      </w:r>
      <w:r>
        <w:t xml:space="preserve"> exposes claimant to $5,000 per occurrence under § 33-420 — one of the harshest penalties in the country.</w:t>
      </w:r>
    </w:p>
    <w:p>
      <w:pPr>
        <w:pStyle w:val="ListBullet"/>
      </w:pPr>
      <w:r>
        <w:rPr>
          <w:b/>
        </w:rPr>
        <w:t>Post-SB 658 exact-form rule.</w:t>
      </w:r>
      <w:r>
        <w:t xml:space="preserve"> As of October 1, 2023, FL has prescribed exact statutory forms for all four waiver types. Pre-2023 waivers used in any project commencing after that date are presumed defective.</w:t>
      </w:r>
    </w:p>
    <w:p>
      <w:pPr>
        <w:pStyle w:val="ListBullet"/>
      </w:pPr>
      <w:r>
        <w:rPr>
          <w:b/>
        </w:rPr>
        <w:t>Joint-check endorsement is NOT a waiver</w:t>
      </w:r>
      <w:r>
        <w:t xml:space="preserve"> (§ 713.20(7) — codified the common-law rule).</w:t>
      </w:r>
    </w:p>
    <w:p>
      <w:pPr>
        <w:pStyle w:val="ListBullet"/>
      </w:pPr>
      <w:r>
        <w:rPr>
          <w:b/>
        </w:rPr>
        <w:t>Notice of Commencement system</w:t>
      </w:r>
      <w:r>
        <w:t xml:space="preserve"> requires waivers be sent to the designated agent identified in the recorded NOC.</w:t>
      </w:r>
    </w:p>
    <w:p>
      <w:pPr>
        <w:pStyle w:val="ListBullet"/>
      </w:pPr>
      <w:r>
        <w:rPr>
          <w:b/>
        </w:rPr>
        <w:t>20-day release duty</w:t>
      </w:r>
      <w:r>
        <w:t xml:space="preserve"> on owner demand after full payment of a recorded lien (§ 713.21(4)). Failure to release exposes claimant to attorney's fees.</w:t>
      </w:r>
    </w:p>
    <w:p>
      <w:pPr>
        <w:pStyle w:val="ListBullet"/>
      </w:pPr>
      <w:r>
        <w:rPr>
          <w:b/>
        </w:rPr>
        <w:t>Discharge bond mechanics</w:t>
      </w:r>
      <w:r>
        <w:t xml:space="preserve"> under § 713.24 transfer the lien to the bond automatically on bond recording.</w:t>
      </w:r>
    </w:p>
    <w:p>
      <w:pPr>
        <w:pStyle w:val="ListBullet"/>
      </w:pPr>
      <w:r>
        <w:rPr>
          <w:b/>
        </w:rPr>
        <w:t>Four statutory waiver forms</w:t>
      </w:r>
      <w:r>
        <w:t xml:space="preserve"> in §§ 53.284–53.287, parallel to the CA structure, but with TX-specific notice language.</w:t>
      </w:r>
    </w:p>
    <w:p>
      <w:pPr>
        <w:pStyle w:val="ListBullet"/>
      </w:pPr>
      <w:r>
        <w:rPr>
          <w:b/>
        </w:rPr>
        <w:t>Conspicuous notice required</w:t>
      </w:r>
      <w:r>
        <w:t xml:space="preserve"> on the face of every waiver: "NOTICE: THIS DOCUMENT WAIVES RIGHTS UNCONDITIONALLY AND STATES THAT YOU HAVE BEEN PAID FOR GIVING UP THOSE RIGHTS. THIS DOCUMENT IS ENFORCEABLE AGAINST YOU IF YOU SIGN IT, EVEN IF YOU HAVE NOT BEEN PAID..."</w:t>
      </w:r>
    </w:p>
    <w:p>
      <w:pPr>
        <w:pStyle w:val="ListBullet"/>
      </w:pPr>
      <w:r>
        <w:rPr>
          <w:b/>
        </w:rPr>
        <w:t>Homestead property:</w:t>
      </w:r>
      <w:r>
        <w:t xml:space="preserve"> additional notice and consent requirements under § 53.254.</w:t>
      </w:r>
    </w:p>
    <w:p>
      <w:pPr>
        <w:pStyle w:val="ListBullet"/>
      </w:pPr>
      <w:r>
        <w:rPr>
          <w:b/>
        </w:rPr>
        <w:t>Trust-fund statute (Tex. Prop. Code Chapter 162)</w:t>
      </w:r>
      <w:r>
        <w:t xml:space="preserve"> survives the waiver: a lien waiver does not waive trust-fund claims against the principals of the payor.</w:t>
      </w:r>
    </w:p>
    <w:p>
      <w:pPr>
        <w:pStyle w:val="ListBullet"/>
      </w:pPr>
      <w:r>
        <w:rPr>
          <w:b/>
        </w:rPr>
        <w:t>Release of recorded lien:</w:t>
      </w:r>
      <w:r>
        <w:t xml:space="preserve"> file with the county clerk's land records; no separate statutory deadline but the 10-day standard from CA is best practice.</w:t>
      </w:r>
    </w:p>
    <w:p>
      <w:pPr>
        <w:pStyle w:val="ListBullet"/>
      </w:pPr>
      <w:r>
        <w:rPr>
          <w:b/>
        </w:rPr>
        <w:t>No statutory exact-form for waivers.</w:t>
      </w:r>
      <w:r>
        <w:t xml:space="preserve"> NY does not prescribe a statutory waiver form. Custom waivers in plain English are accepted, but must clearly state the consideration and the scope of the release.</w:t>
      </w:r>
    </w:p>
    <w:p>
      <w:pPr>
        <w:pStyle w:val="ListBullet"/>
      </w:pPr>
      <w:r>
        <w:rPr>
          <w:b/>
        </w:rPr>
        <w:t>Pre-payment waivers void:</w:t>
      </w:r>
      <w:r>
        <w:t xml:space="preserve"> a waiver signed in advance of payment, without consideration, is unenforceable as against public policy (§ 34 — though this section directly addresses contract clauses, courts apply the same rule to standalone waivers).</w:t>
      </w:r>
    </w:p>
    <w:p>
      <w:pPr>
        <w:pStyle w:val="ListBullet"/>
      </w:pPr>
      <w:r>
        <w:rPr>
          <w:b/>
        </w:rPr>
        <w:t>Discharge of recorded lien</w:t>
      </w:r>
      <w:r>
        <w:t xml:space="preserve"> under § 19: file a satisfaction or release with the county clerk where the lien was filed. No statutory release deadline, but failure to release within a reasonable time after full payment exposes the claimant to slander-of-title liability.</w:t>
      </w:r>
    </w:p>
    <w:p>
      <w:pPr>
        <w:pStyle w:val="ListBullet"/>
      </w:pPr>
      <w:r>
        <w:rPr>
          <w:b/>
        </w:rPr>
        <w:t>Willful exaggeration (§ 39):</w:t>
      </w:r>
      <w:r>
        <w:t xml:space="preserve"> a lien with a willfully exaggerated amount is void in its entirety; § 39-a allows the owner to recover attorney's fees in defending against a willfully exaggerated lien.</w:t>
      </w:r>
    </w:p>
    <w:p>
      <w:pPr>
        <w:pStyle w:val="ListBullet"/>
      </w:pPr>
      <w:r>
        <w:rPr>
          <w:b/>
        </w:rPr>
        <w:t>Two statutory forms only:</w:t>
      </w:r>
      <w:r>
        <w:t xml:space="preserve"> Interim Waiver and Release Upon Payment (progress) and Unconditional Waiver and Release Upon Final Payment. The Interim Waiver acts as conditional in form.</w:t>
      </w:r>
    </w:p>
    <w:p>
      <w:pPr>
        <w:pStyle w:val="ListBullet"/>
      </w:pPr>
      <w:r>
        <w:rPr>
          <w:b/>
        </w:rPr>
        <w:t>90-day conversion rule.</w:t>
      </w:r>
      <w:r>
        <w:t xml:space="preserve"> An Interim Waiver and Release Upon Payment becomes binding on the lien claimant 90 days after the date of execution unless, within 60 days of execution, the claimant files an Affidavit of Nonpayment with the county clerk and gives notice to the owner. </w:t>
      </w:r>
      <w:r>
        <w:rPr>
          <w:b/>
        </w:rPr>
        <w:t>This is unique to GA and creates a hard 60-day deadline to preserve disputed amounts.</w:t>
      </w:r>
    </w:p>
    <w:p>
      <w:pPr>
        <w:pStyle w:val="ListBullet"/>
      </w:pPr>
      <w:r>
        <w:rPr>
          <w:b/>
        </w:rPr>
        <w:t>Statutory caption required:</w:t>
      </w:r>
      <w:r>
        <w:t xml:space="preserve"> the waivers must contain the statutory NOTICE language verbatim.</w:t>
      </w:r>
    </w:p>
    <w:p>
      <w:pPr>
        <w:pStyle w:val="ListBullet"/>
      </w:pPr>
      <w:r>
        <w:rPr>
          <w:b/>
        </w:rPr>
        <w:t>Release of recorded lien:</w:t>
      </w:r>
      <w:r>
        <w:t xml:space="preserve"> file with the clerk of superior court where the lien was recorded.</w:t>
      </w:r>
    </w:p>
    <w:p>
      <w:pPr>
        <w:pStyle w:val="ListBullet"/>
      </w:pPr>
      <w:r>
        <w:rPr>
          <w:b/>
        </w:rPr>
        <w:t>No statutory exact-form for waivers.</w:t>
      </w:r>
      <w:r>
        <w:t xml:space="preserve"> Custom waivers accepted; must identify project, payment, and scope clearly.</w:t>
      </w:r>
    </w:p>
    <w:p>
      <w:pPr>
        <w:pStyle w:val="ListBullet"/>
      </w:pPr>
      <w:r>
        <w:rPr>
          <w:b/>
        </w:rPr>
        <w:t>Pre-furnishing waivers void</w:t>
      </w:r>
      <w:r>
        <w:t xml:space="preserve"> as against public policy (§ 66-11-124(c)) for residential property; commercial pre-furnishing waivers may be enforceable if conspicuously noted in the contract.</w:t>
      </w:r>
    </w:p>
    <w:p>
      <w:pPr>
        <w:pStyle w:val="ListBullet"/>
      </w:pPr>
      <w:r>
        <w:rPr>
          <w:b/>
        </w:rPr>
        <w:t>Release of recorded lien:</w:t>
      </w:r>
      <w:r>
        <w:t xml:space="preserve"> file with the register of deeds in the county of recording. No statutory deadline but 30-day best practice.</w:t>
      </w:r>
    </w:p>
    <w:p>
      <w:pPr>
        <w:pStyle w:val="ListBullet"/>
      </w:pPr>
      <w:r>
        <w:rPr>
          <w:b/>
        </w:rPr>
        <w:t>Notarization required</w:t>
      </w:r>
      <w:r>
        <w:t xml:space="preserve"> for the release if the original lien was notarized (which is typical).</w:t>
      </w:r>
    </w:p>
    <w:p>
      <w:pPr>
        <w:pStyle w:val="ListBullet"/>
      </w:pPr>
      <w:r>
        <w:rPr>
          <w:b/>
        </w:rPr>
        <w:t>Pre-furnishing waivers strictly limited</w:t>
      </w:r>
      <w:r>
        <w:t xml:space="preserve"> by § 44A-12.1: lien rights cannot be waived in advance of furnishing labor or materials, with narrow exceptions.</w:t>
      </w:r>
    </w:p>
    <w:p>
      <w:pPr>
        <w:pStyle w:val="ListBullet"/>
      </w:pPr>
      <w:r>
        <w:rPr>
          <w:b/>
        </w:rPr>
        <w:t>LiensNC.com required for filing</w:t>
      </w:r>
      <w:r>
        <w:t xml:space="preserve"> Notices to Lien Agent; release filings also typically processed through this system in addition to county-level recording.</w:t>
      </w:r>
    </w:p>
    <w:p>
      <w:pPr>
        <w:pStyle w:val="ListBullet"/>
      </w:pPr>
      <w:r>
        <w:rPr>
          <w:b/>
        </w:rPr>
        <w:t>Release of recorded lien:</w:t>
      </w:r>
      <w:r>
        <w:t xml:space="preserve"> file with the clerk of superior court in the county of recording.</w:t>
      </w:r>
    </w:p>
    <w:p>
      <w:pPr>
        <w:pStyle w:val="ListBullet"/>
      </w:pPr>
      <w:r>
        <w:rPr>
          <w:b/>
        </w:rPr>
        <w:t>Lien Upon Funds:</w:t>
      </w:r>
      <w:r>
        <w:t xml:space="preserve"> NC has a separate "Claim of Lien Upon Funds" (§ 44A-18) for sub-tier claimants — release uses an analogous form to discharge the funds-lien.</w:t>
      </w:r>
    </w:p>
    <w:p>
      <w:pPr>
        <w:pStyle w:val="ListBullet"/>
      </w:pPr>
      <w:r>
        <w:rPr>
          <w:b/>
        </w:rPr>
        <w:t>No statutory exact-form for waivers.</w:t>
      </w:r>
      <w:r>
        <w:t xml:space="preserve"> Custom waivers accepted.</w:t>
      </w:r>
    </w:p>
    <w:p>
      <w:pPr>
        <w:pStyle w:val="ListBullet"/>
      </w:pPr>
      <w:r>
        <w:rPr>
          <w:b/>
        </w:rPr>
        <w:t>10-day release duty</w:t>
      </w:r>
      <w:r>
        <w:t xml:space="preserve"> after full payment of a recorded lien (RCW 60.04.071). Failure to release exposes claimant to actual damages plus statutory penalty.</w:t>
      </w:r>
    </w:p>
    <w:p>
      <w:pPr>
        <w:pStyle w:val="ListBullet"/>
      </w:pPr>
      <w:r>
        <w:rPr>
          <w:b/>
        </w:rPr>
        <w:t>Public works projects:</w:t>
      </w:r>
      <w:r>
        <w:t xml:space="preserve"> WA Little Miller Act (RCW 39.08) governs payment-bond claims; lien waivers do not waive bond rights.</w:t>
      </w:r>
    </w:p>
    <w:p>
      <w:pPr>
        <w:pStyle w:val="ListBullet"/>
      </w:pPr>
      <w:r>
        <w:rPr>
          <w:b/>
        </w:rPr>
        <w:t>Contractor registration:</w:t>
      </w:r>
      <w:r>
        <w:t xml:space="preserve"> claimant's registration number (RCW 18.27) is required on the waiver and release.</w:t>
      </w:r>
    </w:p>
    <w:p>
      <w:pPr>
        <w:pStyle w:val="ListBullet"/>
      </w:pPr>
      <w:r>
        <w:rPr>
          <w:b/>
        </w:rPr>
        <w:t>No statutory exact-form for waivers.</w:t>
      </w:r>
      <w:r>
        <w:t xml:space="preserve"> Custom waivers accepted but must be "in writing and signed."</w:t>
      </w:r>
    </w:p>
    <w:p>
      <w:pPr>
        <w:pStyle w:val="ListBullet"/>
      </w:pPr>
      <w:r>
        <w:rPr>
          <w:b/>
        </w:rPr>
        <w:t>Notice of Commencement system:</w:t>
      </w:r>
      <w:r>
        <w:t xml:space="preserve"> waivers and releases must be sent to the designated agent identified in the recorded NOC.</w:t>
      </w:r>
    </w:p>
    <w:p>
      <w:pPr>
        <w:pStyle w:val="ListBullet"/>
      </w:pPr>
      <w:r>
        <w:rPr>
          <w:b/>
        </w:rPr>
        <w:t>30-day release duty</w:t>
      </w:r>
      <w:r>
        <w:t xml:space="preserve"> after full payment of a recorded lien.</w:t>
      </w:r>
    </w:p>
    <w:p>
      <w:pPr>
        <w:pStyle w:val="ListBullet"/>
      </w:pPr>
      <w:r>
        <w:rPr>
          <w:b/>
        </w:rPr>
        <w:t>Residential 1–2 family:</w:t>
      </w:r>
      <w:r>
        <w:t xml:space="preserve"> heightened protections for owner-occupants; consult counsel before any waiver involving a homestead.</w:t>
      </w:r>
    </w:p>
    <w:p>
      <w:pPr>
        <w:pStyle w:val="ListBullet"/>
      </w:pPr>
      <w:r>
        <w:rPr>
          <w:b/>
        </w:rPr>
        <w:t>Pre-furnishing waivers prohibited</w:t>
      </w:r>
      <w:r>
        <w:t xml:space="preserve"> for residential projects (§ 43-71). Commercial pre-furnishing waivers permitted with explicit contract language.</w:t>
      </w:r>
    </w:p>
    <w:p>
      <w:pPr>
        <w:pStyle w:val="ListBullet"/>
      </w:pPr>
      <w:r>
        <w:rPr>
          <w:b/>
        </w:rPr>
        <w:t>No statutory exact-form for payment waivers.</w:t>
      </w:r>
    </w:p>
    <w:p>
      <w:pPr>
        <w:pStyle w:val="ListBullet"/>
      </w:pPr>
      <w:r>
        <w:rPr>
          <w:b/>
        </w:rPr>
        <w:t>Release of recorded lien:</w:t>
      </w:r>
      <w:r>
        <w:t xml:space="preserve"> file a "Memorandum of Release" with the clerk of court in the county of recording.</w:t>
      </w:r>
    </w:p>
    <w:p>
      <w:pPr>
        <w:pStyle w:val="ListBullet"/>
      </w:pPr>
      <w:r>
        <w:rPr>
          <w:b/>
        </w:rPr>
        <w:t>10-day release duty</w:t>
      </w:r>
      <w:r>
        <w:t xml:space="preserve"> after full payment best practice (no specific statutory deadline).</w:t>
      </w:r>
    </w:p>
    <w:p>
      <w:pPr>
        <w:pStyle w:val="ListBullet"/>
      </w:pPr>
      <w:r>
        <w:rPr>
          <w:b/>
        </w:rPr>
        <w:t>Pre-furnishing waivers permitted only for non-residential projects of $1,000,000+.</w:t>
      </w:r>
      <w:r>
        <w:t xml:space="preserve"> The 2007 amendments narrowed pre-furnishing waivers significantly. Residential and small commercial waivers in advance of furnishing are void.</w:t>
      </w:r>
    </w:p>
    <w:p>
      <w:pPr>
        <w:pStyle w:val="ListBullet"/>
      </w:pPr>
      <w:r>
        <w:rPr>
          <w:b/>
        </w:rPr>
        <w:t>No statutory exact-form for payment waivers</w:t>
      </w:r>
      <w:r>
        <w:t xml:space="preserve"> — custom forms accepted.</w:t>
      </w:r>
    </w:p>
    <w:p>
      <w:pPr>
        <w:pStyle w:val="ListBullet"/>
      </w:pPr>
      <w:r>
        <w:rPr>
          <w:b/>
        </w:rPr>
        <w:t>Release of recorded lien:</w:t>
      </w:r>
      <w:r>
        <w:t xml:space="preserve"> file a satisfaction with the prothonotary in the county where the lien claim was filed.</w:t>
      </w:r>
    </w:p>
    <w:p>
      <w:pPr>
        <w:pStyle w:val="ListBullet"/>
      </w:pPr>
      <w:r>
        <w:rPr>
          <w:b/>
        </w:rPr>
        <w:t>Sub-tier subordination waivers:</w:t>
      </w:r>
      <w:r>
        <w:t xml:space="preserve"> require explicit "subordination" language to be enforceable.</w:t>
      </w:r>
    </w:p>
    <w:p>
      <w:pPr>
        <w:pStyle w:val="ListBullet"/>
      </w:pPr>
      <w:r>
        <w:rPr>
          <w:b/>
        </w:rPr>
        <w:t>Statutory exact-form rule.</w:t>
      </w:r>
      <w:r>
        <w:t xml:space="preserve"> MI prescribes specific waiver forms — partial conditional/unconditional and full conditional/unconditional — that mirror the CA four-form structure.</w:t>
      </w:r>
    </w:p>
    <w:p>
      <w:pPr>
        <w:pStyle w:val="ListBullet"/>
      </w:pPr>
      <w:r>
        <w:rPr>
          <w:b/>
        </w:rPr>
        <w:t>Notice of Commencement system:</w:t>
      </w:r>
      <w:r>
        <w:t xml:space="preserve"> waivers must be sent to the designated agent on the recorded NOC.</w:t>
      </w:r>
    </w:p>
    <w:p>
      <w:pPr>
        <w:pStyle w:val="ListBullet"/>
      </w:pPr>
      <w:r>
        <w:rPr>
          <w:b/>
        </w:rPr>
        <w:t>Construction-trust-fund act (MCL § 570.151)</w:t>
      </w:r>
      <w:r>
        <w:t xml:space="preserve"> survives waiver; misappropriation is a felony.</w:t>
      </w:r>
    </w:p>
    <w:p>
      <w:pPr>
        <w:pStyle w:val="ListBullet"/>
      </w:pPr>
      <w:r>
        <w:rPr>
          <w:b/>
        </w:rPr>
        <w:t>Release of recorded lien:</w:t>
      </w:r>
      <w:r>
        <w:t xml:space="preserve"> file with the register of deeds in the county of recording within 30 days of full payment.</w:t>
      </w:r>
    </w:p>
    <w:p>
      <w:pPr>
        <w:pStyle w:val="ListBullet"/>
      </w:pPr>
      <w:r>
        <w:rPr>
          <w:b/>
        </w:rPr>
        <w:t>Pre-furnishing waivers prohibited.</w:t>
      </w:r>
    </w:p>
    <w:p>
      <w:pPr>
        <w:pStyle w:val="ListBullet"/>
      </w:pPr>
      <w:r>
        <w:rPr>
          <w:b/>
        </w:rPr>
        <w:t>Residential projects:</w:t>
      </w:r>
      <w:r>
        <w:t xml:space="preserve"> AAA arbitration is a prerequisite to lien filing (§ 21); release of an arbitration-supported lien follows the arbitration award.</w:t>
      </w:r>
    </w:p>
    <w:p>
      <w:pPr>
        <w:pStyle w:val="ListBullet"/>
      </w:pPr>
      <w:r>
        <w:rPr>
          <w:b/>
        </w:rPr>
        <w:t>Construction-trust-fund act</w:t>
      </w:r>
      <w:r>
        <w:t xml:space="preserve"> survives waiver.</w:t>
      </w:r>
    </w:p>
    <w:p>
      <w:pPr>
        <w:pStyle w:val="ListBullet"/>
      </w:pPr>
      <w:r>
        <w:rPr>
          <w:b/>
        </w:rPr>
        <w:t>Release of recorded lien:</w:t>
      </w:r>
      <w:r>
        <w:t xml:space="preserve"> file a Discharge of Lien Claim with the county clerk in the county of recording within 30 days of full payment.</w:t>
      </w:r>
    </w:p>
    <w:p>
      <w:pPr>
        <w:pStyle w:val="ListBullet"/>
      </w:pPr>
      <w:r>
        <w:rPr>
          <w:b/>
        </w:rPr>
        <w:t>Pre-furnishing waivers prohibited</w:t>
      </w:r>
      <w:r>
        <w:t xml:space="preserve"> by § 32 (effective 1996 amendments).</w:t>
      </w:r>
    </w:p>
    <w:p>
      <w:pPr>
        <w:pStyle w:val="ListBullet"/>
      </w:pPr>
      <w:r>
        <w:rPr>
          <w:b/>
        </w:rPr>
        <w:t>Three-document filing structure</w:t>
      </w:r>
      <w:r>
        <w:t xml:space="preserve"> for the lien itself (Notice of Contract, Statement of Account, civil action) — but the release of the lien is a single recorded instrument.</w:t>
      </w:r>
    </w:p>
    <w:p>
      <w:pPr>
        <w:pStyle w:val="ListBullet"/>
      </w:pPr>
      <w:r>
        <w:rPr>
          <w:b/>
        </w:rPr>
        <w:t>Release of recorded lien:</w:t>
      </w:r>
      <w:r>
        <w:t xml:space="preserve"> file with the registry of deeds in the county where the lien was recorded.</w:t>
      </w:r>
    </w:p>
    <w:p>
      <w:pPr>
        <w:pStyle w:val="ListBullet"/>
      </w:pPr>
      <w:r>
        <w:rPr>
          <w:b/>
        </w:rPr>
        <w:t>Bond-to-dissolve mechanism (§ 14):</w:t>
      </w:r>
      <w:r>
        <w:t xml:space="preserve"> owner can post a bond to dissolve the lien; the claimant's collateral becomes the bond.</w:t>
      </w:r>
    </w:p>
    <w:p>
      <w:pPr>
        <w:pStyle w:val="ListBullet"/>
      </w:pPr>
      <w:r>
        <w:rPr>
          <w:b/>
        </w:rPr>
        <w:t>MD does not record liens automatically.</w:t>
      </w:r>
      <w:r>
        <w:t xml:space="preserve"> A claimant files a Petition to Establish Mechanics' Lien in Circuit Court; the court enters an interlocutory and then final order establishing the lien. Release accordingly involves a court order, not a county recording.</w:t>
      </w:r>
    </w:p>
    <w:p>
      <w:pPr>
        <w:pStyle w:val="ListBullet"/>
      </w:pPr>
      <w:r>
        <w:rPr>
          <w:b/>
        </w:rPr>
        <w:t>Release of judicially established lien:</w:t>
      </w:r>
      <w:r>
        <w:t xml:space="preserve"> filed with the Circuit Court that established the lien; the court enters an order discharging the lien and the order is recorded with the land records.</w:t>
      </w:r>
    </w:p>
    <w:p>
      <w:pPr>
        <w:pStyle w:val="ListBullet"/>
      </w:pPr>
      <w:r>
        <w:rPr>
          <w:b/>
        </w:rPr>
        <w:t>No statutory exact-form for payment waivers</w:t>
      </w:r>
      <w:r>
        <w:t xml:space="preserve"> — custom forms accepted.</w:t>
      </w:r>
    </w:p>
    <w:p>
      <w:pPr>
        <w:pStyle w:val="ListBullet"/>
      </w:pPr>
      <w:r>
        <w:rPr>
          <w:b/>
        </w:rPr>
        <w:t>No statutory exact-form for payment waivers</w:t>
      </w:r>
      <w:r>
        <w:t xml:space="preserve"> — custom forms accepted.</w:t>
      </w:r>
    </w:p>
    <w:p>
      <w:pPr>
        <w:pStyle w:val="ListBullet"/>
      </w:pPr>
      <w:r>
        <w:rPr>
          <w:b/>
        </w:rPr>
        <w:t>Release of recorded lien:</w:t>
      </w:r>
      <w:r>
        <w:t xml:space="preserve"> file a Certificate of Release of Mechanic's Lien with the town clerk in the town where the lien was recorded.</w:t>
      </w:r>
    </w:p>
    <w:p>
      <w:pPr>
        <w:pStyle w:val="ListBullet"/>
      </w:pPr>
      <w:r>
        <w:rPr>
          <w:b/>
        </w:rPr>
        <w:t>One-year foreclosure deadline (§ 49-39)</w:t>
      </w:r>
      <w:r>
        <w:t xml:space="preserve"> means a recorded lien automatically expires if foreclosure is not commenced within one year — the practical effect is that an unreleased lien still drops off after a year, but recording a release is best practice.</w:t>
      </w:r>
    </w:p>
    <w:p>
      <w:pPr>
        <w:pStyle w:val="ListBullet"/>
      </w:pPr>
      <w:r>
        <w:rPr>
          <w:b/>
        </w:rPr>
        <w:t>Notarization required</w:t>
      </w:r>
      <w:r>
        <w:t xml:space="preserve"> for the release.</w:t>
      </w:r>
    </w:p>
    <w:p>
      <w:pPr>
        <w:pStyle w:val="ListBullet"/>
      </w:pPr>
      <w:r>
        <w:rPr>
          <w:b/>
        </w:rPr>
        <w:t>Pre-furnishing waivers void</w:t>
      </w:r>
      <w:r>
        <w:t xml:space="preserve"> for residential property and owner-occupied property under 770 ILCS 60/34.</w:t>
      </w:r>
    </w:p>
    <w:p>
      <w:pPr>
        <w:pStyle w:val="ListBullet"/>
      </w:pPr>
      <w:r>
        <w:rPr>
          <w:b/>
        </w:rPr>
        <w:t>10-day release duty</w:t>
      </w:r>
      <w:r>
        <w:t xml:space="preserve"> after full payment of a recorded lien (770 ILCS 60/35).</w:t>
      </w:r>
    </w:p>
    <w:p>
      <w:pPr>
        <w:pStyle w:val="ListBullet"/>
      </w:pPr>
      <w:r>
        <w:rPr>
          <w:b/>
        </w:rPr>
        <w:t>Penalty for failure to release:</w:t>
      </w:r>
      <w:r>
        <w:t xml:space="preserve"> $2,500 plus actual damages (770 ILCS 60/38.1).</w:t>
      </w:r>
    </w:p>
    <w:p>
      <w:pPr>
        <w:pStyle w:val="ListBullet"/>
      </w:pPr>
      <w:r>
        <w:rPr>
          <w:b/>
        </w:rPr>
        <w:t>Release of recorded lien:</w:t>
      </w:r>
      <w:r>
        <w:t xml:space="preserve"> file with the recorder of deeds in the county of recording. Notarization required.</w:t>
      </w:r>
    </w:p>
    <w:p>
      <w:r>
        <w:t>Releases of recorded liens generally require notarization to be accepted by the recording office. The notary block must use the form prescribed by the state of recording. Two common forms are provided below; check state-specific requirements before using.</w:t>
      </w:r>
    </w:p>
    <w:p>
      <w:r>
        <w:t xml:space="preserve">State of </w:t>
      </w:r>
      <w:r>
        <w:t>[State]</w:t>
      </w:r>
      <w:r>
        <w:br/>
      </w:r>
      <w:r>
        <w:br/>
        <w:t xml:space="preserve">            County of </w:t>
      </w:r>
      <w:r>
        <w:t>[County]</w:t>
      </w:r>
    </w:p>
    <w:p>
      <w:r>
        <w:t xml:space="preserve">On </w:t>
      </w:r>
      <w:r>
        <w:t>[Date]</w:t>
      </w:r>
      <w:r>
        <w:t xml:space="preserve">, before me, </w:t>
      </w:r>
      <w:r>
        <w:t>[Notary Name]</w:t>
      </w:r>
      <w:r>
        <w:t xml:space="preserve">, a Notary Public in and for said State, personally appeared </w:t>
      </w:r>
      <w:r>
        <w:t>[Signer Name]</w:t>
      </w:r>
      <w:r>
        <w:t>, who proved to me on the basis of satisfactory evidence to be the person whose name is subscribed to the within instrument and acknowledged to me that he/she/they executed the same in his/her/their authorized capacity, and that by his/her/their signature on the instrument the person, or the entity upon behalf of which the person acted, executed the instrument.</w:t>
      </w:r>
    </w:p>
    <w:p>
      <w:r>
        <w:t xml:space="preserve">I certify under PENALTY OF PERJURY under the laws of the State of </w:t>
      </w:r>
      <w:r>
        <w:t>[State]</w:t>
      </w:r>
      <w:r>
        <w:t xml:space="preserve"> that the foregoing paragraph is true and correct.</w:t>
      </w:r>
    </w:p>
    <w:p>
      <w:r>
        <w:t>WITNESS my hand and official seal.</w:t>
      </w:r>
    </w:p>
    <w:p>
      <w:r>
        <w:t xml:space="preserve">A notary public or other officer completing this certificate verifies only the identity of the individual who signed the document to which this certificate is attached, and not the truthfulness, accuracy, or validity of that document. </w:t>
      </w:r>
      <w:r>
        <w:rPr>
          <w:i/>
        </w:rPr>
        <w:t>(Required California disclaimer — do not modify.)</w:t>
      </w:r>
    </w:p>
    <w:p>
      <w:r>
        <w:t>State of California</w:t>
      </w:r>
      <w:r>
        <w:br/>
      </w:r>
      <w:r>
        <w:br/>
        <w:t xml:space="preserve">            County of </w:t>
      </w:r>
      <w:r>
        <w:t>[County]</w:t>
      </w:r>
    </w:p>
    <w:p>
      <w:r>
        <w:t xml:space="preserve">On </w:t>
      </w:r>
      <w:r>
        <w:t>[Date]</w:t>
      </w:r>
      <w:r>
        <w:t xml:space="preserve">, before me, </w:t>
      </w:r>
      <w:r>
        <w:t>[Notary Name and Title]</w:t>
      </w:r>
      <w:r>
        <w:t xml:space="preserve">, personally appeared </w:t>
      </w:r>
      <w:r>
        <w:t>[Signer Name]</w:t>
      </w:r>
      <w:r>
        <w:t>, who proved to me on the basis of satisfactory evidence to be the person(s) whose name(s) is/are subscribed to the within instrument and acknowledged to me that he/she/they executed the same in his/her/their authorized capacity(ies), and that by his/her/their signature(s) on the instrument the person(s), or the entity upon behalf of which the person(s) acted, executed the instrument.</w:t>
      </w:r>
    </w:p>
    <w:p>
      <w:r>
        <w:t>I certify under PENALTY OF PERJURY under the laws of the State of California that the foregoing paragraph is true and correct.</w:t>
      </w:r>
    </w:p>
    <w:p>
      <w:r>
        <w:t>WITNESS my hand and official seal.</w:t>
      </w:r>
    </w:p>
    <w:p>
      <w:r>
        <w:t>Document version: 2026-05-15. Statutory references current as of January 2026; verify against current state code before use. Maintained as part of the ContrPro Essential Documents package.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