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Hierarchy of Controls — De-Energize First</w:t>
      </w:r>
    </w:p>
    <w:p>
      <w:pPr>
        <w:pStyle w:val="ListNumber"/>
      </w:pPr>
      <w:r>
        <w:t>LOTO Step-by-Step</w:t>
      </w:r>
    </w:p>
    <w:p>
      <w:pPr>
        <w:pStyle w:val="ListNumber"/>
      </w:pPr>
      <w:r>
        <w:t>Voltage Verification (Test-the-Tester)</w:t>
      </w:r>
    </w:p>
    <w:p>
      <w:pPr>
        <w:pStyle w:val="ListNumber"/>
      </w:pPr>
      <w:r>
        <w:t>Energized Work Permit (EWP)</w:t>
      </w:r>
    </w:p>
    <w:p>
      <w:pPr>
        <w:pStyle w:val="ListNumber"/>
      </w:pPr>
      <w:r>
        <w:t>Arc-Flash Boundary + PPE Categories</w:t>
      </w:r>
    </w:p>
    <w:p>
      <w:pPr>
        <w:pStyle w:val="ListNumber"/>
      </w:pPr>
      <w:r>
        <w:t>Shock Protection Boundaries</w:t>
      </w:r>
    </w:p>
    <w:p>
      <w:pPr>
        <w:pStyle w:val="ListNumber"/>
      </w:pPr>
      <w:r>
        <w:t>Arc-Rated PPE Selection Matrix</w:t>
      </w:r>
    </w:p>
    <w:p>
      <w:pPr>
        <w:pStyle w:val="ListNumber"/>
      </w:pPr>
      <w:r>
        <w:t>Qualified vs Unqualified Persons</w:t>
      </w:r>
    </w:p>
    <w:p>
      <w:pPr>
        <w:pStyle w:val="ListNumber"/>
      </w:pPr>
      <w:r>
        <w:t>NEC 110.16 Field Labeling</w:t>
      </w:r>
    </w:p>
    <w:p>
      <w:pPr>
        <w:pStyle w:val="ListNumber"/>
      </w:pPr>
      <w:r>
        <w:t>Incident Response</w:t>
      </w:r>
    </w:p>
    <w:p>
      <w:r>
        <w:t>OSHA + NFPA 70E require: de-energize first. Energized work is the last resort, allowed</w:t>
        <w:br/>
        <w:t xml:space="preserve">    only when:</w:t>
      </w:r>
    </w:p>
    <w:p>
      <w:pPr>
        <w:pStyle w:val="ListBullet"/>
      </w:pPr>
      <w:r>
        <w:t>De-energization creates a greater hazard (life-safety circuits, ventilation).</w:t>
      </w:r>
    </w:p>
    <w:p>
      <w:pPr>
        <w:pStyle w:val="ListBullet"/>
      </w:pPr>
      <w:r>
        <w:t>De-energization is infeasible (troubleshooting, voltage measurement).</w:t>
      </w:r>
    </w:p>
    <w:p>
      <w:pPr>
        <w:pStyle w:val="ListBullet"/>
      </w:pPr>
      <w:r>
        <w:t>Operation involves voltages &lt; 50 V with no exposure to arc-flash hazard.</w:t>
      </w:r>
    </w:p>
    <w:p>
      <w:r>
        <w:t>If any of the above apply, an Energized Work Permit (EWP) must be issued + signed.</w:t>
      </w:r>
    </w:p>
    <w:p>
      <w:pPr>
        <w:pStyle w:val="ListNumber"/>
      </w:pPr>
      <w:r>
        <w:rPr>
          <w:b/>
        </w:rPr>
        <w:t>Identify energy sources.</w:t>
      </w:r>
      <w:r>
        <w:t xml:space="preserve"> All of them — utility, generator, UPS, battery, control,</w:t>
        <w:br/>
        <w:t xml:space="preserve">            stored mechanical / hydraulic / pneumatic.</w:t>
      </w:r>
    </w:p>
    <w:p>
      <w:pPr>
        <w:pStyle w:val="ListNumber"/>
      </w:pPr>
      <w:r>
        <w:rPr>
          <w:b/>
        </w:rPr>
        <w:t>Notify affected persons.</w:t>
      </w:r>
      <w:r>
        <w:t xml:space="preserve"> Coordinate with building operations on live-building projects.</w:t>
      </w:r>
    </w:p>
    <w:p>
      <w:pPr>
        <w:pStyle w:val="ListNumber"/>
      </w:pPr>
      <w:r>
        <w:rPr>
          <w:b/>
        </w:rPr>
        <w:t>Open the disconnect / breaker.</w:t>
      </w:r>
      <w:r>
        <w:t xml:space="preserve"> Verify position visually + by labeling.</w:t>
      </w:r>
    </w:p>
    <w:p>
      <w:pPr>
        <w:pStyle w:val="ListNumber"/>
      </w:pPr>
      <w:r>
        <w:rPr>
          <w:b/>
        </w:rPr>
        <w:t>Apply lock + tag.</w:t>
      </w:r>
      <w:r>
        <w:t xml:space="preserve"> Each worker applies their OWN lock. Multiple workers → multi-lock hasp.</w:t>
      </w:r>
    </w:p>
    <w:p>
      <w:pPr>
        <w:pStyle w:val="ListNumber"/>
      </w:pPr>
      <w:r>
        <w:rPr>
          <w:b/>
        </w:rPr>
        <w:t>Test for absence of voltage.</w:t>
      </w:r>
      <w:r>
        <w:t xml:space="preserve"> Use a known-good meter. TEST THE TESTER on a live source</w:t>
        <w:br/>
        <w:t xml:space="preserve">            BEFORE the verification AND AFTER. Confirms your meter is working.</w:t>
      </w:r>
    </w:p>
    <w:p>
      <w:pPr>
        <w:pStyle w:val="ListNumber"/>
      </w:pPr>
      <w:r>
        <w:rPr>
          <w:b/>
        </w:rPr>
        <w:t>Discharge stored energy.</w:t>
      </w:r>
      <w:r>
        <w:t xml:space="preserve"> Capacitors, springs, hydraulic accumulators.</w:t>
      </w:r>
    </w:p>
    <w:p>
      <w:pPr>
        <w:pStyle w:val="ListNumber"/>
      </w:pPr>
      <w:r>
        <w:rPr>
          <w:b/>
        </w:rPr>
        <w:t>Perform work.</w:t>
      </w:r>
    </w:p>
    <w:p>
      <w:pPr>
        <w:pStyle w:val="ListNumber"/>
      </w:pPr>
      <w:r>
        <w:rPr>
          <w:b/>
        </w:rPr>
        <w:t>On completion:</w:t>
      </w:r>
      <w:r>
        <w:t xml:space="preserve"> remove tools, notify affected persons, remove personal lock + tag, restore energy.</w:t>
      </w:r>
    </w:p>
    <w:p>
      <w:pPr>
        <w:pStyle w:val="ListBullet"/>
      </w:pPr>
      <w:r>
        <w:t>Use a meter rated for the voltage class being tested (CAT II / III / IV).</w:t>
      </w:r>
    </w:p>
    <w:p>
      <w:pPr>
        <w:pStyle w:val="ListBullet"/>
      </w:pPr>
      <w:r>
        <w:t>Test the meter on a known-live source BEFORE the verification.</w:t>
      </w:r>
    </w:p>
    <w:p>
      <w:pPr>
        <w:pStyle w:val="ListBullet"/>
      </w:pPr>
      <w:r>
        <w:t>Verify zero voltage on the de-energized circuit — phase-to-phase, phase-to-ground.</w:t>
      </w:r>
    </w:p>
    <w:p>
      <w:pPr>
        <w:pStyle w:val="ListBullet"/>
      </w:pPr>
      <w:r>
        <w:t>Test the meter again on the known-live source AFTER the verification. Confirms the meter</w:t>
        <w:br/>
        <w:t xml:space="preserve">            didn't fail to a "zero" reading during the test.</w:t>
      </w:r>
    </w:p>
    <w:p>
      <w:pPr>
        <w:pStyle w:val="ListBullet"/>
      </w:pPr>
      <w:r>
        <w:t>Document on the LOTO log + EWP.</w:t>
      </w:r>
    </w:p>
    <w:p>
      <w:r>
        <w:t>Required for any energized work over 50 V. Per NFPA 70E 110.4. The permit documents the</w:t>
        <w:br/>
        <w:t xml:space="preserve">    risk assessment, controls, and signatures.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 description</w:t>
            </w:r>
          </w:p>
        </w:tc>
        <w:tc>
          <w:tcPr>
            <w:tcW w:type="dxa" w:w="4320"/>
          </w:tcPr>
          <w:p>
            <w:r>
              <w:t>What is being done + why de-energization is infeasible</w:t>
            </w:r>
          </w:p>
        </w:tc>
      </w:tr>
      <w:tr>
        <w:tc>
          <w:tcPr>
            <w:tcW w:type="dxa" w:w="4320"/>
          </w:tcPr>
          <w:p>
            <w:r>
              <w:t>Equipment + voltage</w:t>
            </w:r>
          </w:p>
        </w:tc>
        <w:tc>
          <w:tcPr>
            <w:tcW w:type="dxa" w:w="4320"/>
          </w:tcPr>
          <w:p>
            <w:r>
              <w:t>Equipment ID + nominal voltage + available fault current</w:t>
            </w:r>
          </w:p>
        </w:tc>
      </w:tr>
      <w:tr>
        <w:tc>
          <w:tcPr>
            <w:tcW w:type="dxa" w:w="4320"/>
          </w:tcPr>
          <w:p>
            <w:r>
              <w:t>Shock boundary</w:t>
            </w:r>
          </w:p>
        </w:tc>
        <w:tc>
          <w:tcPr>
            <w:tcW w:type="dxa" w:w="4320"/>
          </w:tcPr>
          <w:p>
            <w:r>
              <w:t>Limited / Restricted approach boundary distances</w:t>
            </w:r>
          </w:p>
        </w:tc>
      </w:tr>
      <w:tr>
        <w:tc>
          <w:tcPr>
            <w:tcW w:type="dxa" w:w="4320"/>
          </w:tcPr>
          <w:p>
            <w:r>
              <w:t>Arc-flash boundary</w:t>
            </w:r>
          </w:p>
        </w:tc>
        <w:tc>
          <w:tcPr>
            <w:tcW w:type="dxa" w:w="4320"/>
          </w:tcPr>
          <w:p>
            <w:r>
              <w:t>From engineered study or 70E Table 130.5(C)</w:t>
            </w:r>
          </w:p>
        </w:tc>
      </w:tr>
      <w:tr>
        <w:tc>
          <w:tcPr>
            <w:tcW w:type="dxa" w:w="4320"/>
          </w:tcPr>
          <w:p>
            <w:r>
              <w:t>Incident energy</w:t>
            </w:r>
          </w:p>
        </w:tc>
        <w:tc>
          <w:tcPr>
            <w:tcW w:type="dxa" w:w="4320"/>
          </w:tcPr>
          <w:p>
            <w:r>
              <w:t>cal/cm² at working distance</w:t>
            </w:r>
          </w:p>
        </w:tc>
      </w:tr>
      <w:tr>
        <w:tc>
          <w:tcPr>
            <w:tcW w:type="dxa" w:w="4320"/>
          </w:tcPr>
          <w:p>
            <w:r>
              <w:t>Required PPE</w:t>
            </w:r>
          </w:p>
        </w:tc>
        <w:tc>
          <w:tcPr>
            <w:tcW w:type="dxa" w:w="4320"/>
          </w:tcPr>
          <w:p>
            <w:r>
              <w:t>PPE Category + specific items verified on site</w:t>
            </w:r>
          </w:p>
        </w:tc>
      </w:tr>
      <w:tr>
        <w:tc>
          <w:tcPr>
            <w:tcW w:type="dxa" w:w="4320"/>
          </w:tcPr>
          <w:p>
            <w:r>
              <w:t>Qualified worker(s)</w:t>
            </w:r>
          </w:p>
        </w:tc>
        <w:tc>
          <w:tcPr>
            <w:tcW w:type="dxa" w:w="4320"/>
          </w:tcPr>
          <w:p>
            <w:r>
              <w:t>Name + qualification per 1910.332 + 70E 110.6</w:t>
            </w:r>
          </w:p>
        </w:tc>
      </w:tr>
      <w:tr>
        <w:tc>
          <w:tcPr>
            <w:tcW w:type="dxa" w:w="4320"/>
          </w:tcPr>
          <w:p>
            <w:r>
              <w:t>Job briefing</w:t>
            </w:r>
          </w:p>
        </w:tc>
        <w:tc>
          <w:tcPr>
            <w:tcW w:type="dxa" w:w="4320"/>
          </w:tcPr>
          <w:p>
            <w:r>
              <w:t>Performed + documented</w:t>
            </w:r>
          </w:p>
        </w:tc>
      </w:tr>
      <w:tr>
        <w:tc>
          <w:tcPr>
            <w:tcW w:type="dxa" w:w="4320"/>
          </w:tcPr>
          <w:p>
            <w:r>
              <w:t>Tool verification</w:t>
            </w:r>
          </w:p>
        </w:tc>
        <w:tc>
          <w:tcPr>
            <w:tcW w:type="dxa" w:w="4320"/>
          </w:tcPr>
          <w:p>
            <w:r>
              <w:t>Insulated tools + meters within cert</w:t>
            </w:r>
          </w:p>
        </w:tc>
      </w:tr>
      <w:tr>
        <w:tc>
          <w:tcPr>
            <w:tcW w:type="dxa" w:w="4320"/>
          </w:tcPr>
          <w:p>
            <w:r>
              <w:t>Signatures</w:t>
            </w:r>
          </w:p>
        </w:tc>
        <w:tc>
          <w:tcPr>
            <w:tcW w:type="dxa" w:w="4320"/>
          </w:tcPr>
          <w:p>
            <w:r>
              <w:t>Qualified employee + supervisor + safety officer</w:t>
            </w:r>
          </w:p>
        </w:tc>
      </w:tr>
    </w:tbl>
    <w:p>
      <w:r>
        <w:t>Log every issued EWP on the companion XLSX.</w:t>
      </w:r>
    </w:p>
    <w:p>
      <w:r>
        <w:t>Project-specific engineered arc-flash study (if available) controls. Without a study,</w:t>
        <w:br/>
        <w:t xml:space="preserve">    NFPA 70E Table 130.7(C)(15)(a)/(b) defaults apply by equipment class.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PPE Cat</w:t>
            </w:r>
          </w:p>
        </w:tc>
        <w:tc>
          <w:tcPr>
            <w:tcW w:type="dxa" w:w="2160"/>
          </w:tcPr>
          <w:p>
            <w:r>
              <w:t>Min Incident Energy (cal/cm²)</w:t>
            </w:r>
          </w:p>
        </w:tc>
        <w:tc>
          <w:tcPr>
            <w:tcW w:type="dxa" w:w="2160"/>
          </w:tcPr>
          <w:p>
            <w:r>
              <w:t>Arc-Rated Clothing</w:t>
            </w:r>
          </w:p>
        </w:tc>
        <w:tc>
          <w:tcPr>
            <w:tcW w:type="dxa" w:w="2160"/>
          </w:tcPr>
          <w:p>
            <w:r>
              <w:t>Other PPE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 shirt + pants OR coverall (4 cal/cm²)</w:t>
            </w:r>
          </w:p>
        </w:tc>
        <w:tc>
          <w:tcPr>
            <w:tcW w:type="dxa" w:w="2160"/>
          </w:tcPr>
          <w:p>
            <w:r>
              <w:t>Hard hat, AR face shield, safety glasses, AR gloves + leather, ear inserts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AR shirt + pants OR coverall (8 cal/cm²)</w:t>
            </w:r>
          </w:p>
        </w:tc>
        <w:tc>
          <w:tcPr>
            <w:tcW w:type="dxa" w:w="2160"/>
          </w:tcPr>
          <w:p>
            <w:r>
              <w:t>+ AR balaclava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AR shirt + pants + coverall OR AR flash suit jacket + pants (25)</w:t>
            </w:r>
          </w:p>
        </w:tc>
        <w:tc>
          <w:tcPr>
            <w:tcW w:type="dxa" w:w="2160"/>
          </w:tcPr>
          <w:p>
            <w:r>
              <w:t>+ AR hood with arc-rated viewing window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AR flash suit jacket + pants OR coverall (40)</w:t>
            </w:r>
          </w:p>
        </w:tc>
        <w:tc>
          <w:tcPr>
            <w:tcW w:type="dxa" w:w="2160"/>
          </w:tcPr>
          <w:p>
            <w:r>
              <w:t>+ AR hood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Voltage (V phase-to-ground)</w:t>
            </w:r>
          </w:p>
        </w:tc>
        <w:tc>
          <w:tcPr>
            <w:tcW w:type="dxa" w:w="2880"/>
          </w:tcPr>
          <w:p>
            <w:r>
              <w:t>Limited Approach (Exposed Movable Cond)</w:t>
            </w:r>
          </w:p>
        </w:tc>
        <w:tc>
          <w:tcPr>
            <w:tcW w:type="dxa" w:w="2880"/>
          </w:tcPr>
          <w:p>
            <w:r>
              <w:t>Restricted Approach</w:t>
            </w:r>
          </w:p>
        </w:tc>
      </w:tr>
      <w:tr>
        <w:tc>
          <w:tcPr>
            <w:tcW w:type="dxa" w:w="2880"/>
          </w:tcPr>
          <w:p>
            <w:r>
              <w:t>50 - 300</w:t>
            </w:r>
          </w:p>
        </w:tc>
        <w:tc>
          <w:tcPr>
            <w:tcW w:type="dxa" w:w="2880"/>
          </w:tcPr>
          <w:p>
            <w:r>
              <w:t>10 ft 0 in (avoid contact)</w:t>
            </w:r>
          </w:p>
        </w:tc>
        <w:tc>
          <w:tcPr>
            <w:tcW w:type="dxa" w:w="2880"/>
          </w:tcPr>
          <w:p>
            <w:r>
              <w:t>Avoid contact</w:t>
            </w:r>
          </w:p>
        </w:tc>
      </w:tr>
      <w:tr>
        <w:tc>
          <w:tcPr>
            <w:tcW w:type="dxa" w:w="2880"/>
          </w:tcPr>
          <w:p>
            <w:r>
              <w:t>301 - 750</w:t>
            </w:r>
          </w:p>
        </w:tc>
        <w:tc>
          <w:tcPr>
            <w:tcW w:type="dxa" w:w="2880"/>
          </w:tcPr>
          <w:p>
            <w:r>
              <w:t>3 ft 6 in</w:t>
            </w:r>
          </w:p>
        </w:tc>
        <w:tc>
          <w:tcPr>
            <w:tcW w:type="dxa" w:w="2880"/>
          </w:tcPr>
          <w:p>
            <w:r>
              <w:t>1 ft 0 in</w:t>
            </w:r>
          </w:p>
        </w:tc>
      </w:tr>
      <w:tr>
        <w:tc>
          <w:tcPr>
            <w:tcW w:type="dxa" w:w="2880"/>
          </w:tcPr>
          <w:p>
            <w:r>
              <w:t>751 V - 15 kV</w:t>
            </w:r>
          </w:p>
        </w:tc>
        <w:tc>
          <w:tcPr>
            <w:tcW w:type="dxa" w:w="2880"/>
          </w:tcPr>
          <w:p>
            <w:r>
              <w:t>5 ft 0 in</w:t>
            </w:r>
          </w:p>
        </w:tc>
        <w:tc>
          <w:tcPr>
            <w:tcW w:type="dxa" w:w="2880"/>
          </w:tcPr>
          <w:p>
            <w:r>
              <w:t>2 ft 2 in</w:t>
            </w:r>
          </w:p>
        </w:tc>
      </w:tr>
      <w:tr>
        <w:tc>
          <w:tcPr>
            <w:tcW w:type="dxa" w:w="2880"/>
          </w:tcPr>
          <w:p>
            <w:r>
              <w:t>15 kV - 36 kV</w:t>
            </w:r>
          </w:p>
        </w:tc>
        <w:tc>
          <w:tcPr>
            <w:tcW w:type="dxa" w:w="2880"/>
          </w:tcPr>
          <w:p>
            <w:r>
              <w:t>6 ft 0 in</w:t>
            </w:r>
          </w:p>
        </w:tc>
        <w:tc>
          <w:tcPr>
            <w:tcW w:type="dxa" w:w="2880"/>
          </w:tcPr>
          <w:p>
            <w:r>
              <w:t>2 ft 7 in</w:t>
            </w:r>
          </w:p>
        </w:tc>
      </w:tr>
    </w:tbl>
    <w:p>
      <w:r>
        <w:t>Exact values from NFPA 70E Table 130.4(E)(a) — fixed-circuit / exposed-movable distances.</w:t>
        <w:br/>
        <w:t xml:space="preserve">    Round up + verify against current edition.</w:t>
      </w:r>
    </w:p>
    <w:p>
      <w:r>
        <w:t>Each worker performing work within the arc-flash boundary must be equipped with arc-rated</w:t>
        <w:br/>
        <w:t xml:space="preserve">    PPE at or above the incident energy. Layering: arc-rated outer layer +</w:t>
        <w:br/>
        <w:t xml:space="preserve">    natural-fiber inner layer (no synthetic). PPE is verified daily before each EWP.</w:t>
      </w:r>
    </w:p>
    <w:p>
      <w:pPr>
        <w:pStyle w:val="ListBullet"/>
      </w:pPr>
      <w:r>
        <w:t>Arc-rated head protection — hard hat with AR face shield or hood.</w:t>
      </w:r>
    </w:p>
    <w:p>
      <w:pPr>
        <w:pStyle w:val="ListBullet"/>
      </w:pPr>
      <w:r>
        <w:t>Hearing protection — ear-canal inserts (foam plugs).</w:t>
      </w:r>
    </w:p>
    <w:p>
      <w:pPr>
        <w:pStyle w:val="ListBullet"/>
      </w:pPr>
      <w:r>
        <w:t>Arc-rated eyewear — safety glasses (worn UNDER face shield).</w:t>
      </w:r>
    </w:p>
    <w:p>
      <w:pPr>
        <w:pStyle w:val="ListBullet"/>
      </w:pPr>
      <w:r>
        <w:t>Arc-rated hand protection — rubber insulating gloves with leather protectors;</w:t>
        <w:br/>
        <w:t xml:space="preserve">            test gloves per ASTM F496 every 6 months.</w:t>
      </w:r>
    </w:p>
    <w:p>
      <w:pPr>
        <w:pStyle w:val="ListBullet"/>
      </w:pPr>
      <w:r>
        <w:t>Arc-rated foot protection — dielectric or EH-rated leather boots.</w:t>
      </w:r>
    </w:p>
    <w:p>
      <w:pPr>
        <w:pStyle w:val="ListBullet"/>
      </w:pPr>
      <w:r>
        <w:t>Non-conductive tools — insulated to test voltage rating; visually inspect for cuts.</w:t>
      </w:r>
    </w:p>
    <w:p>
      <w:r>
        <w:t>OSHA 1910.332 + NFPA 70E 110.6 require workers exposed to electrical hazards be</w:t>
        <w:br/>
        <w:t xml:space="preserve">    "qualified" — trained in:</w:t>
      </w:r>
    </w:p>
    <w:p>
      <w:pPr>
        <w:pStyle w:val="ListBullet"/>
      </w:pPr>
      <w:r>
        <w:t>Skills + techniques to distinguish exposed live parts from other parts.</w:t>
      </w:r>
    </w:p>
    <w:p>
      <w:pPr>
        <w:pStyle w:val="ListBullet"/>
      </w:pPr>
      <w:r>
        <w:t>Skills + techniques to determine nominal voltage.</w:t>
      </w:r>
    </w:p>
    <w:p>
      <w:pPr>
        <w:pStyle w:val="ListBullet"/>
      </w:pPr>
      <w:r>
        <w:t>Clearance distances + voltages.</w:t>
      </w:r>
    </w:p>
    <w:p>
      <w:pPr>
        <w:pStyle w:val="ListBullet"/>
      </w:pPr>
      <w:r>
        <w:t>Selection + use of test instruments.</w:t>
      </w:r>
    </w:p>
    <w:p>
      <w:pPr>
        <w:pStyle w:val="ListBullet"/>
      </w:pPr>
      <w:r>
        <w:t>Practices of safe work near energized equipment.</w:t>
      </w:r>
    </w:p>
    <w:p>
      <w:pPr>
        <w:pStyle w:val="ListBullet"/>
      </w:pPr>
      <w:r>
        <w:t>How to apply LOTO.</w:t>
      </w:r>
    </w:p>
    <w:p>
      <w:pPr>
        <w:pStyle w:val="ListBullet"/>
      </w:pPr>
      <w:r>
        <w:t>Recognition + avoidance of electrical hazards.</w:t>
      </w:r>
    </w:p>
    <w:p>
      <w:r>
        <w:t>Training documented + refreshed per the employer's program (typically annually). An</w:t>
        <w:br/>
        <w:t xml:space="preserve">    unqualified person may not enter the limited-approach boundary of an exposed energized</w:t>
        <w:br/>
        <w:t xml:space="preserve">    conductor without escort + direct supervision by a qualified person.</w:t>
      </w:r>
    </w:p>
    <w:p>
      <w:pPr>
        <w:pStyle w:val="ListBullet"/>
      </w:pPr>
      <w:r>
        <w:t>Switchboards, panelboards, industrial control panels, meter socket enclosures, and</w:t>
        <w:br/>
        <w:t xml:space="preserve">            motor control centers in non-dwelling occupancies require a permanent warning label.</w:t>
      </w:r>
    </w:p>
    <w:p>
      <w:pPr>
        <w:pStyle w:val="ListBullet"/>
      </w:pPr>
      <w:r>
        <w:t>Label content: warning of arc-flash + shock hazard, equipment ID, date applied.</w:t>
      </w:r>
    </w:p>
    <w:p>
      <w:pPr>
        <w:pStyle w:val="ListBullet"/>
      </w:pPr>
      <w:r>
        <w:t>NEC 110.16(B) — service equipment ≥1200 A in non-dwelling: label must also include</w:t>
        <w:br/>
        <w:t xml:space="preserve">            nominal voltage, available fault current, clearing time of OCPD, date.</w:t>
      </w:r>
    </w:p>
    <w:p>
      <w:pPr>
        <w:pStyle w:val="ListBullet"/>
      </w:pPr>
      <w:r>
        <w:t>Engineered arc-flash study labels add: incident energy at working distance, arc-flash</w:t>
        <w:br/>
        <w:t xml:space="preserve">            boundary distance, required PPE category.</w:t>
      </w:r>
    </w:p>
    <w:p>
      <w:pPr>
        <w:pStyle w:val="ListBullet"/>
      </w:pPr>
      <w:r>
        <w:t>Verify labels before energizing; replace any damaged labels promptly.</w:t>
      </w:r>
    </w:p>
    <w:p>
      <w:pPr>
        <w:pStyle w:val="ListBullet"/>
      </w:pPr>
      <w:r>
        <w:rPr>
          <w:b/>
        </w:rPr>
        <w:t>Electrical contact victim</w:t>
      </w:r>
      <w:r>
        <w:t xml:space="preserve"> — never touch a victim still in contact with energy.</w:t>
        <w:br/>
        <w:t xml:space="preserve">            Cut power first or use insulated rescue equipment.</w:t>
      </w:r>
    </w:p>
    <w:p>
      <w:pPr>
        <w:pStyle w:val="ListBullet"/>
      </w:pPr>
      <w:r>
        <w:rPr>
          <w:b/>
        </w:rPr>
        <w:t>Arc-flash victim</w:t>
      </w:r>
      <w:r>
        <w:t xml:space="preserve"> — burns are the immediate hazard. Cool with water</w:t>
        <w:br/>
        <w:t xml:space="preserve">            (clean), cover with sterile dressing if available, transport to ER. Eye exposure to</w:t>
        <w:br/>
        <w:t xml:space="preserve">            arc light → ophthalmology evaluation even if no immediate symptom.</w:t>
      </w:r>
    </w:p>
    <w:p>
      <w:pPr>
        <w:pStyle w:val="ListBullet"/>
      </w:pPr>
      <w:r>
        <w:rPr>
          <w:b/>
        </w:rPr>
        <w:t>Trapped worker in energized enclosure</w:t>
      </w:r>
      <w:r>
        <w:t xml:space="preserve"> — emergency call, follow site</w:t>
        <w:br/>
        <w:t xml:space="preserve">            EAP. Coordinate with controlling contractor on rescue without secondary contact.</w:t>
      </w:r>
    </w:p>
    <w:p>
      <w:pPr>
        <w:pStyle w:val="ListBullet"/>
      </w:pPr>
      <w:r>
        <w:rPr>
          <w:b/>
        </w:rPr>
        <w:t>Investigation</w:t>
      </w:r>
      <w:r>
        <w:t xml:space="preserve"> — document the incident under OSHA 1904.39 if hospitalization</w:t>
        <w:br/>
        <w:t xml:space="preserve">            within 24 hours. Preserve scene + meters / tools / PPE.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