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Why Backflow Matters — Hazard Mechanics</w:t>
      </w:r>
    </w:p>
    <w:p>
      <w:pPr>
        <w:pStyle w:val="ListNumber"/>
      </w:pPr>
      <w:r>
        <w:t>Hazard Classifications (Health / Pollution / Severity)</w:t>
      </w:r>
    </w:p>
    <w:p>
      <w:pPr>
        <w:pStyle w:val="ListNumber"/>
      </w:pPr>
      <w:r>
        <w:t>Device Types (RPZ / DCV / PVB / SVB / AVB / Air Gap)</w:t>
      </w:r>
    </w:p>
    <w:p>
      <w:pPr>
        <w:pStyle w:val="ListNumber"/>
      </w:pPr>
      <w:r>
        <w:t>Device-Selection Matrix by Application</w:t>
      </w:r>
    </w:p>
    <w:p>
      <w:pPr>
        <w:pStyle w:val="ListNumber"/>
      </w:pPr>
      <w:r>
        <w:t>Installation Requirements (Orientation, Clearance, Discharge)</w:t>
      </w:r>
    </w:p>
    <w:p>
      <w:pPr>
        <w:pStyle w:val="ListNumber"/>
      </w:pPr>
      <w:r>
        <w:t>Initial Field Test Procedures (RPZ + DCV)</w:t>
      </w:r>
    </w:p>
    <w:p>
      <w:pPr>
        <w:pStyle w:val="ListNumber"/>
      </w:pPr>
      <w:r>
        <w:t>Annual Testing &amp; Reporting</w:t>
      </w:r>
    </w:p>
    <w:p>
      <w:pPr>
        <w:pStyle w:val="ListNumber"/>
      </w:pPr>
      <w:r>
        <w:t>Repair Decision Criteria</w:t>
      </w:r>
    </w:p>
    <w:p>
      <w:pPr>
        <w:pStyle w:val="ListNumber"/>
      </w:pPr>
      <w:r>
        <w:t>Documentation &amp; Submission</w:t>
      </w:r>
    </w:p>
    <w:p>
      <w:pPr>
        <w:pStyle w:val="ListNumber"/>
      </w:pPr>
      <w:r>
        <w:t>Common Field Errors</w:t>
      </w:r>
    </w:p>
    <w:p>
      <w:r>
        <w:t>Backflow occurs whenever water flows in the reverse of intended direction. Two physical</w:t>
        <w:br/>
        <w:t xml:space="preserve">    mechanisms drive it:</w:t>
      </w:r>
    </w:p>
    <w:p>
      <w:pPr>
        <w:pStyle w:val="ListBullet"/>
      </w:pPr>
      <w:r>
        <w:rPr>
          <w:b/>
        </w:rPr>
        <w:t>Backpressure</w:t>
      </w:r>
      <w:r>
        <w:t xml:space="preserve"> — downstream pressure (boiler, pump, elevated tank,</w:t>
        <w:br/>
        <w:t xml:space="preserve">            chemical feed) exceeds upstream supply pressure. The high side pushes back into the</w:t>
        <w:br/>
        <w:t xml:space="preserve">            potable supply.</w:t>
      </w:r>
    </w:p>
    <w:p>
      <w:pPr>
        <w:pStyle w:val="ListBullet"/>
      </w:pPr>
      <w:r>
        <w:rPr>
          <w:b/>
        </w:rPr>
        <w:t>Backsiphonage</w:t>
      </w:r>
      <w:r>
        <w:t xml:space="preserve"> — upstream supply pressure drops below atmospheric</w:t>
        <w:br/>
        <w:t xml:space="preserve">            (main break, fire flow, repair drawdown). Downstream non-potable water siphons into</w:t>
        <w:br/>
        <w:t xml:space="preserve">            the main.</w:t>
      </w:r>
    </w:p>
    <w:p>
      <w:r>
        <w:t>Both mechanisms are documented in fatality + illness incidents. The EPA + CDC track</w:t>
        <w:br/>
        <w:t xml:space="preserve">    several hundred reportable cross-connection incidents per year nationally. The mitigating</w:t>
        <w:br/>
        <w:t xml:space="preserve">    device must match the hazard mechanism AND the hazard severity.</w:t>
      </w:r>
    </w:p>
    <w:p>
      <w:r>
        <w:t>Most jurisdictions use a two-tier (or three-tier) hazard system. Match the highest</w:t>
        <w:br/>
        <w:t xml:space="preserve">    plausible severity for the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High (Health)</w:t>
            </w:r>
          </w:p>
        </w:tc>
        <w:tc>
          <w:tcPr>
            <w:tcW w:type="dxa" w:w="2880"/>
          </w:tcPr>
          <w:p>
            <w:r>
              <w:t>Backflow would cause illness, death, or serious bodily harm.</w:t>
            </w:r>
          </w:p>
        </w:tc>
        <w:tc>
          <w:tcPr>
            <w:tcW w:type="dxa" w:w="2880"/>
          </w:tcPr>
          <w:p>
            <w:r>
              <w:t>Sewage / wastewater, boilers with chemicals, cooling towers with biocides,</w:t>
              <w:br/>
              <w:t xml:space="preserve">                lab reagents, irrigation with chemical injection, medical-gas systems,</w:t>
              <w:br/>
              <w:t xml:space="preserve">                fire systems with antifreeze.</w:t>
            </w:r>
          </w:p>
        </w:tc>
      </w:tr>
      <w:tr>
        <w:tc>
          <w:tcPr>
            <w:tcW w:type="dxa" w:w="2880"/>
          </w:tcPr>
          <w:p>
            <w:r>
              <w:t>Low (Non-Health / Pollution)</w:t>
            </w:r>
          </w:p>
        </w:tc>
        <w:tc>
          <w:tcPr>
            <w:tcW w:type="dxa" w:w="2880"/>
          </w:tcPr>
          <w:p>
            <w:r>
              <w:t>Backflow would be objectionable but non-toxic.</w:t>
            </w:r>
          </w:p>
        </w:tc>
        <w:tc>
          <w:tcPr>
            <w:tcW w:type="dxa" w:w="2880"/>
          </w:tcPr>
          <w:p>
            <w:r>
              <w:t>Food + beverage processing, soda fountain water (without injection),</w:t>
              <w:br/>
              <w:t xml:space="preserve">                non-chemical irrigation, non-chemical fire systems, secondary heat</w:t>
              <w:br/>
              <w:t xml:space="preserve">                exchangers.</w:t>
            </w:r>
          </w:p>
        </w:tc>
      </w:tr>
      <w:tr>
        <w:tc>
          <w:tcPr>
            <w:tcW w:type="dxa" w:w="2880"/>
          </w:tcPr>
          <w:p>
            <w:r>
              <w:t>Air-gap acceptable</w:t>
            </w:r>
          </w:p>
        </w:tc>
        <w:tc>
          <w:tcPr>
            <w:tcW w:type="dxa" w:w="2880"/>
          </w:tcPr>
          <w:p>
            <w:r>
              <w:t>Physical separation of supply outlet from receiving vessel.</w:t>
            </w:r>
          </w:p>
        </w:tc>
        <w:tc>
          <w:tcPr>
            <w:tcW w:type="dxa" w:w="2880"/>
          </w:tcPr>
          <w:p>
            <w:r>
              <w:t>Indirect waste from washer / icemaker, RPZ relief discharge, mop sink fill.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Device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Protects Against</w:t>
            </w:r>
          </w:p>
        </w:tc>
        <w:tc>
          <w:tcPr>
            <w:tcW w:type="dxa" w:w="1728"/>
          </w:tcPr>
          <w:p>
            <w:r>
              <w:t>Health Hazard?</w:t>
            </w:r>
          </w:p>
        </w:tc>
        <w:tc>
          <w:tcPr>
            <w:tcW w:type="dxa" w:w="1728"/>
          </w:tcPr>
          <w:p>
            <w:r>
              <w:t>Continuous Pressure?</w:t>
            </w:r>
          </w:p>
        </w:tc>
      </w:tr>
      <w:tr>
        <w:tc>
          <w:tcPr>
            <w:tcW w:type="dxa" w:w="1728"/>
          </w:tcPr>
          <w:p>
            <w:r>
              <w:t>Air Gap</w:t>
            </w:r>
          </w:p>
        </w:tc>
        <w:tc>
          <w:tcPr>
            <w:tcW w:type="dxa" w:w="1728"/>
          </w:tcPr>
          <w:p>
            <w:r>
              <w:t>IPC 608.13.1 (2× pipe dia or 1" min)</w:t>
            </w:r>
          </w:p>
        </w:tc>
        <w:tc>
          <w:tcPr>
            <w:tcW w:type="dxa" w:w="1728"/>
          </w:tcPr>
          <w:p>
            <w:r>
              <w:t>Backpressure + Backsiphonage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RPZ— Reduced Pressure Zone</w:t>
            </w:r>
          </w:p>
        </w:tc>
        <w:tc>
          <w:tcPr>
            <w:tcW w:type="dxa" w:w="1728"/>
          </w:tcPr>
          <w:p>
            <w:r>
              <w:t>ASSE 1013</w:t>
            </w:r>
          </w:p>
        </w:tc>
        <w:tc>
          <w:tcPr>
            <w:tcW w:type="dxa" w:w="1728"/>
          </w:tcPr>
          <w:p>
            <w:r>
              <w:t>Backpressure + Backsiphonage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DCV— Double Check Valve</w:t>
            </w:r>
          </w:p>
        </w:tc>
        <w:tc>
          <w:tcPr>
            <w:tcW w:type="dxa" w:w="1728"/>
          </w:tcPr>
          <w:p>
            <w:r>
              <w:t>ASSE 1015</w:t>
            </w:r>
          </w:p>
        </w:tc>
        <w:tc>
          <w:tcPr>
            <w:tcW w:type="dxa" w:w="1728"/>
          </w:tcPr>
          <w:p>
            <w:r>
              <w:t>Backpressure + Backsiphonage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PVB— Pressure Vacuum Breaker</w:t>
            </w:r>
          </w:p>
        </w:tc>
        <w:tc>
          <w:tcPr>
            <w:tcW w:type="dxa" w:w="1728"/>
          </w:tcPr>
          <w:p>
            <w:r>
              <w:t>ASSE 1020</w:t>
            </w:r>
          </w:p>
        </w:tc>
        <w:tc>
          <w:tcPr>
            <w:tcW w:type="dxa" w:w="1728"/>
          </w:tcPr>
          <w:p>
            <w:r>
              <w:t>Backsiphonage only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SVB— Spill-Resistant Vacuum Breaker</w:t>
            </w:r>
          </w:p>
        </w:tc>
        <w:tc>
          <w:tcPr>
            <w:tcW w:type="dxa" w:w="1728"/>
          </w:tcPr>
          <w:p>
            <w:r>
              <w:t>ASSE 1056</w:t>
            </w:r>
          </w:p>
        </w:tc>
        <w:tc>
          <w:tcPr>
            <w:tcW w:type="dxa" w:w="1728"/>
          </w:tcPr>
          <w:p>
            <w:r>
              <w:t>Backsiphonage only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AVB— Atmospheric Vacuum Breaker</w:t>
            </w:r>
          </w:p>
        </w:tc>
        <w:tc>
          <w:tcPr>
            <w:tcW w:type="dxa" w:w="1728"/>
          </w:tcPr>
          <w:p>
            <w:r>
              <w:t>ASSE 1001</w:t>
            </w:r>
          </w:p>
        </w:tc>
        <w:tc>
          <w:tcPr>
            <w:tcW w:type="dxa" w:w="1728"/>
          </w:tcPr>
          <w:p>
            <w:r>
              <w:t>Backsiphonage only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No— 12 hr max</w:t>
            </w:r>
          </w:p>
        </w:tc>
      </w:tr>
      <w:tr>
        <w:tc>
          <w:tcPr>
            <w:tcW w:type="dxa" w:w="1728"/>
          </w:tcPr>
          <w:p>
            <w:r>
              <w:t>Dual-Check w/ Atm. Vent</w:t>
            </w:r>
          </w:p>
        </w:tc>
        <w:tc>
          <w:tcPr>
            <w:tcW w:type="dxa" w:w="1728"/>
          </w:tcPr>
          <w:p>
            <w:r>
              <w:t>ASSE 1022</w:t>
            </w:r>
          </w:p>
        </w:tc>
        <w:tc>
          <w:tcPr>
            <w:tcW w:type="dxa" w:w="1728"/>
          </w:tcPr>
          <w:p>
            <w:r>
              <w:t>Backflow (limited)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HBVB— Hose-Bibb Vacuum Breaker</w:t>
            </w:r>
          </w:p>
        </w:tc>
        <w:tc>
          <w:tcPr>
            <w:tcW w:type="dxa" w:w="1728"/>
          </w:tcPr>
          <w:p>
            <w:r>
              <w:t>ASSE 1011</w:t>
            </w:r>
          </w:p>
        </w:tc>
        <w:tc>
          <w:tcPr>
            <w:tcW w:type="dxa" w:w="1728"/>
          </w:tcPr>
          <w:p>
            <w:r>
              <w:t>Backsiphonage at hose-bibb</w:t>
            </w:r>
          </w:p>
        </w:tc>
        <w:tc>
          <w:tcPr>
            <w:tcW w:type="dxa" w:w="1728"/>
          </w:tcPr>
          <w:p>
            <w:r>
              <w:t>Yes (limited)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</w:tr>
      <w:tr>
        <w:tc>
          <w:tcPr>
            <w:tcW w:type="dxa" w:w="2880"/>
          </w:tcPr>
          <w:p>
            <w:r>
              <w:t>Building water service entry (commercial)</w:t>
            </w:r>
          </w:p>
        </w:tc>
        <w:tc>
          <w:tcPr>
            <w:tcW w:type="dxa" w:w="2880"/>
          </w:tcPr>
          <w:p>
            <w:r>
              <w:t>Variable — often health</w:t>
            </w:r>
          </w:p>
        </w:tc>
        <w:tc>
          <w:tcPr>
            <w:tcW w:type="dxa" w:w="2880"/>
          </w:tcPr>
          <w:p>
            <w:r>
              <w:t>RPZ (per most jurisdictions); DCV if explicitly permitted</w:t>
            </w:r>
          </w:p>
        </w:tc>
      </w:tr>
      <w:tr>
        <w:tc>
          <w:tcPr>
            <w:tcW w:type="dxa" w:w="2880"/>
          </w:tcPr>
          <w:p>
            <w:r>
              <w:t>Boiler make-up water (chemical treatment)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</w:t>
            </w:r>
          </w:p>
        </w:tc>
      </w:tr>
      <w:tr>
        <w:tc>
          <w:tcPr>
            <w:tcW w:type="dxa" w:w="2880"/>
          </w:tcPr>
          <w:p>
            <w:r>
              <w:t>Boiler make-up water (no chemicals)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DCV (verify with AHJ)</w:t>
            </w:r>
          </w:p>
        </w:tc>
      </w:tr>
      <w:tr>
        <w:tc>
          <w:tcPr>
            <w:tcW w:type="dxa" w:w="2880"/>
          </w:tcPr>
          <w:p>
            <w:r>
              <w:t>Hydronic system with glycol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</w:t>
            </w:r>
          </w:p>
        </w:tc>
      </w:tr>
      <w:tr>
        <w:tc>
          <w:tcPr>
            <w:tcW w:type="dxa" w:w="2880"/>
          </w:tcPr>
          <w:p>
            <w:r>
              <w:t>Cooling tower make-up (biocide treated)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</w:t>
            </w:r>
          </w:p>
        </w:tc>
      </w:tr>
      <w:tr>
        <w:tc>
          <w:tcPr>
            <w:tcW w:type="dxa" w:w="2880"/>
          </w:tcPr>
          <w:p>
            <w:r>
              <w:t>Irrigation — no chemical injection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PVB or DCV</w:t>
            </w:r>
          </w:p>
        </w:tc>
      </w:tr>
      <w:tr>
        <w:tc>
          <w:tcPr>
            <w:tcW w:type="dxa" w:w="2880"/>
          </w:tcPr>
          <w:p>
            <w:r>
              <w:t>Irrigation — with chemical injection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</w:t>
            </w:r>
          </w:p>
        </w:tc>
      </w:tr>
      <w:tr>
        <w:tc>
          <w:tcPr>
            <w:tcW w:type="dxa" w:w="2880"/>
          </w:tcPr>
          <w:p>
            <w:r>
              <w:t>Fire-protection — no chemicals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DCV (DCDA double-check detector assembly)</w:t>
            </w:r>
          </w:p>
        </w:tc>
      </w:tr>
      <w:tr>
        <w:tc>
          <w:tcPr>
            <w:tcW w:type="dxa" w:w="2880"/>
          </w:tcPr>
          <w:p>
            <w:r>
              <w:t>Fire-protection — antifreeze or recycled water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</w:t>
            </w:r>
          </w:p>
        </w:tc>
      </w:tr>
      <w:tr>
        <w:tc>
          <w:tcPr>
            <w:tcW w:type="dxa" w:w="2880"/>
          </w:tcPr>
          <w:p>
            <w:r>
              <w:t>Carbonators / soda dispensers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ASSE 1022 stainless or air gap</w:t>
            </w:r>
          </w:p>
        </w:tc>
      </w:tr>
      <w:tr>
        <w:tc>
          <w:tcPr>
            <w:tcW w:type="dxa" w:w="2880"/>
          </w:tcPr>
          <w:p>
            <w:r>
              <w:t>Hose-bibb / sillcock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Integral HBVB (ASSE 1011)</w:t>
            </w:r>
          </w:p>
        </w:tc>
      </w:tr>
      <w:tr>
        <w:tc>
          <w:tcPr>
            <w:tcW w:type="dxa" w:w="2880"/>
          </w:tcPr>
          <w:p>
            <w:r>
              <w:t>Wash-down spray (low-pressure)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AVB or HBVB (intermittent only)</w:t>
            </w:r>
          </w:p>
        </w:tc>
      </w:tr>
      <w:tr>
        <w:tc>
          <w:tcPr>
            <w:tcW w:type="dxa" w:w="2880"/>
          </w:tcPr>
          <w:p>
            <w:r>
              <w:t>Mop sink fill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Air gap (mounted high enough)</w:t>
            </w:r>
          </w:p>
        </w:tc>
      </w:tr>
      <w:tr>
        <w:tc>
          <w:tcPr>
            <w:tcW w:type="dxa" w:w="2880"/>
          </w:tcPr>
          <w:p>
            <w:r>
              <w:t>Photographic developer / lab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 + air gap on receiving vessels</w:t>
            </w:r>
          </w:p>
        </w:tc>
      </w:tr>
      <w:tr>
        <w:tc>
          <w:tcPr>
            <w:tcW w:type="dxa" w:w="2880"/>
          </w:tcPr>
          <w:p>
            <w:r>
              <w:t>Hospital — patient-care equipment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RPZ at each branch + air gap on devices</w:t>
            </w:r>
          </w:p>
        </w:tc>
      </w:tr>
      <w:tr>
        <w:tc>
          <w:tcPr>
            <w:tcW w:type="dxa" w:w="2880"/>
          </w:tcPr>
          <w:p>
            <w:r>
              <w:t>Dental vacuum + air systems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Air gap on vacuum discharge + dedicated water source</w:t>
            </w:r>
          </w:p>
        </w:tc>
      </w:tr>
      <w:tr>
        <w:tc>
          <w:tcPr>
            <w:tcW w:type="dxa" w:w="2880"/>
          </w:tcPr>
          <w:p>
            <w:r>
              <w:t>Decorative fountain / pool fill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Air gap (no submerged inlet)</w:t>
            </w:r>
          </w:p>
        </w:tc>
      </w:tr>
    </w:tbl>
    <w:p>
      <w:pPr>
        <w:pStyle w:val="ListBullet"/>
      </w:pPr>
      <w:r>
        <w:t>Install horizontally with the body level. Most manufacturers DO NOT permit vertical</w:t>
        <w:br/>
        <w:t xml:space="preserve">            installation of RPZ — read the instructions and reject any field directive otherwise.</w:t>
      </w:r>
    </w:p>
    <w:p>
      <w:pPr>
        <w:pStyle w:val="ListBullet"/>
      </w:pPr>
      <w:r>
        <w:t>Minimum 12-inch clearance below the relief port (some manufacturers require more).</w:t>
        <w:br/>
        <w:t xml:space="preserve">            The relief port discharges visibly and audibly during normal operation.</w:t>
      </w:r>
    </w:p>
    <w:p>
      <w:pPr>
        <w:pStyle w:val="ListBullet"/>
      </w:pPr>
      <w:r>
        <w:t>Minimum 6-inch clearance around the body for testing access.</w:t>
      </w:r>
    </w:p>
    <w:p>
      <w:pPr>
        <w:pStyle w:val="ListBullet"/>
      </w:pPr>
      <w:r>
        <w:t>Test cocks (4 on RPZ, 4 on DCV) accessible without removing the device.</w:t>
      </w:r>
    </w:p>
    <w:p>
      <w:pPr>
        <w:pStyle w:val="ListBullet"/>
      </w:pPr>
      <w:r>
        <w:t>Strainer upstream — recommended on DCV; required on RPZ for many manufacturers.</w:t>
      </w:r>
    </w:p>
    <w:p>
      <w:pPr>
        <w:pStyle w:val="ListBullet"/>
      </w:pPr>
      <w:r>
        <w:t>Isolation valves upstream + downstream (ball or gate, full-port).</w:t>
      </w:r>
    </w:p>
    <w:p>
      <w:pPr>
        <w:pStyle w:val="ListBullet"/>
      </w:pPr>
      <w:r>
        <w:t>NEVER plumb the relief port back to the sanitary line directly — must discharge to</w:t>
        <w:br/>
        <w:t xml:space="preserve">            an indirect waste with an air gap of 2× pipe dia (1" min).</w:t>
      </w:r>
    </w:p>
    <w:p>
      <w:pPr>
        <w:pStyle w:val="ListBullet"/>
      </w:pPr>
      <w:r>
        <w:t>Adequate floor drain to accept the relief discharge volume.</w:t>
      </w:r>
    </w:p>
    <w:p>
      <w:pPr>
        <w:pStyle w:val="ListBullet"/>
      </w:pPr>
      <w:r>
        <w:t>Install indoors where possible.</w:t>
      </w:r>
    </w:p>
    <w:p>
      <w:pPr>
        <w:pStyle w:val="ListBullet"/>
      </w:pPr>
      <w:r>
        <w:t>Outdoor enclosure rated for the device + heated to 40°F minimum.</w:t>
      </w:r>
    </w:p>
    <w:p>
      <w:pPr>
        <w:pStyle w:val="ListBullet"/>
      </w:pPr>
      <w:r>
        <w:t>Heat tape with thermostat on body + test cocks; insulation on body but not over</w:t>
        <w:br/>
        <w:t xml:space="preserve">            relief port discharge path.</w:t>
      </w:r>
    </w:p>
    <w:p>
      <w:pPr>
        <w:pStyle w:val="ListBullet"/>
      </w:pPr>
      <w:r>
        <w:t>Drain valves at low points; isolation valves accessible from inside enclosure.</w:t>
      </w:r>
    </w:p>
    <w:p>
      <w:pPr>
        <w:pStyle w:val="ListBullet"/>
      </w:pPr>
      <w:r>
        <w:t>Install 6 inches minimum above the highest downstream outlet (12-inch is best</w:t>
        <w:br/>
        <w:t xml:space="preserve">            practice — confirm AHJ + manufacturer).</w:t>
      </w:r>
    </w:p>
    <w:p>
      <w:pPr>
        <w:pStyle w:val="ListBullet"/>
      </w:pPr>
      <w:r>
        <w:t>No isolation valve downstream of PVB (would create the same backpressure scenario</w:t>
        <w:br/>
        <w:t xml:space="preserve">            the PVB is NOT rated for).</w:t>
      </w:r>
    </w:p>
    <w:p>
      <w:pPr>
        <w:pStyle w:val="ListBullet"/>
      </w:pPr>
      <w:r>
        <w:t>Outdoors only on dedicated irrigation use, not building potable.</w:t>
      </w:r>
    </w:p>
    <w:p>
      <w:r>
        <w:t>Tests must be performed by a state-licensed cross-connection control specialist using</w:t>
        <w:br/>
        <w:t xml:space="preserve">    a calibrated 3-needle differential gauge. The procedures below are the ASSE-standard test</w:t>
        <w:br/>
        <w:t xml:space="preserve">    sequence. Document in the Backflow Test Log XLSX (Initial Test tab).</w:t>
      </w:r>
    </w:p>
    <w:p>
      <w:pPr>
        <w:pStyle w:val="ListNumber"/>
      </w:pPr>
      <w:r>
        <w:t>Install gauge hoses on test cocks. Open all four cocks one at a time to clear lines.</w:t>
      </w:r>
    </w:p>
    <w:p>
      <w:pPr>
        <w:pStyle w:val="ListNumber"/>
      </w:pPr>
      <w:r>
        <w:rPr>
          <w:b/>
        </w:rPr>
        <w:t>Test 1 — Check Valve #1.</w:t>
      </w:r>
      <w:r>
        <w:t xml:space="preserve"> Close downstream isolation. Open test cock</w:t>
        <w:br/>
        <w:t xml:space="preserve">            #4 to drop downstream pressure. Read static differential at test cock #2 / #3. PASS</w:t>
        <w:br/>
        <w:t xml:space="preserve">            criteria: ≥1.0 psid (some specs require ≥2.0 psid).</w:t>
      </w:r>
    </w:p>
    <w:p>
      <w:pPr>
        <w:pStyle w:val="ListNumber"/>
      </w:pPr>
      <w:r>
        <w:rPr>
          <w:b/>
        </w:rPr>
        <w:t>Test 2 — Relief Valve Opening.</w:t>
      </w:r>
      <w:r>
        <w:t xml:space="preserve"> Slowly close upstream isolation</w:t>
        <w:br/>
        <w:t xml:space="preserve">            valve while reading the differential gauge. Relief should open at ≥2.0 psid AND</w:t>
        <w:br/>
        <w:t xml:space="preserve">            before the gauge reads zero. PASS criteria: opens at ≥2.0 psid.</w:t>
      </w:r>
    </w:p>
    <w:p>
      <w:pPr>
        <w:pStyle w:val="ListNumber"/>
      </w:pPr>
      <w:r>
        <w:rPr>
          <w:b/>
        </w:rPr>
        <w:t>Test 3 — Check Valve #2.</w:t>
      </w:r>
      <w:r>
        <w:t xml:space="preserve"> Equalize pressures + close test cock #4.</w:t>
        <w:br/>
        <w:t xml:space="preserve">            Verify second check holds tight against zero differential.</w:t>
      </w:r>
    </w:p>
    <w:p>
      <w:pPr>
        <w:pStyle w:val="ListNumber"/>
      </w:pPr>
      <w:r>
        <w:t>Record: device location, serial number, model, all three test values, pass/fail,</w:t>
        <w:br/>
        <w:t xml:space="preserve">            date, tester name + license #.</w:t>
      </w:r>
    </w:p>
    <w:p>
      <w:pPr>
        <w:pStyle w:val="ListNumber"/>
      </w:pPr>
      <w:r>
        <w:t>If any test fails: tag device "OUT OF SERVICE — DO NOT USE" + arrange repair.</w:t>
      </w:r>
    </w:p>
    <w:p>
      <w:pPr>
        <w:pStyle w:val="ListNumber"/>
      </w:pPr>
      <w:r>
        <w:t>Open test cock #4 to drop downstream pressure.</w:t>
      </w:r>
    </w:p>
    <w:p>
      <w:pPr>
        <w:pStyle w:val="ListNumber"/>
      </w:pPr>
      <w:r>
        <w:rPr>
          <w:b/>
        </w:rPr>
        <w:t>Test 1 — Check #1.</w:t>
      </w:r>
      <w:r>
        <w:t xml:space="preserve"> Verify ≥1.0 psid differential held.</w:t>
      </w:r>
    </w:p>
    <w:p>
      <w:pPr>
        <w:pStyle w:val="ListNumber"/>
      </w:pPr>
      <w:r>
        <w:rPr>
          <w:b/>
        </w:rPr>
        <w:t>Test 2 — Check #2.</w:t>
      </w:r>
      <w:r>
        <w:t xml:space="preserve"> Close test cock #4, open #3 + verify ≥1.0 psid</w:t>
        <w:br/>
        <w:t xml:space="preserve">            held by check #2.</w:t>
      </w:r>
    </w:p>
    <w:p>
      <w:pPr>
        <w:pStyle w:val="ListNumber"/>
      </w:pPr>
      <w:r>
        <w:t>Record results.</w:t>
      </w:r>
    </w:p>
    <w:p>
      <w:r>
        <w:t>Most jurisdictions require annual testing of every continuous-pressure backflow device</w:t>
        <w:br/>
        <w:t xml:space="preserve">    in commercial service. The owner is typically responsible for arranging the test; the</w:t>
        <w:br/>
        <w:t xml:space="preserve">    plumbing contractor may perform under separate service contract.</w:t>
      </w:r>
    </w:p>
    <w:p>
      <w:pPr>
        <w:pStyle w:val="ListBullet"/>
      </w:pPr>
      <w:r>
        <w:rPr>
          <w:b/>
        </w:rPr>
        <w:t>Test interval</w:t>
      </w:r>
      <w:r>
        <w:t xml:space="preserve"> — 12 months from initial test, then annually.</w:t>
        <w:br/>
        <w:t xml:space="preserve">            Some jurisdictions require 6-month testing for hospitals + high-risk locations.</w:t>
      </w:r>
    </w:p>
    <w:p>
      <w:pPr>
        <w:pStyle w:val="ListBullet"/>
      </w:pPr>
      <w:r>
        <w:rPr>
          <w:b/>
        </w:rPr>
        <w:t>Testing party</w:t>
      </w:r>
      <w:r>
        <w:t xml:space="preserve"> — state-licensed cross-connection control specialist</w:t>
        <w:br/>
        <w:t xml:space="preserve">            with current gauge calibration.</w:t>
      </w:r>
    </w:p>
    <w:p>
      <w:pPr>
        <w:pStyle w:val="ListBullet"/>
      </w:pPr>
      <w:r>
        <w:rPr>
          <w:b/>
        </w:rPr>
        <w:t>Report destinations</w:t>
      </w:r>
      <w:r>
        <w:t xml:space="preserve"> — typically: (1) building owner / facility</w:t>
        <w:br/>
        <w:t xml:space="preserve">            manager, (2) water purveyor, (3) local AHJ. Confirm with each jurisdiction at the</w:t>
        <w:br/>
        <w:t xml:space="preserve">            initial install.</w:t>
      </w:r>
    </w:p>
    <w:p>
      <w:pPr>
        <w:pStyle w:val="ListBullet"/>
      </w:pPr>
      <w:r>
        <w:rPr>
          <w:b/>
        </w:rPr>
        <w:t>Report retention</w:t>
      </w:r>
      <w:r>
        <w:t xml:space="preserve"> — 5 years minimum. Many AHJs require longer.</w:t>
      </w:r>
    </w:p>
    <w:p>
      <w:pPr>
        <w:pStyle w:val="ListBullet"/>
      </w:pPr>
      <w:r>
        <w:rPr>
          <w:b/>
        </w:rPr>
        <w:t>Out-of-service tagging</w:t>
      </w:r>
      <w:r>
        <w:t xml:space="preserve"> — failed devices must be tagged AND the</w:t>
        <w:br/>
        <w:t xml:space="preserve">            owner notified in writing within 24 hours. Repair or replace within 30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Relief port discharges continuously</w:t>
            </w:r>
          </w:p>
        </w:tc>
        <w:tc>
          <w:tcPr>
            <w:tcW w:type="dxa" w:w="2880"/>
          </w:tcPr>
          <w:p>
            <w:r>
              <w:t>Debris in #1 check OR low supply pressure</w:t>
            </w:r>
          </w:p>
        </w:tc>
        <w:tc>
          <w:tcPr>
            <w:tcW w:type="dxa" w:w="2880"/>
          </w:tcPr>
          <w:p>
            <w:r>
              <w:t>Flush + reseat; if persists, rebuild check #1</w:t>
            </w:r>
          </w:p>
        </w:tc>
      </w:tr>
      <w:tr>
        <w:tc>
          <w:tcPr>
            <w:tcW w:type="dxa" w:w="2880"/>
          </w:tcPr>
          <w:p>
            <w:r>
              <w:t>Check #1 differential below pass</w:t>
            </w:r>
          </w:p>
        </w:tc>
        <w:tc>
          <w:tcPr>
            <w:tcW w:type="dxa" w:w="2880"/>
          </w:tcPr>
          <w:p>
            <w:r>
              <w:t>Worn check seat or fouled disc</w:t>
            </w:r>
          </w:p>
        </w:tc>
        <w:tc>
          <w:tcPr>
            <w:tcW w:type="dxa" w:w="2880"/>
          </w:tcPr>
          <w:p>
            <w:r>
              <w:t>Rebuild kit; if seat damaged → replace</w:t>
            </w:r>
          </w:p>
        </w:tc>
      </w:tr>
      <w:tr>
        <w:tc>
          <w:tcPr>
            <w:tcW w:type="dxa" w:w="2880"/>
          </w:tcPr>
          <w:p>
            <w:r>
              <w:t>Check #2 fails to hold</w:t>
            </w:r>
          </w:p>
        </w:tc>
        <w:tc>
          <w:tcPr>
            <w:tcW w:type="dxa" w:w="2880"/>
          </w:tcPr>
          <w:p>
            <w:r>
              <w:t>Worn seat / disc OR test cock leak</w:t>
            </w:r>
          </w:p>
        </w:tc>
        <w:tc>
          <w:tcPr>
            <w:tcW w:type="dxa" w:w="2880"/>
          </w:tcPr>
          <w:p>
            <w:r>
              <w:t>Inspect cocks first; then rebuild check #2</w:t>
            </w:r>
          </w:p>
        </w:tc>
      </w:tr>
      <w:tr>
        <w:tc>
          <w:tcPr>
            <w:tcW w:type="dxa" w:w="2880"/>
          </w:tcPr>
          <w:p>
            <w:r>
              <w:t>Relief opens too early (&lt; 2 psid)</w:t>
            </w:r>
          </w:p>
        </w:tc>
        <w:tc>
          <w:tcPr>
            <w:tcW w:type="dxa" w:w="2880"/>
          </w:tcPr>
          <w:p>
            <w:r>
              <w:t>Worn relief diaphragm</w:t>
            </w:r>
          </w:p>
        </w:tc>
        <w:tc>
          <w:tcPr>
            <w:tcW w:type="dxa" w:w="2880"/>
          </w:tcPr>
          <w:p>
            <w:r>
              <w:t>Rebuild relief valve</w:t>
            </w:r>
          </w:p>
        </w:tc>
      </w:tr>
      <w:tr>
        <w:tc>
          <w:tcPr>
            <w:tcW w:type="dxa" w:w="2880"/>
          </w:tcPr>
          <w:p>
            <w:r>
              <w:t>Relief fails to open</w:t>
            </w:r>
          </w:p>
        </w:tc>
        <w:tc>
          <w:tcPr>
            <w:tcW w:type="dxa" w:w="2880"/>
          </w:tcPr>
          <w:p>
            <w:r>
              <w:t>Stuck relief; debris in sensing line</w:t>
            </w:r>
          </w:p>
        </w:tc>
        <w:tc>
          <w:tcPr>
            <w:tcW w:type="dxa" w:w="2880"/>
          </w:tcPr>
          <w:p>
            <w:r>
              <w:t>Disassemble + clean; rebuild if needed</w:t>
            </w:r>
          </w:p>
        </w:tc>
      </w:tr>
      <w:tr>
        <w:tc>
          <w:tcPr>
            <w:tcW w:type="dxa" w:w="2880"/>
          </w:tcPr>
          <w:p>
            <w:r>
              <w:t>Body leak (visible weeping)</w:t>
            </w:r>
          </w:p>
        </w:tc>
        <w:tc>
          <w:tcPr>
            <w:tcW w:type="dxa" w:w="2880"/>
          </w:tcPr>
          <w:p>
            <w:r>
              <w:t>Cracked body, gasket failure, or freeze damage</w:t>
            </w:r>
          </w:p>
        </w:tc>
        <w:tc>
          <w:tcPr>
            <w:tcW w:type="dxa" w:w="2880"/>
          </w:tcPr>
          <w:p>
            <w:r>
              <w:t>Replace device — body damage is non-repairable for most models</w:t>
            </w:r>
          </w:p>
        </w:tc>
      </w:tr>
      <w:tr>
        <w:tc>
          <w:tcPr>
            <w:tcW w:type="dxa" w:w="2880"/>
          </w:tcPr>
          <w:p>
            <w:r>
              <w:t>Persistent failure after rebuild</w:t>
            </w:r>
          </w:p>
        </w:tc>
        <w:tc>
          <w:tcPr>
            <w:tcW w:type="dxa" w:w="2880"/>
          </w:tcPr>
          <w:p>
            <w:r>
              <w:t>End-of-life device</w:t>
            </w:r>
          </w:p>
        </w:tc>
        <w:tc>
          <w:tcPr>
            <w:tcW w:type="dxa" w:w="2880"/>
          </w:tcPr>
          <w:p>
            <w:r>
              <w:t>Replace</w:t>
            </w:r>
          </w:p>
        </w:tc>
      </w:tr>
    </w:tbl>
    <w:p>
      <w:r>
        <w:t xml:space="preserve">Use the companion </w:t>
      </w:r>
      <w:r>
        <w:rPr>
          <w:b/>
        </w:rPr>
        <w:t>Backflow Test Log XLSX</w:t>
      </w:r>
      <w:r>
        <w:t xml:space="preserve"> to capture every test. Each</w:t>
        <w:br/>
        <w:t xml:space="preserve">    test record should include:</w:t>
      </w:r>
    </w:p>
    <w:p>
      <w:pPr>
        <w:pStyle w:val="ListBullet"/>
      </w:pPr>
      <w:r>
        <w:t>Device identifier — owner-assigned ID + serial number.</w:t>
      </w:r>
    </w:p>
    <w:p>
      <w:pPr>
        <w:pStyle w:val="ListBullet"/>
      </w:pPr>
      <w:r>
        <w:t>Location — building, floor, room.</w:t>
      </w:r>
    </w:p>
    <w:p>
      <w:pPr>
        <w:pStyle w:val="ListBullet"/>
      </w:pPr>
      <w:r>
        <w:t>Make + model + size.</w:t>
      </w:r>
    </w:p>
    <w:p>
      <w:pPr>
        <w:pStyle w:val="ListBullet"/>
      </w:pPr>
      <w:r>
        <w:t>Hazard application (water service, boiler, irrigation, etc.).</w:t>
      </w:r>
    </w:p>
    <w:p>
      <w:pPr>
        <w:pStyle w:val="ListBullet"/>
      </w:pPr>
      <w:r>
        <w:t>Test date + tester name + license #.</w:t>
      </w:r>
    </w:p>
    <w:p>
      <w:pPr>
        <w:pStyle w:val="ListBullet"/>
      </w:pPr>
      <w:r>
        <w:t>All three test readings (check 1 differential, relief opening, check 2 held).</w:t>
      </w:r>
    </w:p>
    <w:p>
      <w:pPr>
        <w:pStyle w:val="ListBullet"/>
      </w:pPr>
      <w:r>
        <w:t>Pass / fail.</w:t>
      </w:r>
    </w:p>
    <w:p>
      <w:pPr>
        <w:pStyle w:val="ListBullet"/>
      </w:pPr>
      <w:r>
        <w:t>Gauge serial # + calibration date.</w:t>
      </w:r>
    </w:p>
    <w:p>
      <w:pPr>
        <w:pStyle w:val="ListBullet"/>
      </w:pPr>
      <w:r>
        <w:t>Repairs performed if applicable.</w:t>
      </w:r>
    </w:p>
    <w:p>
      <w:pPr>
        <w:pStyle w:val="ListBullet"/>
      </w:pPr>
      <w:r>
        <w:t>Owner notification + signature.</w:t>
      </w:r>
    </w:p>
    <w:p>
      <w:pPr>
        <w:pStyle w:val="ListBullet"/>
      </w:pPr>
      <w:r>
        <w:t>Submission confirmation to water purveyor + AHJ.</w:t>
      </w:r>
    </w:p>
    <w:p>
      <w:pPr>
        <w:pStyle w:val="ListNumber"/>
      </w:pPr>
      <w:r>
        <w:t>Installing an RPZ vertically (most are horizontal-only).</w:t>
      </w:r>
    </w:p>
    <w:p>
      <w:pPr>
        <w:pStyle w:val="ListNumber"/>
      </w:pPr>
      <w:r>
        <w:t>Plumbing the relief port directly to drain (must be indirect with air gap).</w:t>
      </w:r>
    </w:p>
    <w:p>
      <w:pPr>
        <w:pStyle w:val="ListNumber"/>
      </w:pPr>
      <w:r>
        <w:t>Selecting DCV where RPZ is required (health-hazard application).</w:t>
      </w:r>
    </w:p>
    <w:p>
      <w:pPr>
        <w:pStyle w:val="ListNumber"/>
      </w:pPr>
      <w:r>
        <w:t>Using AVB on continuous-pressure application (12-hour-max rating).</w:t>
      </w:r>
    </w:p>
    <w:p>
      <w:pPr>
        <w:pStyle w:val="ListNumber"/>
      </w:pPr>
      <w:r>
        <w:t>No clearance below relief port (some require 18" minimum).</w:t>
      </w:r>
    </w:p>
    <w:p>
      <w:pPr>
        <w:pStyle w:val="ListNumber"/>
      </w:pPr>
      <w:r>
        <w:t>Test cocks blocked by adjacent piping (no testing access).</w:t>
      </w:r>
    </w:p>
    <w:p>
      <w:pPr>
        <w:pStyle w:val="ListNumber"/>
      </w:pPr>
      <w:r>
        <w:t>Reversed flow direction (read the arrow on the body).</w:t>
      </w:r>
    </w:p>
    <w:p>
      <w:pPr>
        <w:pStyle w:val="ListNumber"/>
      </w:pPr>
      <w:r>
        <w:t>Hose-bibb vacuum breaker missing on outdoor sillcocks.</w:t>
      </w:r>
    </w:p>
    <w:p>
      <w:pPr>
        <w:pStyle w:val="ListNumber"/>
      </w:pPr>
      <w:r>
        <w:t>Service-entry RPZ installed without bypass — every test interrupts the building's water.</w:t>
      </w:r>
    </w:p>
    <w:p>
      <w:pPr>
        <w:pStyle w:val="ListNumber"/>
      </w:pPr>
      <w:r>
        <w:t>Skipping initial test because "we tested at the bench" (not equivalent — AHJ wants the field test).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