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       This Site-Specific Plumbing Plan ("SSPP") is the plumbing contractor's project-specific</w:t>
        <w:br/>
        <w:t xml:space="preserve">        compliance roadmap covering AHJ coordination, the inspection sequence, cross-connection</w:t>
        <w:br/>
        <w:t xml:space="preserve">        control, hydrostatic and pressure testing, confined-space work, trenching, hot work,</w:t>
        <w:br/>
        <w:t xml:space="preserve">        hazmat encountered during demolition, and multi-trade coordination. Tailor every variable</w:t>
        <w:br/>
        <w:t xml:space="preserve">        to the actual project, walk it with the project superintendent + AHJ plumbing inspector</w:t>
        <w:br/>
        <w:t xml:space="preserve">        before underground rough-in begins, and sign at Section 16. Keep a copy in the jobsite</w:t>
        <w:br/>
        <w:t xml:space="preserve">        trailer with the permit, plumbing drawings, and the Universal Sub Suite's Daily Field</w:t>
        <w:br/>
        <w:t xml:space="preserve">        Report binder. The OSHA Multi-Employer Citation Policy applies — the controlling</w:t>
        <w:br/>
        <w:t xml:space="preserve">        contractor and the plumbing contractor are jointly citable for site-specific violations.</w:t>
        <w:br/>
        <w:t xml:space="preserve">    </w:t>
      </w:r>
    </w:p>
    <w:p>
      <w:pPr>
        <w:pStyle w:val="ListNumber"/>
      </w:pPr>
      <w:r>
        <w:t>Section 1 — Parties &amp; Project Identification</w:t>
      </w:r>
    </w:p>
    <w:p>
      <w:pPr>
        <w:pStyle w:val="ListNumber"/>
      </w:pPr>
      <w:r>
        <w:t>Section 2 — Permits, AHJ &amp; Code Edition</w:t>
      </w:r>
    </w:p>
    <w:p>
      <w:pPr>
        <w:pStyle w:val="ListNumber"/>
      </w:pPr>
      <w:r>
        <w:t>Section 3 — Inspection Sequence (UG / Rough / Top-Out / Final)</w:t>
      </w:r>
    </w:p>
    <w:p>
      <w:pPr>
        <w:pStyle w:val="ListNumber"/>
      </w:pPr>
      <w:r>
        <w:t>Section 4 — Plumbing Scope of Work</w:t>
      </w:r>
    </w:p>
    <w:p>
      <w:pPr>
        <w:pStyle w:val="ListNumber"/>
      </w:pPr>
      <w:r>
        <w:t>Section 5 — Cross-Connection Control Plan</w:t>
      </w:r>
    </w:p>
    <w:p>
      <w:pPr>
        <w:pStyle w:val="ListNumber"/>
      </w:pPr>
      <w:r>
        <w:t>Section 6 — Hydrostatic &amp; Pressure Testing</w:t>
      </w:r>
    </w:p>
    <w:p>
      <w:pPr>
        <w:pStyle w:val="ListNumber"/>
      </w:pPr>
      <w:r>
        <w:t>Section 7 — Disinfection of Potable Water (AWWA C651)</w:t>
      </w:r>
    </w:p>
    <w:p>
      <w:pPr>
        <w:pStyle w:val="ListNumber"/>
      </w:pPr>
      <w:r>
        <w:t>Section 8 — Excavation &amp; Trenching (Subpart P)</w:t>
      </w:r>
    </w:p>
    <w:p>
      <w:pPr>
        <w:pStyle w:val="ListNumber"/>
      </w:pPr>
      <w:r>
        <w:t>Section 9 — Confined-Space Entry (1910.146 / 1926 Subpart AA)</w:t>
      </w:r>
    </w:p>
    <w:p>
      <w:pPr>
        <w:pStyle w:val="ListNumber"/>
      </w:pPr>
      <w:r>
        <w:t>Section 10 — Hot Work (Welding, Soldering, Sweating)</w:t>
      </w:r>
    </w:p>
    <w:p>
      <w:pPr>
        <w:pStyle w:val="ListNumber"/>
      </w:pPr>
      <w:r>
        <w:t>Section 11 — Hazmat Encountered (Asbestos / Lead / Mold)</w:t>
      </w:r>
    </w:p>
    <w:p>
      <w:pPr>
        <w:pStyle w:val="ListNumber"/>
      </w:pPr>
      <w:r>
        <w:t>Section 12 — Multi-Trade Coordination (MEP)</w:t>
      </w:r>
    </w:p>
    <w:p>
      <w:pPr>
        <w:pStyle w:val="ListNumber"/>
      </w:pPr>
      <w:r>
        <w:t>Section 13 — Occupied-Building / ICRA Considerations</w:t>
      </w:r>
    </w:p>
    <w:p>
      <w:pPr>
        <w:pStyle w:val="ListNumber"/>
      </w:pPr>
      <w:r>
        <w:t>Section 14 — Emergency Response</w:t>
      </w:r>
    </w:p>
    <w:p>
      <w:pPr>
        <w:pStyle w:val="ListNumber"/>
      </w:pPr>
      <w:r>
        <w:t>Section 15 — Stop-Work Triggers</w:t>
      </w:r>
    </w:p>
    <w:p>
      <w:pPr>
        <w:pStyle w:val="ListNumber"/>
      </w:pPr>
      <w:r>
        <w:t>Section 16 — Signatures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[Project Name]</w:t>
            </w:r>
          </w:p>
        </w:tc>
      </w:tr>
      <w:tr>
        <w:tc>
          <w:tcPr>
            <w:tcW w:type="dxa" w:w="4320"/>
          </w:tcPr>
          <w:p>
            <w:r>
              <w:t>Project Address</w:t>
            </w:r>
          </w:p>
        </w:tc>
        <w:tc>
          <w:tcPr>
            <w:tcW w:type="dxa" w:w="4320"/>
          </w:tcPr>
          <w:p>
            <w:r>
              <w:t>[Address, City, State ZIP]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[Owner Legal Name + Rep + Phone]</w:t>
            </w:r>
          </w:p>
        </w:tc>
      </w:tr>
      <w:tr>
        <w:tc>
          <w:tcPr>
            <w:tcW w:type="dxa" w:w="4320"/>
          </w:tcPr>
          <w:p>
            <w:r>
              <w:t>General Contractor (controlling)</w:t>
            </w:r>
          </w:p>
        </w:tc>
        <w:tc>
          <w:tcPr>
            <w:tcW w:type="dxa" w:w="4320"/>
          </w:tcPr>
          <w:p>
            <w:r>
              <w:t>[GC Legal Name + Project Manager + Phone]</w:t>
            </w:r>
          </w:p>
        </w:tc>
      </w:tr>
      <w:tr>
        <w:tc>
          <w:tcPr>
            <w:tcW w:type="dxa" w:w="4320"/>
          </w:tcPr>
          <w:p>
            <w:r>
              <w:t>Architect</w:t>
            </w:r>
          </w:p>
        </w:tc>
        <w:tc>
          <w:tcPr>
            <w:tcW w:type="dxa" w:w="4320"/>
          </w:tcPr>
          <w:p>
            <w:r>
              <w:t>[Architect Firm + Project Architect]</w:t>
            </w:r>
          </w:p>
        </w:tc>
      </w:tr>
      <w:tr>
        <w:tc>
          <w:tcPr>
            <w:tcW w:type="dxa" w:w="4320"/>
          </w:tcPr>
          <w:p>
            <w:r>
              <w:t>Plumbing Engineer of Record</w:t>
            </w:r>
          </w:p>
        </w:tc>
        <w:tc>
          <w:tcPr>
            <w:tcW w:type="dxa" w:w="4320"/>
          </w:tcPr>
          <w:p>
            <w:r>
              <w:t>[MEP Firm + Engineer-of-Record stamp]</w:t>
            </w:r>
          </w:p>
        </w:tc>
      </w:tr>
      <w:tr>
        <w:tc>
          <w:tcPr>
            <w:tcW w:type="dxa" w:w="4320"/>
          </w:tcPr>
          <w:p>
            <w:r>
              <w:t>Plumbing Contractor</w:t>
            </w:r>
          </w:p>
        </w:tc>
        <w:tc>
          <w:tcPr>
            <w:tcW w:type="dxa" w:w="4320"/>
          </w:tcPr>
          <w:p>
            <w:r>
              <w:t>[Plumbing Contractor Legal Name]</w:t>
            </w:r>
          </w:p>
        </w:tc>
      </w:tr>
      <w:tr>
        <w:tc>
          <w:tcPr>
            <w:tcW w:type="dxa" w:w="4320"/>
          </w:tcPr>
          <w:p>
            <w:r>
              <w:t>Plumbing State License #</w:t>
            </w:r>
          </w:p>
        </w:tc>
        <w:tc>
          <w:tcPr>
            <w:tcW w:type="dxa" w:w="4320"/>
          </w:tcPr>
          <w:p>
            <w:r>
              <w:t>[License # + Master Plumber name]</w:t>
            </w:r>
          </w:p>
        </w:tc>
      </w:tr>
      <w:tr>
        <w:tc>
          <w:tcPr>
            <w:tcW w:type="dxa" w:w="4320"/>
          </w:tcPr>
          <w:p>
            <w:r>
              <w:t>Plumbing Superintendent</w:t>
            </w:r>
          </w:p>
        </w:tc>
        <w:tc>
          <w:tcPr>
            <w:tcW w:type="dxa" w:w="4320"/>
          </w:tcPr>
          <w:p>
            <w:r>
              <w:t>[Name + Phone — primary site contact]</w:t>
            </w:r>
          </w:p>
        </w:tc>
      </w:tr>
      <w:tr>
        <w:tc>
          <w:tcPr>
            <w:tcW w:type="dxa" w:w="4320"/>
          </w:tcPr>
          <w:p>
            <w:r>
              <w:t>Plumbing Foreman</w:t>
            </w:r>
          </w:p>
        </w:tc>
        <w:tc>
          <w:tcPr>
            <w:tcW w:type="dxa" w:w="4320"/>
          </w:tcPr>
          <w:p>
            <w:r>
              <w:t>[Name + Phone]</w:t>
            </w:r>
          </w:p>
        </w:tc>
      </w:tr>
      <w:tr>
        <w:tc>
          <w:tcPr>
            <w:tcW w:type="dxa" w:w="4320"/>
          </w:tcPr>
          <w:p>
            <w:r>
              <w:t>Estimated Start Date</w:t>
            </w:r>
          </w:p>
        </w:tc>
        <w:tc>
          <w:tcPr>
            <w:tcW w:type="dxa" w:w="4320"/>
          </w:tcPr>
          <w:p>
            <w:r>
              <w:t>[Date]</w:t>
            </w:r>
          </w:p>
        </w:tc>
      </w:tr>
      <w:tr>
        <w:tc>
          <w:tcPr>
            <w:tcW w:type="dxa" w:w="4320"/>
          </w:tcPr>
          <w:p>
            <w:r>
              <w:t>Estimated Substantial Completion</w:t>
            </w:r>
          </w:p>
        </w:tc>
        <w:tc>
          <w:tcPr>
            <w:tcW w:type="dxa" w:w="4320"/>
          </w:tcPr>
          <w:p>
            <w:r>
              <w:t>[Date]</w:t>
            </w:r>
          </w:p>
        </w:tc>
      </w:tr>
      <w:tr>
        <w:tc>
          <w:tcPr>
            <w:tcW w:type="dxa" w:w="4320"/>
          </w:tcPr>
          <w:p>
            <w:r>
              <w:t>Project Type</w:t>
            </w:r>
          </w:p>
        </w:tc>
        <w:tc>
          <w:tcPr>
            <w:tcW w:type="dxa" w:w="4320"/>
          </w:tcPr>
          <w:p>
            <w:r>
              <w:t>[New Construction / Renovation / Tenant Fit-out / Adaptive Reuse]</w:t>
            </w:r>
          </w:p>
        </w:tc>
      </w:tr>
      <w:tr>
        <w:tc>
          <w:tcPr>
            <w:tcW w:type="dxa" w:w="4320"/>
          </w:tcPr>
          <w:p>
            <w:r>
              <w:t>Building Occupancy Group</w:t>
            </w:r>
          </w:p>
        </w:tc>
        <w:tc>
          <w:tcPr>
            <w:tcW w:type="dxa" w:w="4320"/>
          </w:tcPr>
          <w:p>
            <w:r>
              <w:t>[A / B / E / F / H / I / M / R / S / U — IBC Chapter 3]</w:t>
            </w:r>
          </w:p>
        </w:tc>
      </w:tr>
      <w:tr>
        <w:tc>
          <w:tcPr>
            <w:tcW w:type="dxa" w:w="4320"/>
          </w:tcPr>
          <w:p>
            <w:r>
              <w:t>Construction Type</w:t>
            </w:r>
          </w:p>
        </w:tc>
        <w:tc>
          <w:tcPr>
            <w:tcW w:type="dxa" w:w="4320"/>
          </w:tcPr>
          <w:p>
            <w:r>
              <w:t>[I-A / I-B / II-A / II-B / III-A / III-B / IV / V-A / V-B — IBC Chapter 6]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Plumbing Permit #</w:t>
            </w:r>
          </w:p>
        </w:tc>
        <w:tc>
          <w:tcPr>
            <w:tcW w:type="dxa" w:w="4320"/>
          </w:tcPr>
          <w:p>
            <w:r>
              <w:t>[Permit number + issue date]</w:t>
            </w:r>
          </w:p>
        </w:tc>
      </w:tr>
      <w:tr>
        <w:tc>
          <w:tcPr>
            <w:tcW w:type="dxa" w:w="4320"/>
          </w:tcPr>
          <w:p>
            <w:r>
              <w:t>AHJ — Building Department</w:t>
            </w:r>
          </w:p>
        </w:tc>
        <w:tc>
          <w:tcPr>
            <w:tcW w:type="dxa" w:w="4320"/>
          </w:tcPr>
          <w:p>
            <w:r>
              <w:t>[Jurisdiction name + phone + portal URL]</w:t>
            </w:r>
          </w:p>
        </w:tc>
      </w:tr>
      <w:tr>
        <w:tc>
          <w:tcPr>
            <w:tcW w:type="dxa" w:w="4320"/>
          </w:tcPr>
          <w:p>
            <w:r>
              <w:t>AHJ — Plumbing Inspector</w:t>
            </w:r>
          </w:p>
        </w:tc>
        <w:tc>
          <w:tcPr>
            <w:tcW w:type="dxa" w:w="4320"/>
          </w:tcPr>
          <w:p>
            <w:r>
              <w:t>[Inspector name + cell + email]</w:t>
            </w:r>
          </w:p>
        </w:tc>
      </w:tr>
      <w:tr>
        <w:tc>
          <w:tcPr>
            <w:tcW w:type="dxa" w:w="4320"/>
          </w:tcPr>
          <w:p>
            <w:r>
              <w:t>Inspection Request Method</w:t>
            </w:r>
          </w:p>
        </w:tc>
        <w:tc>
          <w:tcPr>
            <w:tcW w:type="dxa" w:w="4320"/>
          </w:tcPr>
          <w:p>
            <w:r>
              <w:t>[Online portal / phone / email — and required lead time]</w:t>
            </w:r>
          </w:p>
        </w:tc>
      </w:tr>
      <w:tr>
        <w:tc>
          <w:tcPr>
            <w:tcW w:type="dxa" w:w="4320"/>
          </w:tcPr>
          <w:p>
            <w:r>
              <w:t>Adopted Plumbing Code</w:t>
            </w:r>
          </w:p>
        </w:tc>
        <w:tc>
          <w:tcPr>
            <w:tcW w:type="dxa" w:w="4320"/>
          </w:tcPr>
          <w:p>
            <w:r>
              <w:t>[IPC 2024 / UPC 2024 / NSPC + local amendments]</w:t>
            </w:r>
          </w:p>
        </w:tc>
      </w:tr>
      <w:tr>
        <w:tc>
          <w:tcPr>
            <w:tcW w:type="dxa" w:w="4320"/>
          </w:tcPr>
          <w:p>
            <w:r>
              <w:t>Adopted Fuel Gas Code</w:t>
            </w:r>
          </w:p>
        </w:tc>
        <w:tc>
          <w:tcPr>
            <w:tcW w:type="dxa" w:w="4320"/>
          </w:tcPr>
          <w:p>
            <w:r>
              <w:t>[IFGC 2024 / NFPA 54]</w:t>
            </w:r>
          </w:p>
        </w:tc>
      </w:tr>
      <w:tr>
        <w:tc>
          <w:tcPr>
            <w:tcW w:type="dxa" w:w="4320"/>
          </w:tcPr>
          <w:p>
            <w:r>
              <w:t>Local Cross-Connection Authority</w:t>
            </w:r>
          </w:p>
        </w:tc>
        <w:tc>
          <w:tcPr>
            <w:tcW w:type="dxa" w:w="4320"/>
          </w:tcPr>
          <w:p>
            <w:r>
              <w:t>[Water purveyor + cross-connection specialist]</w:t>
            </w:r>
          </w:p>
        </w:tc>
      </w:tr>
      <w:tr>
        <w:tc>
          <w:tcPr>
            <w:tcW w:type="dxa" w:w="4320"/>
          </w:tcPr>
          <w:p>
            <w:r>
              <w:t>Water Purveyor</w:t>
            </w:r>
          </w:p>
        </w:tc>
        <w:tc>
          <w:tcPr>
            <w:tcW w:type="dxa" w:w="4320"/>
          </w:tcPr>
          <w:p>
            <w:r>
              <w:t>[Utility name + meter / tap fee account #]</w:t>
            </w:r>
          </w:p>
        </w:tc>
      </w:tr>
      <w:tr>
        <w:tc>
          <w:tcPr>
            <w:tcW w:type="dxa" w:w="4320"/>
          </w:tcPr>
          <w:p>
            <w:r>
              <w:t>Sanitary Sewer Authority</w:t>
            </w:r>
          </w:p>
        </w:tc>
        <w:tc>
          <w:tcPr>
            <w:tcW w:type="dxa" w:w="4320"/>
          </w:tcPr>
          <w:p>
            <w:r>
              <w:t>[Utility name + connection-permit account #]</w:t>
            </w:r>
          </w:p>
        </w:tc>
      </w:tr>
      <w:tr>
        <w:tc>
          <w:tcPr>
            <w:tcW w:type="dxa" w:w="4320"/>
          </w:tcPr>
          <w:p>
            <w:r>
              <w:t>Storm Sewer Authority</w:t>
            </w:r>
          </w:p>
        </w:tc>
        <w:tc>
          <w:tcPr>
            <w:tcW w:type="dxa" w:w="4320"/>
          </w:tcPr>
          <w:p>
            <w:r>
              <w:t>[Same or different — name + account]</w:t>
            </w:r>
          </w:p>
        </w:tc>
      </w:tr>
    </w:tbl>
    <w:p>
      <w:r>
        <w:t>The following sequence is typical for new commercial construction. Confirm with the</w:t>
        <w:br/>
        <w:t xml:space="preserve">    AHJ plumbing inspector at the pre-construction meeting. </w:t>
      </w:r>
      <w:r>
        <w:rPr>
          <w:b/>
        </w:rPr>
        <w:t>No subsequent work covers</w:t>
        <w:br/>
        <w:t xml:space="preserve">    inspected work until the inspector signs off.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Inspection</w:t>
            </w:r>
          </w:p>
        </w:tc>
        <w:tc>
          <w:tcPr>
            <w:tcW w:type="dxa" w:w="2880"/>
          </w:tcPr>
          <w:p>
            <w:r>
              <w:t>Trigger</w:t>
            </w:r>
          </w:p>
        </w:tc>
        <w:tc>
          <w:tcPr>
            <w:tcW w:type="dxa" w:w="2880"/>
          </w:tcPr>
          <w:p>
            <w:r>
              <w:t>What gets inspected</w:t>
            </w:r>
          </w:p>
        </w:tc>
      </w:tr>
      <w:tr>
        <w:tc>
          <w:tcPr>
            <w:tcW w:type="dxa" w:w="2880"/>
          </w:tcPr>
          <w:p>
            <w:r>
              <w:t>Underground / In-Slab</w:t>
            </w:r>
          </w:p>
        </w:tc>
        <w:tc>
          <w:tcPr>
            <w:tcW w:type="dxa" w:w="2880"/>
          </w:tcPr>
          <w:p>
            <w:r>
              <w:t>Before backfill / slab pour</w:t>
            </w:r>
          </w:p>
        </w:tc>
        <w:tc>
          <w:tcPr>
            <w:tcW w:type="dxa" w:w="2880"/>
          </w:tcPr>
          <w:p>
            <w:r>
              <w:t>Sanitary, storm, and water lines under slab; cleanouts; trap-primer rough; sleeves; hydrostatic / air test held during inspection</w:t>
            </w:r>
          </w:p>
        </w:tc>
      </w:tr>
      <w:tr>
        <w:tc>
          <w:tcPr>
            <w:tcW w:type="dxa" w:w="2880"/>
          </w:tcPr>
          <w:p>
            <w:r>
              <w:t>Above-Slab Rough-In</w:t>
            </w:r>
          </w:p>
        </w:tc>
        <w:tc>
          <w:tcPr>
            <w:tcW w:type="dxa" w:w="2880"/>
          </w:tcPr>
          <w:p>
            <w:r>
              <w:t>Before drywall</w:t>
            </w:r>
          </w:p>
        </w:tc>
        <w:tc>
          <w:tcPr>
            <w:tcW w:type="dxa" w:w="2880"/>
          </w:tcPr>
          <w:p>
            <w:r>
              <w:t>DWV stacks + vents + horizontal branches; domestic water risers + branches; gas lines; pressure tests held; hangers + supports per IPC 308; firestop seals visible</w:t>
            </w:r>
          </w:p>
        </w:tc>
      </w:tr>
      <w:tr>
        <w:tc>
          <w:tcPr>
            <w:tcW w:type="dxa" w:w="2880"/>
          </w:tcPr>
          <w:p>
            <w:r>
              <w:t>Top-Out / Stack Test</w:t>
            </w:r>
          </w:p>
        </w:tc>
        <w:tc>
          <w:tcPr>
            <w:tcW w:type="dxa" w:w="2880"/>
          </w:tcPr>
          <w:p>
            <w:r>
              <w:t>DWV system pressurized for final inspection</w:t>
            </w:r>
          </w:p>
        </w:tc>
        <w:tc>
          <w:tcPr>
            <w:tcW w:type="dxa" w:w="2880"/>
          </w:tcPr>
          <w:p>
            <w:r>
              <w:t>Stack tested to top fitting (10 ft head OR 5 psi air); no leaks; vents per IPC Chapter 9 sizing</w:t>
            </w:r>
          </w:p>
        </w:tc>
      </w:tr>
      <w:tr>
        <w:tc>
          <w:tcPr>
            <w:tcW w:type="dxa" w:w="2880"/>
          </w:tcPr>
          <w:p>
            <w:r>
              <w:t>Gas Pressure Test</w:t>
            </w:r>
          </w:p>
        </w:tc>
        <w:tc>
          <w:tcPr>
            <w:tcW w:type="dxa" w:w="2880"/>
          </w:tcPr>
          <w:p>
            <w:r>
              <w:t>Before connection of any appliance</w:t>
            </w:r>
          </w:p>
        </w:tc>
        <w:tc>
          <w:tcPr>
            <w:tcW w:type="dxa" w:w="2880"/>
          </w:tcPr>
          <w:p>
            <w:r>
              <w:t>System held at test pressure per IFGC 406 (typically 3 psi for 10 min minimum on 2-psi systems); inspector witnesses</w:t>
            </w:r>
          </w:p>
        </w:tc>
      </w:tr>
      <w:tr>
        <w:tc>
          <w:tcPr>
            <w:tcW w:type="dxa" w:w="2880"/>
          </w:tcPr>
          <w:p>
            <w:r>
              <w:t>Backflow Initial Test</w:t>
            </w:r>
          </w:p>
        </w:tc>
        <w:tc>
          <w:tcPr>
            <w:tcW w:type="dxa" w:w="2880"/>
          </w:tcPr>
          <w:p>
            <w:r>
              <w:t>After installation, before placing in service</w:t>
            </w:r>
          </w:p>
        </w:tc>
        <w:tc>
          <w:tcPr>
            <w:tcW w:type="dxa" w:w="2880"/>
          </w:tcPr>
          <w:p>
            <w:r>
              <w:t>Certified tester (state-licensed) tests each RPZ / DCV / PVB per ASSE/CSA; submits report to water purveyor + AHJ</w:t>
            </w:r>
          </w:p>
        </w:tc>
      </w:tr>
      <w:tr>
        <w:tc>
          <w:tcPr>
            <w:tcW w:type="dxa" w:w="2880"/>
          </w:tcPr>
          <w:p>
            <w:r>
              <w:t>Water-Heater / Boiler</w:t>
            </w:r>
          </w:p>
        </w:tc>
        <w:tc>
          <w:tcPr>
            <w:tcW w:type="dxa" w:w="2880"/>
          </w:tcPr>
          <w:p>
            <w:r>
              <w:t>Before insulation / drywall over T&amp;P discharge piping</w:t>
            </w:r>
          </w:p>
        </w:tc>
        <w:tc>
          <w:tcPr>
            <w:tcW w:type="dxa" w:w="2880"/>
          </w:tcPr>
          <w:p>
            <w:r>
              <w:t>T&amp;P relief discharge routed per IPC 504.6; seismic strap (high-zone); combustion air per IFGC Ch 9; vent connector</w:t>
            </w:r>
          </w:p>
        </w:tc>
      </w:tr>
      <w:tr>
        <w:tc>
          <w:tcPr>
            <w:tcW w:type="dxa" w:w="2880"/>
          </w:tcPr>
          <w:p>
            <w:r>
              <w:t>Final</w:t>
            </w:r>
          </w:p>
        </w:tc>
        <w:tc>
          <w:tcPr>
            <w:tcW w:type="dxa" w:w="2880"/>
          </w:tcPr>
          <w:p>
            <w:r>
              <w:t>All fixtures installed + system commissioned</w:t>
            </w:r>
          </w:p>
        </w:tc>
        <w:tc>
          <w:tcPr>
            <w:tcW w:type="dxa" w:w="2880"/>
          </w:tcPr>
          <w:p>
            <w:r>
              <w:t>Fixtures secure + functional; faucets meet flow limits; hot-water delivery time; trap seals; backflow report on file; disinfection certificate on file</w:t>
            </w:r>
          </w:p>
        </w:tc>
      </w:tr>
    </w:tbl>
    <w:p>
      <w:r>
        <w:t>List the CSI Division 22 scope items this contract covers. Cross-reference Division 23</w:t>
        <w:br/>
        <w:t xml:space="preserve">    (mechanical) and Division 26 (electrical) for shared scope items. Mark each as</w:t>
        <w:br/>
        <w:t xml:space="preserve">    </w:t>
      </w:r>
      <w:r>
        <w:rPr>
          <w:b/>
        </w:rPr>
        <w:t>BY US</w:t>
      </w:r>
      <w:r>
        <w:t xml:space="preserve">, </w:t>
      </w:r>
      <w:r>
        <w:rPr>
          <w:b/>
        </w:rPr>
        <w:t>BY OTHERS</w:t>
      </w:r>
      <w:r>
        <w:t xml:space="preserve">, or </w:t>
      </w:r>
      <w:r>
        <w:rPr>
          <w:b/>
        </w:rPr>
        <w:t>SHARED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CSI Code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Scope</w:t>
            </w:r>
          </w:p>
        </w:tc>
      </w:tr>
      <w:tr>
        <w:tc>
          <w:tcPr>
            <w:tcW w:type="dxa" w:w="2880"/>
          </w:tcPr>
          <w:p>
            <w:r>
              <w:t>22 11</w:t>
            </w:r>
          </w:p>
        </w:tc>
        <w:tc>
          <w:tcPr>
            <w:tcW w:type="dxa" w:w="2880"/>
          </w:tcPr>
          <w:p>
            <w:r>
              <w:t>Domestic Water Distribution</w:t>
            </w:r>
          </w:p>
        </w:tc>
        <w:tc>
          <w:tcPr>
            <w:tcW w:type="dxa" w:w="2880"/>
          </w:tcPr>
          <w:p>
            <w:r>
              <w:t>BY US / BY OTHERS / SHARED — describe</w:t>
            </w:r>
          </w:p>
        </w:tc>
      </w:tr>
      <w:tr>
        <w:tc>
          <w:tcPr>
            <w:tcW w:type="dxa" w:w="2880"/>
          </w:tcPr>
          <w:p>
            <w:r>
              <w:t>22 13</w:t>
            </w:r>
          </w:p>
        </w:tc>
        <w:tc>
          <w:tcPr>
            <w:tcW w:type="dxa" w:w="2880"/>
          </w:tcPr>
          <w:p>
            <w:r>
              <w:t>Sanitary Sewerage (interior)</w:t>
            </w:r>
          </w:p>
        </w:tc>
        <w:tc>
          <w:tcPr>
            <w:tcW w:type="dxa" w:w="2880"/>
          </w:tcPr>
          <w:p>
            <w:r>
              <w:t>[scope]</w:t>
            </w:r>
          </w:p>
        </w:tc>
      </w:tr>
      <w:tr>
        <w:tc>
          <w:tcPr>
            <w:tcW w:type="dxa" w:w="2880"/>
          </w:tcPr>
          <w:p>
            <w:r>
              <w:t>22 14</w:t>
            </w:r>
          </w:p>
        </w:tc>
        <w:tc>
          <w:tcPr>
            <w:tcW w:type="dxa" w:w="2880"/>
          </w:tcPr>
          <w:p>
            <w:r>
              <w:t>Storm Drainage (interior)</w:t>
            </w:r>
          </w:p>
        </w:tc>
        <w:tc>
          <w:tcPr>
            <w:tcW w:type="dxa" w:w="2880"/>
          </w:tcPr>
          <w:p>
            <w:r>
              <w:t>[scope]</w:t>
            </w:r>
          </w:p>
        </w:tc>
      </w:tr>
      <w:tr>
        <w:tc>
          <w:tcPr>
            <w:tcW w:type="dxa" w:w="2880"/>
          </w:tcPr>
          <w:p>
            <w:r>
              <w:t>22 33-35</w:t>
            </w:r>
          </w:p>
        </w:tc>
        <w:tc>
          <w:tcPr>
            <w:tcW w:type="dxa" w:w="2880"/>
          </w:tcPr>
          <w:p>
            <w:r>
              <w:t>Water Heaters / Heat Exchangers</w:t>
            </w:r>
          </w:p>
        </w:tc>
        <w:tc>
          <w:tcPr>
            <w:tcW w:type="dxa" w:w="2880"/>
          </w:tcPr>
          <w:p>
            <w:r>
              <w:t>[scope — note IFGC vent install boundary]</w:t>
            </w:r>
          </w:p>
        </w:tc>
      </w:tr>
      <w:tr>
        <w:tc>
          <w:tcPr>
            <w:tcW w:type="dxa" w:w="2880"/>
          </w:tcPr>
          <w:p>
            <w:r>
              <w:t>22 42-47</w:t>
            </w:r>
          </w:p>
        </w:tc>
        <w:tc>
          <w:tcPr>
            <w:tcW w:type="dxa" w:w="2880"/>
          </w:tcPr>
          <w:p>
            <w:r>
              <w:t>Commercial Plumbing Fixtures</w:t>
            </w:r>
          </w:p>
        </w:tc>
        <w:tc>
          <w:tcPr>
            <w:tcW w:type="dxa" w:w="2880"/>
          </w:tcPr>
          <w:p>
            <w:r>
              <w:t>[scope]</w:t>
            </w:r>
          </w:p>
        </w:tc>
      </w:tr>
      <w:tr>
        <w:tc>
          <w:tcPr>
            <w:tcW w:type="dxa" w:w="2880"/>
          </w:tcPr>
          <w:p>
            <w:r>
              <w:t>22 67</w:t>
            </w:r>
          </w:p>
        </w:tc>
        <w:tc>
          <w:tcPr>
            <w:tcW w:type="dxa" w:w="2880"/>
          </w:tcPr>
          <w:p>
            <w:r>
              <w:t>Natural-Gas Piping (interior)</w:t>
            </w:r>
          </w:p>
        </w:tc>
        <w:tc>
          <w:tcPr>
            <w:tcW w:type="dxa" w:w="2880"/>
          </w:tcPr>
          <w:p>
            <w:r>
              <w:t>[scope — note boundary with utility]</w:t>
            </w:r>
          </w:p>
        </w:tc>
      </w:tr>
      <w:tr>
        <w:tc>
          <w:tcPr>
            <w:tcW w:type="dxa" w:w="2880"/>
          </w:tcPr>
          <w:p>
            <w:r>
              <w:t>22 60-63</w:t>
            </w:r>
          </w:p>
        </w:tc>
        <w:tc>
          <w:tcPr>
            <w:tcW w:type="dxa" w:w="2880"/>
          </w:tcPr>
          <w:p>
            <w:r>
              <w:t>Medical / Lab Gas (if applicable)</w:t>
            </w:r>
          </w:p>
        </w:tc>
        <w:tc>
          <w:tcPr>
            <w:tcW w:type="dxa" w:w="2880"/>
          </w:tcPr>
          <w:p>
            <w:r>
              <w:t>[N/A or scope]</w:t>
            </w:r>
          </w:p>
        </w:tc>
      </w:tr>
      <w:tr>
        <w:tc>
          <w:tcPr>
            <w:tcW w:type="dxa" w:w="2880"/>
          </w:tcPr>
          <w:p>
            <w:r>
              <w:t>23 21</w:t>
            </w:r>
          </w:p>
        </w:tc>
        <w:tc>
          <w:tcPr>
            <w:tcW w:type="dxa" w:w="2880"/>
          </w:tcPr>
          <w:p>
            <w:r>
              <w:t>Hydronic Piping (cross-ref to mechanical)</w:t>
            </w:r>
          </w:p>
        </w:tc>
        <w:tc>
          <w:tcPr>
            <w:tcW w:type="dxa" w:w="2880"/>
          </w:tcPr>
          <w:p>
            <w:r>
              <w:t>[typically BY OTHERS — confirm]</w:t>
            </w:r>
          </w:p>
        </w:tc>
      </w:tr>
      <w:tr>
        <w:tc>
          <w:tcPr>
            <w:tcW w:type="dxa" w:w="2880"/>
          </w:tcPr>
          <w:p>
            <w:r>
              <w:t>21 13</w:t>
            </w:r>
          </w:p>
        </w:tc>
        <w:tc>
          <w:tcPr>
            <w:tcW w:type="dxa" w:w="2880"/>
          </w:tcPr>
          <w:p>
            <w:r>
              <w:t>Fire-Suppression Sprinklers</w:t>
            </w:r>
          </w:p>
        </w:tc>
        <w:tc>
          <w:tcPr>
            <w:tcW w:type="dxa" w:w="2880"/>
          </w:tcPr>
          <w:p>
            <w:r>
              <w:t>[BY OTHERS — separate trade]</w:t>
            </w:r>
          </w:p>
        </w:tc>
      </w:tr>
      <w:tr>
        <w:tc>
          <w:tcPr>
            <w:tcW w:type="dxa" w:w="2880"/>
          </w:tcPr>
          <w:p>
            <w:r>
              <w:t>33 10</w:t>
            </w:r>
          </w:p>
        </w:tc>
        <w:tc>
          <w:tcPr>
            <w:tcW w:type="dxa" w:w="2880"/>
          </w:tcPr>
          <w:p>
            <w:r>
              <w:t>Site Utility — Water Service</w:t>
            </w:r>
          </w:p>
        </w:tc>
        <w:tc>
          <w:tcPr>
            <w:tcW w:type="dxa" w:w="2880"/>
          </w:tcPr>
          <w:p>
            <w:r>
              <w:t>[BY US to building / BY OTHERS in ROW]</w:t>
            </w:r>
          </w:p>
        </w:tc>
      </w:tr>
      <w:tr>
        <w:tc>
          <w:tcPr>
            <w:tcW w:type="dxa" w:w="2880"/>
          </w:tcPr>
          <w:p>
            <w:r>
              <w:t>33 30</w:t>
            </w:r>
          </w:p>
        </w:tc>
        <w:tc>
          <w:tcPr>
            <w:tcW w:type="dxa" w:w="2880"/>
          </w:tcPr>
          <w:p>
            <w:r>
              <w:t>Site Utility — Sanitary Sewer</w:t>
            </w:r>
          </w:p>
        </w:tc>
        <w:tc>
          <w:tcPr>
            <w:tcW w:type="dxa" w:w="2880"/>
          </w:tcPr>
          <w:p>
            <w:r>
              <w:t>[BY US to ROW / BY OTHERS]</w:t>
            </w:r>
          </w:p>
        </w:tc>
      </w:tr>
      <w:tr>
        <w:tc>
          <w:tcPr>
            <w:tcW w:type="dxa" w:w="2880"/>
          </w:tcPr>
          <w:p>
            <w:r>
              <w:t>31 23</w:t>
            </w:r>
          </w:p>
        </w:tc>
        <w:tc>
          <w:tcPr>
            <w:tcW w:type="dxa" w:w="2880"/>
          </w:tcPr>
          <w:p>
            <w:r>
              <w:t>Excavation &amp; Backfill</w:t>
            </w:r>
          </w:p>
        </w:tc>
        <w:tc>
          <w:tcPr>
            <w:tcW w:type="dxa" w:w="2880"/>
          </w:tcPr>
          <w:p>
            <w:r>
              <w:t>[BY US / SHARED with site contractor]</w:t>
            </w:r>
          </w:p>
        </w:tc>
      </w:tr>
    </w:tbl>
    <w:p>
      <w:r>
        <w:t>Every potable-water system has cross-connection hazards. The contractor must identify</w:t>
        <w:br/>
        <w:t xml:space="preserve">    each, select the correct backflow-prevention device, and arrange initial + annual testing</w:t>
        <w:br/>
        <w:t xml:space="preserve">    by a state-licensed cross-connection control specialist.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Hazard Level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Required Device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Contains substances that, if backflowed, would cause illness, death, or other</w:t>
              <w:br/>
              <w:t xml:space="preserve">                serious harm (sewage, chemicals, processed water)</w:t>
            </w:r>
          </w:p>
        </w:tc>
        <w:tc>
          <w:tcPr>
            <w:tcW w:type="dxa" w:w="2880"/>
          </w:tcPr>
          <w:p>
            <w:r>
              <w:t>RPZ (Reduced-Pressure-Zone Principle Backflow Preventer) — ASSE 1013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Contains substances objectionable but non-toxic (food, beverage)</w:t>
            </w:r>
          </w:p>
        </w:tc>
        <w:tc>
          <w:tcPr>
            <w:tcW w:type="dxa" w:w="2880"/>
          </w:tcPr>
          <w:p>
            <w:r>
              <w:t>DCV (Double Check Valve Assembly) — ASSE 1015</w:t>
            </w:r>
          </w:p>
        </w:tc>
      </w:tr>
      <w:tr>
        <w:tc>
          <w:tcPr>
            <w:tcW w:type="dxa" w:w="2880"/>
          </w:tcPr>
          <w:p>
            <w:r>
              <w:t>Air-gap acceptable</w:t>
            </w:r>
          </w:p>
        </w:tc>
        <w:tc>
          <w:tcPr>
            <w:tcW w:type="dxa" w:w="2880"/>
          </w:tcPr>
          <w:p>
            <w:r>
              <w:t>Direct discharge with air gap of 2× pipe diameter or 1 inch, whichever larger</w:t>
            </w:r>
          </w:p>
        </w:tc>
        <w:tc>
          <w:tcPr>
            <w:tcW w:type="dxa" w:w="2880"/>
          </w:tcPr>
          <w:p>
            <w:r>
              <w:t>Physical air gap — IPC 608.13.1</w:t>
            </w:r>
          </w:p>
        </w:tc>
      </w:tr>
    </w:tbl>
    <w:p>
      <w:pPr>
        <w:pStyle w:val="ListBullet"/>
      </w:pPr>
      <w:r>
        <w:rPr>
          <w:b/>
        </w:rPr>
        <w:t>Building water service entry</w:t>
      </w:r>
      <w:r>
        <w:t xml:space="preserve"> — RPZ or DCV per water purveyor's policy. In most modern jurisdictions, commercial buildings require RPZ at the meter.</w:t>
      </w:r>
    </w:p>
    <w:p>
      <w:pPr>
        <w:pStyle w:val="ListBullet"/>
      </w:pPr>
      <w:r>
        <w:rPr>
          <w:b/>
        </w:rPr>
        <w:t>Boilers / hydronic systems</w:t>
      </w:r>
      <w:r>
        <w:t xml:space="preserve"> — RPZ (high hazard — chemicals/glycol).</w:t>
      </w:r>
    </w:p>
    <w:p>
      <w:pPr>
        <w:pStyle w:val="ListBullet"/>
      </w:pPr>
      <w:r>
        <w:rPr>
          <w:b/>
        </w:rPr>
        <w:t>Cooling-tower make-up</w:t>
      </w:r>
      <w:r>
        <w:t xml:space="preserve"> — RPZ (high hazard — biocides + scale inhibitors).</w:t>
      </w:r>
    </w:p>
    <w:p>
      <w:pPr>
        <w:pStyle w:val="ListBullet"/>
      </w:pPr>
      <w:r>
        <w:rPr>
          <w:b/>
        </w:rPr>
        <w:t>Lawn-irrigation system</w:t>
      </w:r>
      <w:r>
        <w:t xml:space="preserve"> — PVB (Pressure-Vacuum Breaker) ASSE 1020 or DCV depending on chemical injection.</w:t>
      </w:r>
    </w:p>
    <w:p>
      <w:pPr>
        <w:pStyle w:val="ListBullet"/>
      </w:pPr>
      <w:r>
        <w:rPr>
          <w:b/>
        </w:rPr>
        <w:t>Fire-protection sprinkler</w:t>
      </w:r>
      <w:r>
        <w:t xml:space="preserve"> — DCV without chemical additives; RPZ with chemical additives or recycled water.</w:t>
      </w:r>
    </w:p>
    <w:p>
      <w:pPr>
        <w:pStyle w:val="ListBullet"/>
      </w:pPr>
      <w:r>
        <w:rPr>
          <w:b/>
        </w:rPr>
        <w:t>Carbonators / soda machines</w:t>
      </w:r>
      <w:r>
        <w:t xml:space="preserve"> — ASSE 1022 stainless-steel double-check; coordinate with foodservice vendor.</w:t>
      </w:r>
    </w:p>
    <w:p>
      <w:pPr>
        <w:pStyle w:val="ListBullet"/>
      </w:pPr>
      <w:r>
        <w:rPr>
          <w:b/>
        </w:rPr>
        <w:t>Wall hydrants / hose bibbs</w:t>
      </w:r>
      <w:r>
        <w:t xml:space="preserve"> — integral vacuum breaker per IPC 608.15.4.1.</w:t>
      </w:r>
    </w:p>
    <w:p>
      <w:pPr>
        <w:pStyle w:val="ListBullet"/>
      </w:pPr>
      <w:r>
        <w:rPr>
          <w:b/>
        </w:rPr>
        <w:t>Hand-held showers / kitchen sprayers</w:t>
      </w:r>
      <w:r>
        <w:t xml:space="preserve"> — integral backflow preventer per fixture standard.</w:t>
      </w:r>
    </w:p>
    <w:p>
      <w:r>
        <w:t>All plumbing systems require pressure testing before being concealed and again at</w:t>
        <w:br/>
        <w:t xml:space="preserve">    completion. Performance below is the contractor's responsibility; the inspector witnesses</w:t>
        <w:br/>
        <w:t xml:space="preserve">    selected tests.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Test Pressure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Reference</w:t>
            </w:r>
          </w:p>
        </w:tc>
      </w:tr>
      <w:tr>
        <w:tc>
          <w:tcPr>
            <w:tcW w:type="dxa" w:w="2160"/>
          </w:tcPr>
          <w:p>
            <w:r>
              <w:t>DWV (rough-in)</w:t>
            </w:r>
          </w:p>
        </w:tc>
        <w:tc>
          <w:tcPr>
            <w:tcW w:type="dxa" w:w="2160"/>
          </w:tcPr>
          <w:p>
            <w:r>
              <w:t>10-foot head of water OR 5 psi air</w:t>
            </w:r>
          </w:p>
        </w:tc>
        <w:tc>
          <w:tcPr>
            <w:tcW w:type="dxa" w:w="2160"/>
          </w:tcPr>
          <w:p>
            <w:r>
              <w:t>15 min minimum — no pressure loss</w:t>
            </w:r>
          </w:p>
        </w:tc>
        <w:tc>
          <w:tcPr>
            <w:tcW w:type="dxa" w:w="2160"/>
          </w:tcPr>
          <w:p>
            <w:r>
              <w:t>IPC 312.2 / UPC 712</w:t>
            </w:r>
          </w:p>
        </w:tc>
      </w:tr>
      <w:tr>
        <w:tc>
          <w:tcPr>
            <w:tcW w:type="dxa" w:w="2160"/>
          </w:tcPr>
          <w:p>
            <w:r>
              <w:t>DWV (finish, stack test)</w:t>
            </w:r>
          </w:p>
        </w:tc>
        <w:tc>
          <w:tcPr>
            <w:tcW w:type="dxa" w:w="2160"/>
          </w:tcPr>
          <w:p>
            <w:r>
              <w:t>Water to top of stack OR 1 psi air</w:t>
            </w:r>
          </w:p>
        </w:tc>
        <w:tc>
          <w:tcPr>
            <w:tcW w:type="dxa" w:w="2160"/>
          </w:tcPr>
          <w:p>
            <w:r>
              <w:t>15 min — no leaks</w:t>
            </w:r>
          </w:p>
        </w:tc>
        <w:tc>
          <w:tcPr>
            <w:tcW w:type="dxa" w:w="2160"/>
          </w:tcPr>
          <w:p>
            <w:r>
              <w:t>IPC 312.4</w:t>
            </w:r>
          </w:p>
        </w:tc>
      </w:tr>
      <w:tr>
        <w:tc>
          <w:tcPr>
            <w:tcW w:type="dxa" w:w="2160"/>
          </w:tcPr>
          <w:p>
            <w:r>
              <w:t>Domestic water (rough-in)</w:t>
            </w:r>
          </w:p>
        </w:tc>
        <w:tc>
          <w:tcPr>
            <w:tcW w:type="dxa" w:w="2160"/>
          </w:tcPr>
          <w:p>
            <w:r>
              <w:t>Working pressure +50 psi, minimum 100 psi</w:t>
            </w:r>
          </w:p>
        </w:tc>
        <w:tc>
          <w:tcPr>
            <w:tcW w:type="dxa" w:w="2160"/>
          </w:tcPr>
          <w:p>
            <w:r>
              <w:t>15 min — no pressure loss</w:t>
            </w:r>
          </w:p>
        </w:tc>
        <w:tc>
          <w:tcPr>
            <w:tcW w:type="dxa" w:w="2160"/>
          </w:tcPr>
          <w:p>
            <w:r>
              <w:t>IPC 312.5</w:t>
            </w:r>
          </w:p>
        </w:tc>
      </w:tr>
      <w:tr>
        <w:tc>
          <w:tcPr>
            <w:tcW w:type="dxa" w:w="2160"/>
          </w:tcPr>
          <w:p>
            <w:r>
              <w:t>Domestic water (finish)</w:t>
            </w:r>
          </w:p>
        </w:tc>
        <w:tc>
          <w:tcPr>
            <w:tcW w:type="dxa" w:w="2160"/>
          </w:tcPr>
          <w:p>
            <w:r>
              <w:t>Working pressure</w:t>
            </w:r>
          </w:p>
        </w:tc>
        <w:tc>
          <w:tcPr>
            <w:tcW w:type="dxa" w:w="2160"/>
          </w:tcPr>
          <w:p>
            <w:r>
              <w:t>Verify by fixture operation</w:t>
            </w:r>
          </w:p>
        </w:tc>
        <w:tc>
          <w:tcPr>
            <w:tcW w:type="dxa" w:w="2160"/>
          </w:tcPr>
          <w:p>
            <w:r>
              <w:t>IPC 312.5</w:t>
            </w:r>
          </w:p>
        </w:tc>
      </w:tr>
      <w:tr>
        <w:tc>
          <w:tcPr>
            <w:tcW w:type="dxa" w:w="2160"/>
          </w:tcPr>
          <w:p>
            <w:r>
              <w:t>Natural gas (2-psi)</w:t>
            </w:r>
          </w:p>
        </w:tc>
        <w:tc>
          <w:tcPr>
            <w:tcW w:type="dxa" w:w="2160"/>
          </w:tcPr>
          <w:p>
            <w:r>
              <w:t>3 psi minimum, 1-1/2× working pressure</w:t>
            </w:r>
          </w:p>
        </w:tc>
        <w:tc>
          <w:tcPr>
            <w:tcW w:type="dxa" w:w="2160"/>
          </w:tcPr>
          <w:p>
            <w:r>
              <w:t>10 min minimum (longer for larger systems)</w:t>
            </w:r>
          </w:p>
        </w:tc>
        <w:tc>
          <w:tcPr>
            <w:tcW w:type="dxa" w:w="2160"/>
          </w:tcPr>
          <w:p>
            <w:r>
              <w:t>IFGC 406.4 / NFPA 54</w:t>
            </w:r>
          </w:p>
        </w:tc>
      </w:tr>
      <w:tr>
        <w:tc>
          <w:tcPr>
            <w:tcW w:type="dxa" w:w="2160"/>
          </w:tcPr>
          <w:p>
            <w:r>
              <w:t>Natural gas (high-pressure)</w:t>
            </w:r>
          </w:p>
        </w:tc>
        <w:tc>
          <w:tcPr>
            <w:tcW w:type="dxa" w:w="2160"/>
          </w:tcPr>
          <w:p>
            <w:r>
              <w:t>Per engineer of record + utility — typically 1-1/2× working</w:t>
            </w:r>
          </w:p>
        </w:tc>
        <w:tc>
          <w:tcPr>
            <w:tcW w:type="dxa" w:w="2160"/>
          </w:tcPr>
          <w:p>
            <w:r>
              <w:t>Per IFGC 406 / utility requirement</w:t>
            </w:r>
          </w:p>
        </w:tc>
        <w:tc>
          <w:tcPr>
            <w:tcW w:type="dxa" w:w="2160"/>
          </w:tcPr>
          <w:p>
            <w:r>
              <w:t>IFGC 406</w:t>
            </w:r>
          </w:p>
        </w:tc>
      </w:tr>
      <w:tr>
        <w:tc>
          <w:tcPr>
            <w:tcW w:type="dxa" w:w="2160"/>
          </w:tcPr>
          <w:p>
            <w:r>
              <w:t>Storm</w:t>
            </w:r>
          </w:p>
        </w:tc>
        <w:tc>
          <w:tcPr>
            <w:tcW w:type="dxa" w:w="2160"/>
          </w:tcPr>
          <w:p>
            <w:r>
              <w:t>10-foot head of water OR 5 psi air</w:t>
            </w:r>
          </w:p>
        </w:tc>
        <w:tc>
          <w:tcPr>
            <w:tcW w:type="dxa" w:w="2160"/>
          </w:tcPr>
          <w:p>
            <w:r>
              <w:t>15 min — no pressure loss</w:t>
            </w:r>
          </w:p>
        </w:tc>
        <w:tc>
          <w:tcPr>
            <w:tcW w:type="dxa" w:w="2160"/>
          </w:tcPr>
          <w:p>
            <w:r>
              <w:t>IPC 1108</w:t>
            </w:r>
          </w:p>
        </w:tc>
      </w:tr>
      <w:tr>
        <w:tc>
          <w:tcPr>
            <w:tcW w:type="dxa" w:w="2160"/>
          </w:tcPr>
          <w:p>
            <w:r>
              <w:t>Medical gas (if applicable)</w:t>
            </w:r>
          </w:p>
        </w:tc>
        <w:tc>
          <w:tcPr>
            <w:tcW w:type="dxa" w:w="2160"/>
          </w:tcPr>
          <w:p>
            <w:r>
              <w:t>Per NFPA 99 — multiple-stage test</w:t>
            </w:r>
          </w:p>
        </w:tc>
        <w:tc>
          <w:tcPr>
            <w:tcW w:type="dxa" w:w="2160"/>
          </w:tcPr>
          <w:p>
            <w:r>
              <w:t>Per NFPA 99 testing protocol</w:t>
            </w:r>
          </w:p>
        </w:tc>
        <w:tc>
          <w:tcPr>
            <w:tcW w:type="dxa" w:w="2160"/>
          </w:tcPr>
          <w:p>
            <w:r>
              <w:t>NFPA 99 Ch 5</w:t>
            </w:r>
          </w:p>
        </w:tc>
      </w:tr>
    </w:tbl>
    <w:p>
      <w:pPr>
        <w:pStyle w:val="ListNumber"/>
      </w:pPr>
      <w:r>
        <w:t>Verify all openings capped + test caps rated for the test pressure.</w:t>
      </w:r>
    </w:p>
    <w:p>
      <w:pPr>
        <w:pStyle w:val="ListNumber"/>
      </w:pPr>
      <w:r>
        <w:t>For air tests over 5 psi: clear personnel from the test radius (failures can launch fittings — see warning below). Tape barricade.</w:t>
      </w:r>
    </w:p>
    <w:p>
      <w:pPr>
        <w:pStyle w:val="ListNumber"/>
      </w:pPr>
      <w:r>
        <w:t>Apply test pressure with calibrated gauge. Record start time + pressure.</w:t>
      </w:r>
    </w:p>
    <w:p>
      <w:pPr>
        <w:pStyle w:val="ListNumber"/>
      </w:pPr>
      <w:r>
        <w:t>Soap or leak-detect every joint visually. Look + listen.</w:t>
      </w:r>
    </w:p>
    <w:p>
      <w:pPr>
        <w:pStyle w:val="ListNumber"/>
      </w:pPr>
      <w:r>
        <w:t>At end of duration, record finish pressure. No drop = pass.</w:t>
      </w:r>
    </w:p>
    <w:p>
      <w:pPr>
        <w:pStyle w:val="ListNumber"/>
      </w:pPr>
      <w:r>
        <w:t>Document on the Pressure Test Log XLSX. Photo the gauge + system at start + finish.</w:t>
      </w:r>
    </w:p>
    <w:p>
      <w:r>
        <w:t>Domestic water piping must be disinfected before being placed in service.</w:t>
        <w:br/>
        <w:t xml:space="preserve">    Most AHJs require a disinfection report on file before issuing the Certificate of</w:t>
        <w:br/>
        <w:t xml:space="preserve">    Occupancy.</w:t>
      </w:r>
    </w:p>
    <w:p>
      <w:pPr>
        <w:pStyle w:val="ListNumber"/>
      </w:pPr>
      <w:r>
        <w:t>Flush the system thoroughly to remove debris.</w:t>
      </w:r>
    </w:p>
    <w:p>
      <w:pPr>
        <w:pStyle w:val="ListNumber"/>
      </w:pPr>
      <w:r>
        <w:t>Introduce chlorine to achieve 50 mg/L (50 ppm) free chlorine residual at the</w:t>
        <w:br/>
        <w:t xml:space="preserve">            farthest fixture. Verify with a DPD-1 test strip or colorimeter.</w:t>
      </w:r>
    </w:p>
    <w:p>
      <w:pPr>
        <w:pStyle w:val="ListNumber"/>
      </w:pPr>
      <w:r>
        <w:t>Hold for 24 hours minimum.</w:t>
      </w:r>
    </w:p>
    <w:p>
      <w:pPr>
        <w:pStyle w:val="ListNumber"/>
      </w:pPr>
      <w:r>
        <w:t>Test all dead-ends + outlets for ≥10 mg/L residual at end of hold.</w:t>
      </w:r>
    </w:p>
    <w:p>
      <w:pPr>
        <w:pStyle w:val="ListNumber"/>
      </w:pPr>
      <w:r>
        <w:t>Flush the entire system until residual drops to ambient (≤1.0 mg/L typically).</w:t>
      </w:r>
    </w:p>
    <w:p>
      <w:pPr>
        <w:pStyle w:val="ListNumber"/>
      </w:pPr>
      <w:r>
        <w:t>Submit two bacteriological samples taken 24 hours apart to an accredited lab.</w:t>
        <w:br/>
        <w:t xml:space="preserve">            Both must show no coliform OR per-jurisdiction equivalent.</w:t>
      </w:r>
    </w:p>
    <w:p>
      <w:pPr>
        <w:pStyle w:val="ListNumber"/>
      </w:pPr>
      <w:r>
        <w:t>Submit the lab report + chain-of-custody to the AHJ + water purveyor.</w:t>
      </w:r>
    </w:p>
    <w:p>
      <w:r>
        <w:t>Underground plumbing work involves trenching that triggers OSHA 1926 Subpart P. The</w:t>
        <w:br/>
        <w:t xml:space="preserve">    most-cited deaths are cave-ins; the most-cited violation is failure to identify a Competent</w:t>
        <w:br/>
        <w:t xml:space="preserve">    Person.</w:t>
      </w:r>
    </w:p>
    <w:p>
      <w:pPr>
        <w:pStyle w:val="ListNumber"/>
      </w:pPr>
      <w:r>
        <w:rPr>
          <w:b/>
        </w:rPr>
        <w:t>Call 811</w:t>
      </w:r>
      <w:r>
        <w:t xml:space="preserve"> minimum 2 business days before digging — locate all utilities.</w:t>
      </w:r>
    </w:p>
    <w:p>
      <w:pPr>
        <w:pStyle w:val="ListNumber"/>
      </w:pPr>
      <w:r>
        <w:t>Document the locate ticket + paint markings before breaking ground. Photograph.</w:t>
      </w:r>
    </w:p>
    <w:p>
      <w:pPr>
        <w:pStyle w:val="ListNumber"/>
      </w:pPr>
      <w:r>
        <w:t xml:space="preserve">Designate a </w:t>
      </w:r>
      <w:r>
        <w:rPr>
          <w:b/>
        </w:rPr>
        <w:t>Competent Person</w:t>
      </w:r>
      <w:r>
        <w:t xml:space="preserve"> for each shift — trained per 1926.651(k).</w:t>
      </w:r>
    </w:p>
    <w:p>
      <w:pPr>
        <w:pStyle w:val="ListNumber"/>
      </w:pPr>
      <w:r>
        <w:t>Pre-plan the soil classification (Type A / B / C per 1926 App A).</w:t>
      </w:r>
    </w:p>
    <w:p>
      <w:pPr>
        <w:pStyle w:val="ListNumber"/>
      </w:pPr>
      <w:r>
        <w:t>Select the protective system (sloping / shoring / shielding) appropriate to depth + soil.</w:t>
      </w:r>
    </w:p>
    <w:p>
      <w:pPr>
        <w:pStyle w:val="ListNumber"/>
      </w:pPr>
      <w:r>
        <w:t>Confirm spoil pile ≥2 ft from edge of excavation.</w:t>
      </w:r>
    </w:p>
    <w:p>
      <w:pPr>
        <w:pStyle w:val="ListNumber"/>
      </w:pPr>
      <w:r>
        <w:t>Provide ladders or steps in any trench ≥4 ft, max 25 ft of lateral travel.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Depth</w:t>
            </w:r>
          </w:p>
        </w:tc>
        <w:tc>
          <w:tcPr>
            <w:tcW w:type="dxa" w:w="2160"/>
          </w:tcPr>
          <w:p>
            <w:r>
              <w:t>Soil Type A (cohesive, hard clay)</w:t>
            </w:r>
          </w:p>
        </w:tc>
        <w:tc>
          <w:tcPr>
            <w:tcW w:type="dxa" w:w="2160"/>
          </w:tcPr>
          <w:p>
            <w:r>
              <w:t>Soil Type B (cohesive, sandy clay)</w:t>
            </w:r>
          </w:p>
        </w:tc>
        <w:tc>
          <w:tcPr>
            <w:tcW w:type="dxa" w:w="2160"/>
          </w:tcPr>
          <w:p>
            <w:r>
              <w:t>Soil Type C (granular, water-saturated)</w:t>
            </w:r>
          </w:p>
        </w:tc>
      </w:tr>
      <w:tr>
        <w:tc>
          <w:tcPr>
            <w:tcW w:type="dxa" w:w="2160"/>
          </w:tcPr>
          <w:p>
            <w:r>
              <w:t>0 – 4 ft</w:t>
            </w:r>
          </w:p>
        </w:tc>
        <w:tc>
          <w:tcPr>
            <w:tcW w:type="dxa" w:w="2160"/>
          </w:tcPr>
          <w:p>
            <w:r>
              <w:t>No system required if competent person evaluates</w:t>
            </w:r>
          </w:p>
        </w:tc>
        <w:tc>
          <w:tcPr>
            <w:tcW w:type="dxa" w:w="2160"/>
          </w:tcPr>
          <w:p>
            <w:r>
              <w:t>No system if competent person evaluates</w:t>
            </w:r>
          </w:p>
        </w:tc>
        <w:tc>
          <w:tcPr>
            <w:tcW w:type="dxa" w:w="2160"/>
          </w:tcPr>
          <w:p>
            <w:r>
              <w:t>No system if competent person evaluates</w:t>
            </w:r>
          </w:p>
        </w:tc>
      </w:tr>
      <w:tr>
        <w:tc>
          <w:tcPr>
            <w:tcW w:type="dxa" w:w="2160"/>
          </w:tcPr>
          <w:p>
            <w:r>
              <w:t>4 – 5 ft</w:t>
            </w:r>
          </w:p>
        </w:tc>
        <w:tc>
          <w:tcPr>
            <w:tcW w:type="dxa" w:w="2160"/>
          </w:tcPr>
          <w:p>
            <w:r>
              <w:t>Slope 3/4:1 or shore</w:t>
            </w:r>
          </w:p>
        </w:tc>
        <w:tc>
          <w:tcPr>
            <w:tcW w:type="dxa" w:w="2160"/>
          </w:tcPr>
          <w:p>
            <w:r>
              <w:t>Slope 1:1 or shore</w:t>
            </w:r>
          </w:p>
        </w:tc>
        <w:tc>
          <w:tcPr>
            <w:tcW w:type="dxa" w:w="2160"/>
          </w:tcPr>
          <w:p>
            <w:r>
              <w:t>Slope 1-1/2:1 or shield</w:t>
            </w:r>
          </w:p>
        </w:tc>
      </w:tr>
      <w:tr>
        <w:tc>
          <w:tcPr>
            <w:tcW w:type="dxa" w:w="2160"/>
          </w:tcPr>
          <w:p>
            <w:r>
              <w:t>5 – 20 ft</w:t>
            </w:r>
          </w:p>
        </w:tc>
        <w:tc>
          <w:tcPr>
            <w:tcW w:type="dxa" w:w="2160"/>
          </w:tcPr>
          <w:p>
            <w:r>
              <w:t>Slope 3/4:1 or engineered shoring</w:t>
            </w:r>
          </w:p>
        </w:tc>
        <w:tc>
          <w:tcPr>
            <w:tcW w:type="dxa" w:w="2160"/>
          </w:tcPr>
          <w:p>
            <w:r>
              <w:t>Slope 1:1 or engineered shoring/shield</w:t>
            </w:r>
          </w:p>
        </w:tc>
        <w:tc>
          <w:tcPr>
            <w:tcW w:type="dxa" w:w="2160"/>
          </w:tcPr>
          <w:p>
            <w:r>
              <w:t>Slope 1-1/2:1 or engineered shield (trench box)</w:t>
            </w:r>
          </w:p>
        </w:tc>
      </w:tr>
      <w:tr>
        <w:tc>
          <w:tcPr>
            <w:tcW w:type="dxa" w:w="2160"/>
          </w:tcPr>
          <w:p>
            <w:r>
              <w:t>&gt; 20 ft</w:t>
            </w:r>
          </w:p>
        </w:tc>
        <w:tc>
          <w:tcPr>
            <w:tcW w:type="dxa" w:w="2160"/>
          </w:tcPr>
          <w:p>
            <w:r>
              <w:t>Engineered system required — registered PE design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Plumbing work frequently encounters permit-required confined spaces: existing sanitary</w:t>
        <w:br/>
        <w:t xml:space="preserve">    or storm manholes, sumps, sewage ejector pits, tanks, boiler rooms with limited egress.</w:t>
        <w:br/>
        <w:t xml:space="preserve">    Document the program below for every entry.</w:t>
      </w:r>
    </w:p>
    <w:p>
      <w:pPr>
        <w:pStyle w:val="ListNumber"/>
      </w:pPr>
      <w:r>
        <w:t>Identify the space. Is it large enough to bodily enter, with limited or restricted</w:t>
        <w:br/>
        <w:t xml:space="preserve">            means of entry/exit, NOT designed for continuous occupancy? → confined space.</w:t>
      </w:r>
    </w:p>
    <w:p>
      <w:pPr>
        <w:pStyle w:val="ListNumber"/>
      </w:pPr>
      <w:r>
        <w:t>Does it have ANY hazard (atmospheric, engulfment, configuration-trap,</w:t>
        <w:br/>
        <w:t xml:space="preserve">            electrical, mechanical)? → permit-required confined space (PRCS).</w:t>
      </w:r>
    </w:p>
    <w:p>
      <w:pPr>
        <w:pStyle w:val="ListNumber"/>
      </w:pPr>
      <w:r>
        <w:t>If PRCS: STOP. Implement the permit program.</w:t>
      </w:r>
    </w:p>
    <w:p>
      <w:pPr>
        <w:pStyle w:val="ListBullet"/>
      </w:pPr>
      <w:r>
        <w:t>Written entry permit signed by the Entry Supervisor before any entry.</w:t>
      </w:r>
    </w:p>
    <w:p>
      <w:pPr>
        <w:pStyle w:val="ListBullet"/>
      </w:pPr>
      <w:r>
        <w:t xml:space="preserve">Atmospheric testing in this order: </w:t>
      </w:r>
      <w:r>
        <w:rPr>
          <w:b/>
        </w:rPr>
        <w:t>oxygen → flammable gases → toxics</w:t>
      </w:r>
      <w:r>
        <w:t>.</w:t>
        <w:br/>
        <w:t xml:space="preserve">            Re-test continuously while occupied (or every 15 min minimum).</w:t>
      </w:r>
    </w:p>
    <w:p>
      <w:pPr>
        <w:pStyle w:val="ListBullet"/>
      </w:pPr>
      <w:r>
        <w:t>Authorized entrant(s), attendant(s) outside, and entry supervisor — all trained per</w:t>
        <w:br/>
        <w:t xml:space="preserve">            1910.146(g) within the prior 12 months.</w:t>
      </w:r>
    </w:p>
    <w:p>
      <w:pPr>
        <w:pStyle w:val="ListBullet"/>
      </w:pPr>
      <w:r>
        <w:t>Communication system between entrant and attendant maintained throughout.</w:t>
      </w:r>
    </w:p>
    <w:p>
      <w:pPr>
        <w:pStyle w:val="ListBullet"/>
      </w:pPr>
      <w:r>
        <w:t>Retrieval system (full-body harness + retrieval line + mechanical advantage)</w:t>
        <w:br/>
        <w:t xml:space="preserve">            unless retrieval would increase risk.</w:t>
      </w:r>
    </w:p>
    <w:p>
      <w:pPr>
        <w:pStyle w:val="ListBullet"/>
      </w:pPr>
      <w:r>
        <w:t>Rescue services available — verify response time + capability before entry.</w:t>
      </w:r>
    </w:p>
    <w:p>
      <w:pPr>
        <w:pStyle w:val="ListBullet"/>
      </w:pPr>
      <w:r>
        <w:t>Lock-out / tag-out of all energy sources that could enter the space.</w:t>
      </w:r>
    </w:p>
    <w:p>
      <w:r>
        <w:t>Most plumbing operations include some hot work — soldering copper, sweating Pro-Press</w:t>
        <w:br/>
        <w:t xml:space="preserve">    in tight areas, gas-piping welding, brazing of medical gas. The General Contractor's</w:t>
        <w:br/>
        <w:t xml:space="preserve">    site-specific Hot Work Permit program controls.</w:t>
      </w:r>
    </w:p>
    <w:p>
      <w:pPr>
        <w:pStyle w:val="ListBullet"/>
      </w:pPr>
      <w:r>
        <w:t>Obtain a Hot Work Permit from the GC before each shift. Don't pre-pull or rubber-stamp.</w:t>
      </w:r>
    </w:p>
    <w:p>
      <w:pPr>
        <w:pStyle w:val="ListBullet"/>
      </w:pPr>
      <w:r>
        <w:t>Clear 35 ft of combustibles or cover with welding blankets / FR tarps. Sweep up dust + lint within the radius.</w:t>
      </w:r>
    </w:p>
    <w:p>
      <w:pPr>
        <w:pStyle w:val="ListBullet"/>
      </w:pPr>
      <w:r>
        <w:t>Fire watch designated for the duration of hot work PLUS a minimum 30-min cool-down (60 min on some AHJ amendments).</w:t>
      </w:r>
    </w:p>
    <w:p>
      <w:pPr>
        <w:pStyle w:val="ListBullet"/>
      </w:pPr>
      <w:r>
        <w:t>Fire extinguisher (Class A + B + C) within 10 ft of the work.</w:t>
      </w:r>
    </w:p>
    <w:p>
      <w:pPr>
        <w:pStyle w:val="ListBullet"/>
      </w:pPr>
      <w:r>
        <w:t>Suspend hot work and notify GC if smoke alarms are disabled and not re-armed within 30 min of work completion.</w:t>
      </w:r>
    </w:p>
    <w:p>
      <w:pPr>
        <w:pStyle w:val="ListBullet"/>
      </w:pPr>
      <w:r>
        <w:t>Brazing of medical gas: NITROGEN PURGE during the braze per NFPA 99 5.1.10.5. No exceptions.</w:t>
      </w:r>
    </w:p>
    <w:p>
      <w:pPr>
        <w:pStyle w:val="ListBullet"/>
      </w:pPr>
      <w:r>
        <w:t>Outdoor wind: cease hot work above 15 mph wind or during dust events.</w:t>
      </w:r>
    </w:p>
    <w:p>
      <w:r>
        <w:t>Renovations and tenant fit-outs in buildings constructed before approximately 1980 may</w:t>
        <w:br/>
        <w:t xml:space="preserve">    expose workers to asbestos pipe insulation, lead solder, lead-based paint disturbance,</w:t>
        <w:br/>
        <w:t xml:space="preserve">    and mold growth in damp envelopes. Treat each as a stop-work item until characterized.</w:t>
      </w:r>
    </w:p>
    <w:p>
      <w:pPr>
        <w:pStyle w:val="ListBullet"/>
      </w:pPr>
      <w:r>
        <w:t>Common in pre-1980 commercial pipe insulation (white plaster-like wrap on hot-water</w:t>
        <w:br/>
        <w:t xml:space="preserve">            and boiler-feed lines).</w:t>
      </w:r>
    </w:p>
    <w:p>
      <w:pPr>
        <w:pStyle w:val="ListBullet"/>
      </w:pPr>
      <w:r>
        <w:t>STOP work and isolate the area. Notify the GC + owner immediately.</w:t>
      </w:r>
    </w:p>
    <w:p>
      <w:pPr>
        <w:pStyle w:val="ListBullet"/>
      </w:pPr>
      <w:r>
        <w:t>Survey by a state-licensed asbestos inspector before any disturbance.</w:t>
      </w:r>
    </w:p>
    <w:p>
      <w:pPr>
        <w:pStyle w:val="ListBullet"/>
      </w:pPr>
      <w:r>
        <w:t>Removal by a licensed abatement contractor. The plumbing contractor does NOT remove</w:t>
        <w:br/>
        <w:t xml:space="preserve">            ACM unless specifically licensed.</w:t>
      </w:r>
    </w:p>
    <w:p>
      <w:pPr>
        <w:pStyle w:val="ListBullet"/>
      </w:pPr>
      <w:r>
        <w:t>Federal: 29 CFR 1926.1101 (construction) + 40 CFR Part 61 Subpart M (NESHAP).</w:t>
      </w:r>
    </w:p>
    <w:p>
      <w:pPr>
        <w:pStyle w:val="ListBullet"/>
      </w:pPr>
      <w:r>
        <w:t>Pre-1986 domestic water solder was 50% lead. Replacement service lines + soldered</w:t>
        <w:br/>
        <w:t xml:space="preserve">            connections must be lead-free per the 2014 SDWA amendment (≤0.25% lead weighted</w:t>
        <w:br/>
        <w:t xml:space="preserve">            average).</w:t>
      </w:r>
    </w:p>
    <w:p>
      <w:pPr>
        <w:pStyle w:val="ListBullet"/>
      </w:pPr>
      <w:r>
        <w:t>Renovation in pre-1978 buildings that disturb painted surfaces triggers EPA RRP</w:t>
        <w:br/>
        <w:t xml:space="preserve">            (Renovation, Repair, and Painting) requirements — certified renovator on site.</w:t>
      </w:r>
    </w:p>
    <w:p>
      <w:pPr>
        <w:pStyle w:val="ListBullet"/>
      </w:pPr>
      <w:r>
        <w:t>Lead solder cutout: HEPA vacuum the work area, contain dust, and document chain of</w:t>
        <w:br/>
        <w:t xml:space="preserve">            custody for disposal.</w:t>
      </w:r>
    </w:p>
    <w:p>
      <w:pPr>
        <w:pStyle w:val="ListBullet"/>
      </w:pPr>
      <w:r>
        <w:t>Wet drywall + insulation around leaking pipes can incubate mold within 48–72 hours.</w:t>
      </w:r>
    </w:p>
    <w:p>
      <w:pPr>
        <w:pStyle w:val="ListBullet"/>
      </w:pPr>
      <w:r>
        <w:t>Containment + remediation per IICRC S520 or local AHJ standard before plumbing</w:t>
        <w:br/>
        <w:t xml:space="preserve">            work resumes in the affected area.</w:t>
      </w:r>
    </w:p>
    <w:p>
      <w:r>
        <w:t>Plumbing rough-in conflicts with HVAC ducts, electrical conduit, fire-protection mains,</w:t>
        <w:br/>
        <w:t xml:space="preserve">    and structural framing more than any other trade. Resolve before installation.</w:t>
      </w:r>
    </w:p>
    <w:p>
      <w:pPr>
        <w:pStyle w:val="ListBullet"/>
      </w:pPr>
      <w:r>
        <w:rPr>
          <w:b/>
        </w:rPr>
        <w:t>Coordination drawings</w:t>
      </w:r>
      <w:r>
        <w:t xml:space="preserve"> — overlay plumbing rough on the M / E / FP /</w:t>
        <w:br/>
        <w:t xml:space="preserve">            S drawings. Identify clashes before pulling permits.</w:t>
      </w:r>
    </w:p>
    <w:p>
      <w:pPr>
        <w:pStyle w:val="ListBullet"/>
      </w:pPr>
      <w:r>
        <w:rPr>
          <w:b/>
        </w:rPr>
        <w:t>BIM coordination meetings</w:t>
      </w:r>
      <w:r>
        <w:t xml:space="preserve"> on projects using BIM 360 / Navisworks —</w:t>
        <w:br/>
        <w:t xml:space="preserve">            attend every cycle. Document clash resolutions in writing.</w:t>
      </w:r>
    </w:p>
    <w:p>
      <w:pPr>
        <w:pStyle w:val="ListBullet"/>
      </w:pPr>
      <w:r>
        <w:rPr>
          <w:b/>
        </w:rPr>
        <w:t>Slab and wall openings</w:t>
      </w:r>
      <w:r>
        <w:t xml:space="preserve"> — coordinate with concrete + framing</w:t>
        <w:br/>
        <w:t xml:space="preserve">            contractors. Provide sleeve schedule, openings packet, embed locations 7–10 days</w:t>
        <w:br/>
        <w:t xml:space="preserve">            ahead of pour.</w:t>
      </w:r>
    </w:p>
    <w:p>
      <w:pPr>
        <w:pStyle w:val="ListBullet"/>
      </w:pPr>
      <w:r>
        <w:rPr>
          <w:b/>
        </w:rPr>
        <w:t>Hangers and supports</w:t>
      </w:r>
      <w:r>
        <w:t xml:space="preserve"> — verify structural attachment points are</w:t>
        <w:br/>
        <w:t xml:space="preserve">            approved by the EOR. No drilling into post-tensioned slabs without scan + EOR sign-off.</w:t>
      </w:r>
    </w:p>
    <w:p>
      <w:pPr>
        <w:pStyle w:val="ListBullet"/>
      </w:pPr>
      <w:r>
        <w:rPr>
          <w:b/>
        </w:rPr>
        <w:t>Firestop coordination</w:t>
      </w:r>
      <w:r>
        <w:t xml:space="preserve"> — UL-listed assemblies for each penetration</w:t>
        <w:br/>
        <w:t xml:space="preserve">            type. Coordinate with the firestop sub on inspection witness.</w:t>
      </w:r>
    </w:p>
    <w:p>
      <w:pPr>
        <w:pStyle w:val="ListBullet"/>
      </w:pPr>
      <w:r>
        <w:rPr>
          <w:b/>
        </w:rPr>
        <w:t>Above-ceiling priority</w:t>
      </w:r>
      <w:r>
        <w:t xml:space="preserve"> — typical commercial: structure → gravity</w:t>
        <w:br/>
        <w:t xml:space="preserve">            (storm, sanitary) → HVAC ducts → sprinkler mains → domestic water → electrical →</w:t>
        <w:br/>
        <w:t xml:space="preserve">            communications. Confirm at coordination meeting.</w:t>
      </w:r>
    </w:p>
    <w:p>
      <w:r>
        <w:t>Tenant fit-outs, hospital renovations, and educational-facility work often proceed</w:t>
        <w:br/>
        <w:t xml:space="preserve">    with occupants in adjacent areas. Adjust the plan accordingly.</w:t>
      </w:r>
    </w:p>
    <w:p>
      <w:pPr>
        <w:pStyle w:val="ListBullet"/>
      </w:pPr>
      <w:r>
        <w:rPr>
          <w:b/>
        </w:rPr>
        <w:t>Healthcare ICRA tier</w:t>
      </w:r>
      <w:r>
        <w:t xml:space="preserve"> — coordinate with the infection-control</w:t>
        <w:br/>
        <w:t xml:space="preserve">            preventionist. Tier III or IV work requires negative-pressure containment + HEPA.</w:t>
      </w:r>
    </w:p>
    <w:p>
      <w:pPr>
        <w:pStyle w:val="ListBullet"/>
      </w:pPr>
      <w:r>
        <w:rPr>
          <w:b/>
        </w:rPr>
        <w:t>Water-shutdown notice</w:t>
      </w:r>
      <w:r>
        <w:t xml:space="preserve"> — give occupants minimum 48-hour written</w:t>
        <w:br/>
        <w:t xml:space="preserve">            notice for any planned water shutdown. Schedule for off-hours where feasible.</w:t>
      </w:r>
    </w:p>
    <w:p>
      <w:pPr>
        <w:pStyle w:val="ListBullet"/>
      </w:pPr>
      <w:r>
        <w:rPr>
          <w:b/>
        </w:rPr>
        <w:t>Sewer-cap protocols</w:t>
      </w:r>
      <w:r>
        <w:t xml:space="preserve"> — never leave an open DWV line uncapped; sewer</w:t>
        <w:br/>
        <w:t xml:space="preserve">            gases (H2S, methane) accumulate in inhabited spaces within hours.</w:t>
      </w:r>
    </w:p>
    <w:p>
      <w:pPr>
        <w:pStyle w:val="ListBullet"/>
      </w:pPr>
      <w:r>
        <w:rPr>
          <w:b/>
        </w:rPr>
        <w:t>Noise + odor</w:t>
      </w:r>
      <w:r>
        <w:t xml:space="preserve"> — solder + flux smoke, no-hub coupling work, and gas</w:t>
        <w:br/>
        <w:t xml:space="preserve">            purges all create odors. Coordinate ventilation + occupant notice.</w:t>
      </w:r>
    </w:p>
    <w:p>
      <w:pPr>
        <w:pStyle w:val="ListBullet"/>
      </w:pPr>
      <w:r>
        <w:rPr>
          <w:b/>
        </w:rPr>
        <w:t>After-hours work</w:t>
      </w:r>
      <w:r>
        <w:t xml:space="preserve"> — verify janitorial schedule + alarm systems.</w:t>
        <w:br/>
        <w:t xml:space="preserve">            Document badge access + after-hours sign-in procedure.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Site First-Aid Station</w:t>
            </w:r>
          </w:p>
        </w:tc>
        <w:tc>
          <w:tcPr>
            <w:tcW w:type="dxa" w:w="4320"/>
          </w:tcPr>
          <w:p>
            <w:r>
              <w:t>[Location + supplies + AED if equipped]</w:t>
            </w:r>
          </w:p>
        </w:tc>
      </w:tr>
      <w:tr>
        <w:tc>
          <w:tcPr>
            <w:tcW w:type="dxa" w:w="4320"/>
          </w:tcPr>
          <w:p>
            <w:r>
              <w:t>Nearest Hospital</w:t>
            </w:r>
          </w:p>
        </w:tc>
        <w:tc>
          <w:tcPr>
            <w:tcW w:type="dxa" w:w="4320"/>
          </w:tcPr>
          <w:p>
            <w:r>
              <w:t>[Name + address + ER phone + drive time]</w:t>
            </w:r>
          </w:p>
        </w:tc>
      </w:tr>
      <w:tr>
        <w:tc>
          <w:tcPr>
            <w:tcW w:type="dxa" w:w="4320"/>
          </w:tcPr>
          <w:p>
            <w:r>
              <w:t>Site Emergency Contact</w:t>
            </w:r>
          </w:p>
        </w:tc>
        <w:tc>
          <w:tcPr>
            <w:tcW w:type="dxa" w:w="4320"/>
          </w:tcPr>
          <w:p>
            <w:r>
              <w:t>[GC superintendent + cell]</w:t>
            </w:r>
          </w:p>
        </w:tc>
      </w:tr>
      <w:tr>
        <w:tc>
          <w:tcPr>
            <w:tcW w:type="dxa" w:w="4320"/>
          </w:tcPr>
          <w:p>
            <w:r>
              <w:t>Owner Emergency Contact</w:t>
            </w:r>
          </w:p>
        </w:tc>
        <w:tc>
          <w:tcPr>
            <w:tcW w:type="dxa" w:w="4320"/>
          </w:tcPr>
          <w:p>
            <w:r>
              <w:t>[Owner's facilities rep]</w:t>
            </w:r>
          </w:p>
        </w:tc>
      </w:tr>
      <w:tr>
        <w:tc>
          <w:tcPr>
            <w:tcW w:type="dxa" w:w="4320"/>
          </w:tcPr>
          <w:p>
            <w:r>
              <w:t>Water Shutoff — Main</w:t>
            </w:r>
          </w:p>
        </w:tc>
        <w:tc>
          <w:tcPr>
            <w:tcW w:type="dxa" w:w="4320"/>
          </w:tcPr>
          <w:p>
            <w:r>
              <w:t>[Location + valve handle + responsible person]</w:t>
            </w:r>
          </w:p>
        </w:tc>
      </w:tr>
      <w:tr>
        <w:tc>
          <w:tcPr>
            <w:tcW w:type="dxa" w:w="4320"/>
          </w:tcPr>
          <w:p>
            <w:r>
              <w:t>Gas Shutoff — Main</w:t>
            </w:r>
          </w:p>
        </w:tc>
        <w:tc>
          <w:tcPr>
            <w:tcW w:type="dxa" w:w="4320"/>
          </w:tcPr>
          <w:p>
            <w:r>
              <w:t>[Location + valve + responsible person]</w:t>
            </w:r>
          </w:p>
        </w:tc>
      </w:tr>
      <w:tr>
        <w:tc>
          <w:tcPr>
            <w:tcW w:type="dxa" w:w="4320"/>
          </w:tcPr>
          <w:p>
            <w:r>
              <w:t>Sewer Backup Response</w:t>
            </w:r>
          </w:p>
        </w:tc>
        <w:tc>
          <w:tcPr>
            <w:tcW w:type="dxa" w:w="4320"/>
          </w:tcPr>
          <w:p>
            <w:r>
              <w:t>[Vendor + 24-hr phone]</w:t>
            </w:r>
          </w:p>
        </w:tc>
      </w:tr>
      <w:tr>
        <w:tc>
          <w:tcPr>
            <w:tcW w:type="dxa" w:w="4320"/>
          </w:tcPr>
          <w:p>
            <w:r>
              <w:t>Hazmat / Spill Contact</w:t>
            </w:r>
          </w:p>
        </w:tc>
        <w:tc>
          <w:tcPr>
            <w:tcW w:type="dxa" w:w="4320"/>
          </w:tcPr>
          <w:p>
            <w:r>
              <w:t>[Vendor + 24-hr phone + EPA NRC 800-424-8802]</w:t>
            </w:r>
          </w:p>
        </w:tc>
      </w:tr>
      <w:tr>
        <w:tc>
          <w:tcPr>
            <w:tcW w:type="dxa" w:w="4320"/>
          </w:tcPr>
          <w:p>
            <w:r>
              <w:t>911 Address Reciprocity</w:t>
            </w:r>
          </w:p>
        </w:tc>
        <w:tc>
          <w:tcPr>
            <w:tcW w:type="dxa" w:w="4320"/>
          </w:tcPr>
          <w:p>
            <w:r>
              <w:t>[How to direct EMS to site — gate codes, exact entry, posted address]</w:t>
            </w:r>
          </w:p>
        </w:tc>
      </w:tr>
    </w:tbl>
    <w:p>
      <w:r>
        <w:t>Any worker on this project has Stop-Work Authority for the following conditions.</w:t>
        <w:br/>
        <w:t xml:space="preserve">    Document the stop, notify the plumbing superintendent + GC, and do not resume until</w:t>
        <w:br/>
        <w:t xml:space="preserve">    documented resolution.</w:t>
      </w:r>
    </w:p>
    <w:p>
      <w:pPr>
        <w:pStyle w:val="ListBullet"/>
      </w:pPr>
      <w:r>
        <w:t>Suspected asbestos, lead-based paint, or mold disturbance.</w:t>
      </w:r>
    </w:p>
    <w:p>
      <w:pPr>
        <w:pStyle w:val="ListBullet"/>
      </w:pPr>
      <w:r>
        <w:t>Confined-space entry without a valid permit + atmospheric test.</w:t>
      </w:r>
    </w:p>
    <w:p>
      <w:pPr>
        <w:pStyle w:val="ListBullet"/>
      </w:pPr>
      <w:r>
        <w:t>Trench cave-in risk — soil change, water intrusion, equipment vibration.</w:t>
      </w:r>
    </w:p>
    <w:p>
      <w:pPr>
        <w:pStyle w:val="ListBullet"/>
      </w:pPr>
      <w:r>
        <w:t>Cross-connection identified that was not previously documented.</w:t>
      </w:r>
    </w:p>
    <w:p>
      <w:pPr>
        <w:pStyle w:val="ListBullet"/>
      </w:pPr>
      <w:r>
        <w:t>Pressure-test failure that cannot be diagnosed within reasonable time.</w:t>
      </w:r>
    </w:p>
    <w:p>
      <w:pPr>
        <w:pStyle w:val="ListBullet"/>
      </w:pPr>
      <w:r>
        <w:t>Energized utility encountered unexpectedly (live water main, live gas).</w:t>
      </w:r>
    </w:p>
    <w:p>
      <w:pPr>
        <w:pStyle w:val="ListBullet"/>
      </w:pPr>
      <w:r>
        <w:t>Code-edition conflict between drawings and AHJ adopted code.</w:t>
      </w:r>
    </w:p>
    <w:p>
      <w:pPr>
        <w:pStyle w:val="ListBullet"/>
      </w:pPr>
      <w:r>
        <w:t>Backflow device discharging continuously (failed RPZ or test cock open).</w:t>
      </w:r>
    </w:p>
    <w:p>
      <w:pPr>
        <w:pStyle w:val="ListBullet"/>
      </w:pPr>
      <w:r>
        <w:t>Sewage spill exceeding 5 gallons indoors or any spill outdoors.</w:t>
      </w:r>
    </w:p>
    <w:p>
      <w:pPr>
        <w:pStyle w:val="ListBullet"/>
      </w:pPr>
      <w:r>
        <w:t>Worker injury exceeding first-aid level.</w:t>
      </w:r>
    </w:p>
    <w:p>
      <w:r>
        <w:t>The undersigned have reviewed this Site-Specific Plumbing Plan and concur with the</w:t>
        <w:br/>
        <w:t xml:space="preserve">    procedures, responsibilities, and stop-work triggers documented herein.</w:t>
      </w:r>
    </w:p>
    <w:p>
      <w:r>
        <w:br/>
        <w:t xml:space="preserve">        Revision history: log each substantive change with date, page reference, and signer.</w:t>
        <w:br/>
        <w:t xml:space="preserve">        Post the current version at the jobsite trailer. Older versions to the project closeout</w:t>
        <w:br/>
        <w:t xml:space="preserve">        binder.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