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1E3A5F"/>
          <w:sz w:val="44"/>
        </w:rPr>
        <w:t>SBA Lender Comparison Matrix for Construction Contractors</w:t>
      </w:r>
    </w:p>
    <w:p>
      <w:r>
        <w:rPr>
          <w:i/>
        </w:rPr>
        <w:t>ContrPro Complete &amp;middot; SBA Suite v1.0 &amp;middot; Updated January 2026</w:t>
      </w:r>
    </w:p>
    <w:p>
      <w:pPr>
        <w:spacing w:before="160" w:after="160"/>
      </w:pPr>
      <w:r>
        <w:rPr>
          <w:color w:val="808080"/>
        </w:rPr>
        <w:t>────────────────────────────────────────────────────────────────────────────────</w:t>
      </w:r>
    </w:p>
    <w:p>
      <w:pPr>
        <w:spacing w:before="360" w:after="160"/>
      </w:pPr>
      <w:r>
        <w:rPr>
          <w:b/>
          <w:color w:val="1E3A5F"/>
          <w:sz w:val="32"/>
        </w:rPr>
        <w:t>How to use this matrix</w:t>
      </w:r>
    </w:p>
    <w:p>
      <w:r>
        <w:t>Pick the lender that fits your loan size, your geography, your time horizon, and your construction-industry needs. The lender choice routinely shifts approval probability by 20–40 percentage points for the same borrower with the same financials. This matrix gives you the data to choose well.</w:t>
      </w:r>
    </w:p>
    <w:p>
      <w:r>
        <w:t>The 15 lenders profiled below are ordered roughly by SBA-7(a) volume and contractor-industry relevance. Profiles include the lender's geographic reach, loan size range, average close time, construction-industry experience level, what they do best, where they're weak, and what to expect from their underwriting.</w:t>
      </w:r>
    </w:p>
    <w:p>
      <w:r>
        <w:t>Below the lender profiles, a separate section covers the SBA 504 CDCs (Certified Development Companies) you'll need if you're financing real estate or major fixed assets through the 504 program.</w:t>
      </w:r>
    </w:p>
    <w:p>
      <w:r>
        <w:t>A decision-tree summary at the end helps you narrow to 2–3 lenders to actually approach.</w:t>
      </w:r>
    </w:p>
    <w:p>
      <w:pPr>
        <w:spacing w:before="160" w:after="160"/>
      </w:pPr>
      <w:r>
        <w:rPr>
          <w:color w:val="808080"/>
        </w:rPr>
        <w:t>────────────────────────────────────────────────────────────────────────────────</w:t>
      </w:r>
    </w:p>
    <w:p>
      <w:pPr>
        <w:spacing w:before="360" w:after="160"/>
      </w:pPr>
      <w:r>
        <w:rPr>
          <w:b/>
          <w:color w:val="1E3A5F"/>
          <w:sz w:val="32"/>
        </w:rPr>
        <w:t>Quick comparison chart — SBA 7(a) lenders</w:t>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r>
              <w:rPr>
                <w:b/>
              </w:rPr>
              <w:t>Lender</w:t>
            </w:r>
          </w:p>
        </w:tc>
        <w:tc>
          <w:tcPr>
            <w:tcW w:type="dxa" w:w="1632"/>
          </w:tcPr>
          <w:p>
            <w:r/>
            <w:r>
              <w:rPr>
                <w:b/>
              </w:rPr>
              <w:t>HQ</w:t>
            </w:r>
          </w:p>
        </w:tc>
        <w:tc>
          <w:tcPr>
            <w:tcW w:type="dxa" w:w="1632"/>
          </w:tcPr>
          <w:p>
            <w:r/>
            <w:r>
              <w:rPr>
                <w:b/>
              </w:rPr>
              <w:t>Loan Range</w:t>
            </w:r>
          </w:p>
        </w:tc>
        <w:tc>
          <w:tcPr>
            <w:tcW w:type="dxa" w:w="1632"/>
          </w:tcPr>
          <w:p>
            <w:r/>
            <w:r>
              <w:rPr>
                <w:b/>
              </w:rPr>
              <w:t>Avg Close</w:t>
            </w:r>
          </w:p>
        </w:tc>
        <w:tc>
          <w:tcPr>
            <w:tcW w:type="dxa" w:w="1632"/>
          </w:tcPr>
          <w:p>
            <w:r/>
            <w:r>
              <w:rPr>
                <w:b/>
              </w:rPr>
              <w:t>Construction Experience</w:t>
            </w:r>
          </w:p>
        </w:tc>
        <w:tc>
          <w:tcPr>
            <w:tcW w:type="dxa" w:w="1632"/>
          </w:tcPr>
          <w:p>
            <w:r/>
            <w:r>
              <w:rPr>
                <w:b/>
              </w:rPr>
              <w:t>Standout For</w:t>
            </w:r>
          </w:p>
        </w:tc>
      </w:tr>
      <w:tr>
        <w:tc>
          <w:tcPr>
            <w:tcW w:type="dxa" w:w="1632"/>
          </w:tcPr>
          <w:p>
            <w:r/>
            <w:r>
              <w:rPr>
                <w:b/>
              </w:rPr>
              <w:t>Live Oak Bank</w:t>
            </w:r>
          </w:p>
        </w:tc>
        <w:tc>
          <w:tcPr>
            <w:tcW w:type="dxa" w:w="1632"/>
          </w:tcPr>
          <w:p>
            <w:r/>
            <w:r>
              <w:t>Wilmington, NC</w:t>
            </w:r>
          </w:p>
        </w:tc>
        <w:tc>
          <w:tcPr>
            <w:tcW w:type="dxa" w:w="1632"/>
          </w:tcPr>
          <w:p>
            <w:r/>
            <w:r>
              <w:t>$350K–$5M+</w:t>
            </w:r>
          </w:p>
        </w:tc>
        <w:tc>
          <w:tcPr>
            <w:tcW w:type="dxa" w:w="1632"/>
          </w:tcPr>
          <w:p>
            <w:r/>
            <w:r>
              <w:t>45–60 days</w:t>
            </w:r>
          </w:p>
        </w:tc>
        <w:tc>
          <w:tcPr>
            <w:tcW w:type="dxa" w:w="1632"/>
          </w:tcPr>
          <w:p>
            <w:r/>
            <w:r>
              <w:t>★★★★★</w:t>
            </w:r>
          </w:p>
        </w:tc>
        <w:tc>
          <w:tcPr>
            <w:tcW w:type="dxa" w:w="1632"/>
          </w:tcPr>
          <w:p>
            <w:r/>
            <w:r>
              <w:t>Established contractors, large 7(a) deals</w:t>
            </w:r>
          </w:p>
        </w:tc>
      </w:tr>
      <w:tr>
        <w:tc>
          <w:tcPr>
            <w:tcW w:type="dxa" w:w="1632"/>
          </w:tcPr>
          <w:p>
            <w:r/>
            <w:r>
              <w:rPr>
                <w:b/>
              </w:rPr>
              <w:t>Newtek Bank</w:t>
            </w:r>
          </w:p>
        </w:tc>
        <w:tc>
          <w:tcPr>
            <w:tcW w:type="dxa" w:w="1632"/>
          </w:tcPr>
          <w:p>
            <w:r/>
            <w:r>
              <w:t>Boca Raton, FL</w:t>
            </w:r>
          </w:p>
        </w:tc>
        <w:tc>
          <w:tcPr>
            <w:tcW w:type="dxa" w:w="1632"/>
          </w:tcPr>
          <w:p>
            <w:r/>
            <w:r>
              <w:t>$50K–$5M</w:t>
            </w:r>
          </w:p>
        </w:tc>
        <w:tc>
          <w:tcPr>
            <w:tcW w:type="dxa" w:w="1632"/>
          </w:tcPr>
          <w:p>
            <w:r/>
            <w:r>
              <w:t>30–45 days</w:t>
            </w:r>
          </w:p>
        </w:tc>
        <w:tc>
          <w:tcPr>
            <w:tcW w:type="dxa" w:w="1632"/>
          </w:tcPr>
          <w:p>
            <w:r/>
            <w:r>
              <w:t>★★★★☆</w:t>
            </w:r>
          </w:p>
        </w:tc>
        <w:tc>
          <w:tcPr>
            <w:tcW w:type="dxa" w:w="1632"/>
          </w:tcPr>
          <w:p>
            <w:r/>
            <w:r>
              <w:t>Tech-forward applicants, fast close</w:t>
            </w:r>
          </w:p>
        </w:tc>
      </w:tr>
      <w:tr>
        <w:tc>
          <w:tcPr>
            <w:tcW w:type="dxa" w:w="1632"/>
          </w:tcPr>
          <w:p>
            <w:r/>
            <w:r>
              <w:rPr>
                <w:b/>
              </w:rPr>
              <w:t>Huntington Bank</w:t>
            </w:r>
          </w:p>
        </w:tc>
        <w:tc>
          <w:tcPr>
            <w:tcW w:type="dxa" w:w="1632"/>
          </w:tcPr>
          <w:p>
            <w:r/>
            <w:r>
              <w:t>Columbus, OH</w:t>
            </w:r>
          </w:p>
        </w:tc>
        <w:tc>
          <w:tcPr>
            <w:tcW w:type="dxa" w:w="1632"/>
          </w:tcPr>
          <w:p>
            <w:r/>
            <w:r>
              <w:t>$50K–$5M</w:t>
            </w:r>
          </w:p>
        </w:tc>
        <w:tc>
          <w:tcPr>
            <w:tcW w:type="dxa" w:w="1632"/>
          </w:tcPr>
          <w:p>
            <w:r/>
            <w:r>
              <w:t>60–90 days</w:t>
            </w:r>
          </w:p>
        </w:tc>
        <w:tc>
          <w:tcPr>
            <w:tcW w:type="dxa" w:w="1632"/>
          </w:tcPr>
          <w:p>
            <w:r/>
            <w:r>
              <w:t>★★★★☆</w:t>
            </w:r>
          </w:p>
        </w:tc>
        <w:tc>
          <w:tcPr>
            <w:tcW w:type="dxa" w:w="1632"/>
          </w:tcPr>
          <w:p>
            <w:r/>
            <w:r>
              <w:t>Midwest, Southeast contractors</w:t>
            </w:r>
          </w:p>
        </w:tc>
      </w:tr>
      <w:tr>
        <w:tc>
          <w:tcPr>
            <w:tcW w:type="dxa" w:w="1632"/>
          </w:tcPr>
          <w:p>
            <w:r/>
            <w:r>
              <w:rPr>
                <w:b/>
              </w:rPr>
              <w:t>ReadyCap Lending</w:t>
            </w:r>
          </w:p>
        </w:tc>
        <w:tc>
          <w:tcPr>
            <w:tcW w:type="dxa" w:w="1632"/>
          </w:tcPr>
          <w:p>
            <w:r/>
            <w:r>
              <w:t>Edison, NJ</w:t>
            </w:r>
          </w:p>
        </w:tc>
        <w:tc>
          <w:tcPr>
            <w:tcW w:type="dxa" w:w="1632"/>
          </w:tcPr>
          <w:p>
            <w:r/>
            <w:r>
              <w:t>$50K–$5M</w:t>
            </w:r>
          </w:p>
        </w:tc>
        <w:tc>
          <w:tcPr>
            <w:tcW w:type="dxa" w:w="1632"/>
          </w:tcPr>
          <w:p>
            <w:r/>
            <w:r>
              <w:t>30–45 days</w:t>
            </w:r>
          </w:p>
        </w:tc>
        <w:tc>
          <w:tcPr>
            <w:tcW w:type="dxa" w:w="1632"/>
          </w:tcPr>
          <w:p>
            <w:r/>
            <w:r>
              <w:t>★★★★☆</w:t>
            </w:r>
          </w:p>
        </w:tc>
        <w:tc>
          <w:tcPr>
            <w:tcW w:type="dxa" w:w="1632"/>
          </w:tcPr>
          <w:p>
            <w:r/>
            <w:r>
              <w:t>First-time SBA, non-bank speed</w:t>
            </w:r>
          </w:p>
        </w:tc>
      </w:tr>
      <w:tr>
        <w:tc>
          <w:tcPr>
            <w:tcW w:type="dxa" w:w="1632"/>
          </w:tcPr>
          <w:p>
            <w:r/>
            <w:r>
              <w:rPr>
                <w:b/>
              </w:rPr>
              <w:t>Pursuit Lending</w:t>
            </w:r>
          </w:p>
        </w:tc>
        <w:tc>
          <w:tcPr>
            <w:tcW w:type="dxa" w:w="1632"/>
          </w:tcPr>
          <w:p>
            <w:r/>
            <w:r>
              <w:t>Albany, NY</w:t>
            </w:r>
          </w:p>
        </w:tc>
        <w:tc>
          <w:tcPr>
            <w:tcW w:type="dxa" w:w="1632"/>
          </w:tcPr>
          <w:p>
            <w:r/>
            <w:r>
              <w:t>$25K–$5M</w:t>
            </w:r>
          </w:p>
        </w:tc>
        <w:tc>
          <w:tcPr>
            <w:tcW w:type="dxa" w:w="1632"/>
          </w:tcPr>
          <w:p>
            <w:r/>
            <w:r>
              <w:t>30–60 days</w:t>
            </w:r>
          </w:p>
        </w:tc>
        <w:tc>
          <w:tcPr>
            <w:tcW w:type="dxa" w:w="1632"/>
          </w:tcPr>
          <w:p>
            <w:r/>
            <w:r>
              <w:t>★★★★☆</w:t>
            </w:r>
          </w:p>
        </w:tc>
        <w:tc>
          <w:tcPr>
            <w:tcW w:type="dxa" w:w="1632"/>
          </w:tcPr>
          <w:p>
            <w:r/>
            <w:r>
              <w:t>NY-NJ-CT mission-driven CDFI</w:t>
            </w:r>
          </w:p>
        </w:tc>
      </w:tr>
      <w:tr>
        <w:tc>
          <w:tcPr>
            <w:tcW w:type="dxa" w:w="1632"/>
          </w:tcPr>
          <w:p>
            <w:r/>
            <w:r>
              <w:rPr>
                <w:b/>
              </w:rPr>
              <w:t>Celtic Bank</w:t>
            </w:r>
          </w:p>
        </w:tc>
        <w:tc>
          <w:tcPr>
            <w:tcW w:type="dxa" w:w="1632"/>
          </w:tcPr>
          <w:p>
            <w:r/>
            <w:r>
              <w:t>Salt Lake City, UT</w:t>
            </w:r>
          </w:p>
        </w:tc>
        <w:tc>
          <w:tcPr>
            <w:tcW w:type="dxa" w:w="1632"/>
          </w:tcPr>
          <w:p>
            <w:r/>
            <w:r>
              <w:t>$50K–$5M</w:t>
            </w:r>
          </w:p>
        </w:tc>
        <w:tc>
          <w:tcPr>
            <w:tcW w:type="dxa" w:w="1632"/>
          </w:tcPr>
          <w:p>
            <w:r/>
            <w:r>
              <w:t>30–45 days</w:t>
            </w:r>
          </w:p>
        </w:tc>
        <w:tc>
          <w:tcPr>
            <w:tcW w:type="dxa" w:w="1632"/>
          </w:tcPr>
          <w:p>
            <w:r/>
            <w:r>
              <w:t>★★★★☆</w:t>
            </w:r>
          </w:p>
        </w:tc>
        <w:tc>
          <w:tcPr>
            <w:tcW w:type="dxa" w:w="1632"/>
          </w:tcPr>
          <w:p>
            <w:r/>
            <w:r>
              <w:t>Equipment-heavy contractors</w:t>
            </w:r>
          </w:p>
        </w:tc>
      </w:tr>
      <w:tr>
        <w:tc>
          <w:tcPr>
            <w:tcW w:type="dxa" w:w="1632"/>
          </w:tcPr>
          <w:p>
            <w:r/>
            <w:r>
              <w:rPr>
                <w:b/>
              </w:rPr>
              <w:t>Byline Bank</w:t>
            </w:r>
          </w:p>
        </w:tc>
        <w:tc>
          <w:tcPr>
            <w:tcW w:type="dxa" w:w="1632"/>
          </w:tcPr>
          <w:p>
            <w:r/>
            <w:r>
              <w:t>Chicago, IL</w:t>
            </w:r>
          </w:p>
        </w:tc>
        <w:tc>
          <w:tcPr>
            <w:tcW w:type="dxa" w:w="1632"/>
          </w:tcPr>
          <w:p>
            <w:r/>
            <w:r>
              <w:t>$50K–$5M</w:t>
            </w:r>
          </w:p>
        </w:tc>
        <w:tc>
          <w:tcPr>
            <w:tcW w:type="dxa" w:w="1632"/>
          </w:tcPr>
          <w:p>
            <w:r/>
            <w:r>
              <w:t>45–60 days</w:t>
            </w:r>
          </w:p>
        </w:tc>
        <w:tc>
          <w:tcPr>
            <w:tcW w:type="dxa" w:w="1632"/>
          </w:tcPr>
          <w:p>
            <w:r/>
            <w:r>
              <w:t>★★★★☆</w:t>
            </w:r>
          </w:p>
        </w:tc>
        <w:tc>
          <w:tcPr>
            <w:tcW w:type="dxa" w:w="1632"/>
          </w:tcPr>
          <w:p>
            <w:r/>
            <w:r>
              <w:t>Midwest contractors</w:t>
            </w:r>
          </w:p>
        </w:tc>
      </w:tr>
      <w:tr>
        <w:tc>
          <w:tcPr>
            <w:tcW w:type="dxa" w:w="1632"/>
          </w:tcPr>
          <w:p>
            <w:r/>
            <w:r>
              <w:rPr>
                <w:b/>
              </w:rPr>
              <w:t>First Home Bank</w:t>
            </w:r>
          </w:p>
        </w:tc>
        <w:tc>
          <w:tcPr>
            <w:tcW w:type="dxa" w:w="1632"/>
          </w:tcPr>
          <w:p>
            <w:r/>
            <w:r>
              <w:t>St. Petersburg, FL</w:t>
            </w:r>
          </w:p>
        </w:tc>
        <w:tc>
          <w:tcPr>
            <w:tcW w:type="dxa" w:w="1632"/>
          </w:tcPr>
          <w:p>
            <w:r/>
            <w:r>
              <w:t>$50K–$5M</w:t>
            </w:r>
          </w:p>
        </w:tc>
        <w:tc>
          <w:tcPr>
            <w:tcW w:type="dxa" w:w="1632"/>
          </w:tcPr>
          <w:p>
            <w:r/>
            <w:r>
              <w:t>30–45 days</w:t>
            </w:r>
          </w:p>
        </w:tc>
        <w:tc>
          <w:tcPr>
            <w:tcW w:type="dxa" w:w="1632"/>
          </w:tcPr>
          <w:p>
            <w:r/>
            <w:r>
              <w:t>★★★★☆</w:t>
            </w:r>
          </w:p>
        </w:tc>
        <w:tc>
          <w:tcPr>
            <w:tcW w:type="dxa" w:w="1632"/>
          </w:tcPr>
          <w:p>
            <w:r/>
            <w:r>
              <w:t>Florida, Southeast contractors</w:t>
            </w:r>
          </w:p>
        </w:tc>
      </w:tr>
      <w:tr>
        <w:tc>
          <w:tcPr>
            <w:tcW w:type="dxa" w:w="1632"/>
          </w:tcPr>
          <w:p>
            <w:r/>
            <w:r>
              <w:rPr>
                <w:b/>
              </w:rPr>
              <w:t>United Midwest Savings Bank</w:t>
            </w:r>
          </w:p>
        </w:tc>
        <w:tc>
          <w:tcPr>
            <w:tcW w:type="dxa" w:w="1632"/>
          </w:tcPr>
          <w:p>
            <w:r/>
            <w:r>
              <w:t>DeGraff, OH</w:t>
            </w:r>
          </w:p>
        </w:tc>
        <w:tc>
          <w:tcPr>
            <w:tcW w:type="dxa" w:w="1632"/>
          </w:tcPr>
          <w:p>
            <w:r/>
            <w:r>
              <w:t>$50K–$5M</w:t>
            </w:r>
          </w:p>
        </w:tc>
        <w:tc>
          <w:tcPr>
            <w:tcW w:type="dxa" w:w="1632"/>
          </w:tcPr>
          <w:p>
            <w:r/>
            <w:r>
              <w:t>45–60 days</w:t>
            </w:r>
          </w:p>
        </w:tc>
        <w:tc>
          <w:tcPr>
            <w:tcW w:type="dxa" w:w="1632"/>
          </w:tcPr>
          <w:p>
            <w:r/>
            <w:r>
              <w:t>★★★★☆</w:t>
            </w:r>
          </w:p>
        </w:tc>
        <w:tc>
          <w:tcPr>
            <w:tcW w:type="dxa" w:w="1632"/>
          </w:tcPr>
          <w:p>
            <w:r/>
            <w:r>
              <w:t>Under-the-radar, good contractor results</w:t>
            </w:r>
          </w:p>
        </w:tc>
      </w:tr>
      <w:tr>
        <w:tc>
          <w:tcPr>
            <w:tcW w:type="dxa" w:w="1632"/>
          </w:tcPr>
          <w:p>
            <w:r/>
            <w:r>
              <w:rPr>
                <w:b/>
              </w:rPr>
              <w:t>Wells Fargo</w:t>
            </w:r>
          </w:p>
        </w:tc>
        <w:tc>
          <w:tcPr>
            <w:tcW w:type="dxa" w:w="1632"/>
          </w:tcPr>
          <w:p>
            <w:r/>
            <w:r>
              <w:t>San Francisco, CA</w:t>
            </w:r>
          </w:p>
        </w:tc>
        <w:tc>
          <w:tcPr>
            <w:tcW w:type="dxa" w:w="1632"/>
          </w:tcPr>
          <w:p>
            <w:r/>
            <w:r>
              <w:t>$50K–$5M</w:t>
            </w:r>
          </w:p>
        </w:tc>
        <w:tc>
          <w:tcPr>
            <w:tcW w:type="dxa" w:w="1632"/>
          </w:tcPr>
          <w:p>
            <w:r/>
            <w:r>
              <w:t>60–90 days</w:t>
            </w:r>
          </w:p>
        </w:tc>
        <w:tc>
          <w:tcPr>
            <w:tcW w:type="dxa" w:w="1632"/>
          </w:tcPr>
          <w:p>
            <w:r/>
            <w:r>
              <w:t>★★★☆☆</w:t>
            </w:r>
          </w:p>
        </w:tc>
        <w:tc>
          <w:tcPr>
            <w:tcW w:type="dxa" w:w="1632"/>
          </w:tcPr>
          <w:p>
            <w:r/>
            <w:r>
              <w:t>Existing Wells Fargo customers only</w:t>
            </w:r>
          </w:p>
        </w:tc>
      </w:tr>
      <w:tr>
        <w:tc>
          <w:tcPr>
            <w:tcW w:type="dxa" w:w="1632"/>
          </w:tcPr>
          <w:p>
            <w:r/>
            <w:r>
              <w:rPr>
                <w:b/>
              </w:rPr>
              <w:t>Chase Bank</w:t>
            </w:r>
          </w:p>
        </w:tc>
        <w:tc>
          <w:tcPr>
            <w:tcW w:type="dxa" w:w="1632"/>
          </w:tcPr>
          <w:p>
            <w:r/>
            <w:r>
              <w:t>New York, NY</w:t>
            </w:r>
          </w:p>
        </w:tc>
        <w:tc>
          <w:tcPr>
            <w:tcW w:type="dxa" w:w="1632"/>
          </w:tcPr>
          <w:p>
            <w:r/>
            <w:r>
              <w:t>$50K–$5M</w:t>
            </w:r>
          </w:p>
        </w:tc>
        <w:tc>
          <w:tcPr>
            <w:tcW w:type="dxa" w:w="1632"/>
          </w:tcPr>
          <w:p>
            <w:r/>
            <w:r>
              <w:t>45–60 days</w:t>
            </w:r>
          </w:p>
        </w:tc>
        <w:tc>
          <w:tcPr>
            <w:tcW w:type="dxa" w:w="1632"/>
          </w:tcPr>
          <w:p>
            <w:r/>
            <w:r>
              <w:t>★★★☆☆</w:t>
            </w:r>
          </w:p>
        </w:tc>
        <w:tc>
          <w:tcPr>
            <w:tcW w:type="dxa" w:w="1632"/>
          </w:tcPr>
          <w:p>
            <w:r/>
            <w:r>
              <w:t>Existing Chase commercial customers</w:t>
            </w:r>
          </w:p>
        </w:tc>
      </w:tr>
      <w:tr>
        <w:tc>
          <w:tcPr>
            <w:tcW w:type="dxa" w:w="1632"/>
          </w:tcPr>
          <w:p>
            <w:r/>
            <w:r>
              <w:rPr>
                <w:b/>
              </w:rPr>
              <w:t>KeyBank</w:t>
            </w:r>
          </w:p>
        </w:tc>
        <w:tc>
          <w:tcPr>
            <w:tcW w:type="dxa" w:w="1632"/>
          </w:tcPr>
          <w:p>
            <w:r/>
            <w:r>
              <w:t>Cleveland, OH</w:t>
            </w:r>
          </w:p>
        </w:tc>
        <w:tc>
          <w:tcPr>
            <w:tcW w:type="dxa" w:w="1632"/>
          </w:tcPr>
          <w:p>
            <w:r/>
            <w:r>
              <w:t>$50K–$5M</w:t>
            </w:r>
          </w:p>
        </w:tc>
        <w:tc>
          <w:tcPr>
            <w:tcW w:type="dxa" w:w="1632"/>
          </w:tcPr>
          <w:p>
            <w:r/>
            <w:r>
              <w:t>60–90 days</w:t>
            </w:r>
          </w:p>
        </w:tc>
        <w:tc>
          <w:tcPr>
            <w:tcW w:type="dxa" w:w="1632"/>
          </w:tcPr>
          <w:p>
            <w:r/>
            <w:r>
              <w:t>★★★☆☆</w:t>
            </w:r>
          </w:p>
        </w:tc>
        <w:tc>
          <w:tcPr>
            <w:tcW w:type="dxa" w:w="1632"/>
          </w:tcPr>
          <w:p>
            <w:r/>
            <w:r>
              <w:t>Northeast, Midwest contractors</w:t>
            </w:r>
          </w:p>
        </w:tc>
      </w:tr>
      <w:tr>
        <w:tc>
          <w:tcPr>
            <w:tcW w:type="dxa" w:w="1632"/>
          </w:tcPr>
          <w:p>
            <w:r/>
            <w:r>
              <w:rPr>
                <w:b/>
              </w:rPr>
              <w:t>PNC Bank</w:t>
            </w:r>
          </w:p>
        </w:tc>
        <w:tc>
          <w:tcPr>
            <w:tcW w:type="dxa" w:w="1632"/>
          </w:tcPr>
          <w:p>
            <w:r/>
            <w:r>
              <w:t>Pittsburgh, PA</w:t>
            </w:r>
          </w:p>
        </w:tc>
        <w:tc>
          <w:tcPr>
            <w:tcW w:type="dxa" w:w="1632"/>
          </w:tcPr>
          <w:p>
            <w:r/>
            <w:r>
              <w:t>$50K–$5M</w:t>
            </w:r>
          </w:p>
        </w:tc>
        <w:tc>
          <w:tcPr>
            <w:tcW w:type="dxa" w:w="1632"/>
          </w:tcPr>
          <w:p>
            <w:r/>
            <w:r>
              <w:t>60–90 days</w:t>
            </w:r>
          </w:p>
        </w:tc>
        <w:tc>
          <w:tcPr>
            <w:tcW w:type="dxa" w:w="1632"/>
          </w:tcPr>
          <w:p>
            <w:r/>
            <w:r>
              <w:t>★★★☆☆</w:t>
            </w:r>
          </w:p>
        </w:tc>
        <w:tc>
          <w:tcPr>
            <w:tcW w:type="dxa" w:w="1632"/>
          </w:tcPr>
          <w:p>
            <w:r/>
            <w:r>
              <w:t>East Coast contractors</w:t>
            </w:r>
          </w:p>
        </w:tc>
      </w:tr>
      <w:tr>
        <w:tc>
          <w:tcPr>
            <w:tcW w:type="dxa" w:w="1632"/>
          </w:tcPr>
          <w:p>
            <w:r/>
            <w:r>
              <w:rPr>
                <w:b/>
              </w:rPr>
              <w:t>Commercial Lending X (CLX)</w:t>
            </w:r>
          </w:p>
        </w:tc>
        <w:tc>
          <w:tcPr>
            <w:tcW w:type="dxa" w:w="1632"/>
          </w:tcPr>
          <w:p>
            <w:r/>
            <w:r>
              <w:t>Online (multi-lender)</w:t>
            </w:r>
          </w:p>
        </w:tc>
        <w:tc>
          <w:tcPr>
            <w:tcW w:type="dxa" w:w="1632"/>
          </w:tcPr>
          <w:p>
            <w:r/>
            <w:r>
              <w:t>$25K–$5M</w:t>
            </w:r>
          </w:p>
        </w:tc>
        <w:tc>
          <w:tcPr>
            <w:tcW w:type="dxa" w:w="1632"/>
          </w:tcPr>
          <w:p>
            <w:r/>
            <w:r>
              <w:t>30–60 days</w:t>
            </w:r>
          </w:p>
        </w:tc>
        <w:tc>
          <w:tcPr>
            <w:tcW w:type="dxa" w:w="1632"/>
          </w:tcPr>
          <w:p>
            <w:r/>
            <w:r>
              <w:t>★★★☆☆</w:t>
            </w:r>
          </w:p>
        </w:tc>
        <w:tc>
          <w:tcPr>
            <w:tcW w:type="dxa" w:w="1632"/>
          </w:tcPr>
          <w:p>
            <w:r/>
            <w:r>
              <w:t>Comparison-shop multiple lenders at once</w:t>
            </w:r>
          </w:p>
        </w:tc>
      </w:tr>
      <w:tr>
        <w:tc>
          <w:tcPr>
            <w:tcW w:type="dxa" w:w="1632"/>
          </w:tcPr>
          <w:p>
            <w:r/>
            <w:r>
              <w:rPr>
                <w:b/>
              </w:rPr>
              <w:t>ApplePie Capital</w:t>
            </w:r>
          </w:p>
        </w:tc>
        <w:tc>
          <w:tcPr>
            <w:tcW w:type="dxa" w:w="1632"/>
          </w:tcPr>
          <w:p>
            <w:r/>
            <w:r>
              <w:t>San Francisco, CA</w:t>
            </w:r>
          </w:p>
        </w:tc>
        <w:tc>
          <w:tcPr>
            <w:tcW w:type="dxa" w:w="1632"/>
          </w:tcPr>
          <w:p>
            <w:r/>
            <w:r>
              <w:t>$100K–$10M</w:t>
            </w:r>
          </w:p>
        </w:tc>
        <w:tc>
          <w:tcPr>
            <w:tcW w:type="dxa" w:w="1632"/>
          </w:tcPr>
          <w:p>
            <w:r/>
            <w:r>
              <w:t>30–45 days</w:t>
            </w:r>
          </w:p>
        </w:tc>
        <w:tc>
          <w:tcPr>
            <w:tcW w:type="dxa" w:w="1632"/>
          </w:tcPr>
          <w:p>
            <w:r/>
            <w:r>
              <w:t>★★★☆☆</w:t>
            </w:r>
          </w:p>
        </w:tc>
        <w:tc>
          <w:tcPr>
            <w:tcW w:type="dxa" w:w="1632"/>
          </w:tcPr>
          <w:p>
            <w:r/>
            <w:r>
              <w:t>Multi-unit franchise contractors</w:t>
            </w:r>
          </w:p>
        </w:tc>
      </w:tr>
    </w:tbl>
    <w:p>
      <w:pPr>
        <w:spacing w:before="160" w:after="160"/>
      </w:pPr>
      <w:r>
        <w:rPr>
          <w:color w:val="808080"/>
        </w:rPr>
        <w:t>────────────────────────────────────────────────────────────────────────────────</w:t>
      </w:r>
    </w:p>
    <w:p>
      <w:pPr>
        <w:spacing w:before="360" w:after="160"/>
      </w:pPr>
      <w:r>
        <w:rPr>
          <w:b/>
          <w:color w:val="1E3A5F"/>
          <w:sz w:val="32"/>
        </w:rPr>
        <w:t>Detailed lender profiles — SBA 7(a)</w:t>
      </w:r>
    </w:p>
    <w:p>
      <w:pPr>
        <w:spacing w:before="240" w:after="120"/>
      </w:pPr>
      <w:r>
        <w:rPr>
          <w:b/>
          <w:color w:val="1E3A5F"/>
          <w:sz w:val="26"/>
        </w:rPr>
        <w:t>Live Oak Bank</w:t>
      </w:r>
    </w:p>
    <w:p>
      <w:pPr>
        <w:pStyle w:val="ListBullet"/>
      </w:pPr>
      <w:r>
        <w:rPr>
          <w:b/>
        </w:rPr>
        <w:t>Headquarters:</w:t>
      </w:r>
      <w:r>
        <w:t xml:space="preserve"> Wilmington, NC</w:t>
      </w:r>
    </w:p>
    <w:p>
      <w:pPr>
        <w:pStyle w:val="ListBullet"/>
      </w:pPr>
      <w:r>
        <w:rPr>
          <w:b/>
        </w:rPr>
        <w:t>Website:</w:t>
      </w:r>
      <w:r>
        <w:t xml:space="preserve"> liveoakbank.com/sba</w:t>
      </w:r>
    </w:p>
    <w:p>
      <w:pPr>
        <w:pStyle w:val="ListBullet"/>
      </w:pPr>
      <w:r>
        <w:rPr>
          <w:b/>
        </w:rPr>
        <w:t>Phone:</w:t>
      </w:r>
      <w:r>
        <w:t xml:space="preserve"> 910-200-5854 (small business banking)</w:t>
      </w:r>
    </w:p>
    <w:p>
      <w:pPr>
        <w:pStyle w:val="ListBullet"/>
      </w:pPr>
      <w:r>
        <w:rPr>
          <w:b/>
        </w:rPr>
        <w:t>SBA volume:</w:t>
      </w:r>
      <w:r>
        <w:t xml:space="preserve"> Top SBA-7(a) lender by dollar volume for several consecutive years</w:t>
      </w:r>
    </w:p>
    <w:p>
      <w:r>
        <w:rPr>
          <w:b/>
        </w:rPr>
        <w:t>Strengths:</w:t>
      </w:r>
    </w:p>
    <w:p>
      <w:pPr>
        <w:pStyle w:val="ListBullet"/>
      </w:pPr>
      <w:r>
        <w:t>#1 SBA 7(a) lender by dollar volume</w:t>
      </w:r>
    </w:p>
    <w:p>
      <w:pPr>
        <w:pStyle w:val="ListBullet"/>
      </w:pPr>
      <w:r>
        <w:t>Dedicated construction-industry team with deep trade-specific underwriting knowledge</w:t>
      </w:r>
    </w:p>
    <w:p>
      <w:pPr>
        <w:pStyle w:val="ListBullet"/>
      </w:pPr>
      <w:r>
        <w:t>Willing to consider larger 7(a) deals ($1M–$5M sweet spot)</w:t>
      </w:r>
    </w:p>
    <w:p>
      <w:pPr>
        <w:pStyle w:val="ListBullet"/>
      </w:pPr>
      <w:r>
        <w:t>Strong on dental, veterinary, and other professional-services verticals — but the construction team is a real focus area, not an afterthought</w:t>
      </w:r>
    </w:p>
    <w:p>
      <w:pPr>
        <w:pStyle w:val="ListBullet"/>
      </w:pPr>
      <w:r>
        <w:t>Excellent post-close servicing relationship</w:t>
      </w:r>
    </w:p>
    <w:p>
      <w:r>
        <w:rPr>
          <w:b/>
        </w:rPr>
        <w:t>Weaknesses:</w:t>
      </w:r>
    </w:p>
    <w:p>
      <w:pPr>
        <w:pStyle w:val="ListBullet"/>
      </w:pPr>
      <w:r>
        <w:t>Loan minimums effectively start at ~$350K — not interested in sub-$250K deals</w:t>
      </w:r>
    </w:p>
    <w:p>
      <w:pPr>
        <w:pStyle w:val="ListBullet"/>
      </w:pPr>
      <w:r>
        <w:t>Higher bar on personal credit and time-in-business than some competitors</w:t>
      </w:r>
    </w:p>
    <w:p>
      <w:pPr>
        <w:pStyle w:val="ListBullet"/>
      </w:pPr>
      <w:r>
        <w:t>Long-distance lender: relationship is by phone/video, not in-person</w:t>
      </w:r>
    </w:p>
    <w:p>
      <w:r>
        <w:rPr>
          <w:b/>
        </w:rPr>
        <w:t>Loan terms (typical):</w:t>
      </w:r>
    </w:p>
    <w:p>
      <w:pPr>
        <w:pStyle w:val="ListBullet"/>
      </w:pPr>
      <w:r>
        <w:t>Rate: Prime + 2.25% to Prime + 4.75% (regulated cap; check current)</w:t>
      </w:r>
    </w:p>
    <w:p>
      <w:pPr>
        <w:pStyle w:val="ListBullet"/>
      </w:pPr>
      <w:r>
        <w:t>Term: Up to 25 years on real estate, up to 10 years on working capital and equipment</w:t>
      </w:r>
    </w:p>
    <w:p>
      <w:pPr>
        <w:pStyle w:val="ListBullet"/>
      </w:pPr>
      <w:r>
        <w:t>Down payment: 10% typical for 7(a); 504 deals require 10% borrower equity</w:t>
      </w:r>
    </w:p>
    <w:p>
      <w:r>
        <w:rPr>
          <w:b/>
        </w:rPr>
        <w:t>Ideal contractor borrower:</w:t>
      </w:r>
    </w:p>
    <w:p>
      <w:pPr>
        <w:pStyle w:val="ListBullet"/>
      </w:pPr>
      <w:r>
        <w:t>2+ years in business with clean financials</w:t>
      </w:r>
    </w:p>
    <w:p>
      <w:pPr>
        <w:pStyle w:val="ListBullet"/>
      </w:pPr>
      <w:r>
        <w:t>Personal credit 680+ FICO</w:t>
      </w:r>
    </w:p>
    <w:p>
      <w:pPr>
        <w:pStyle w:val="ListBullet"/>
      </w:pPr>
      <w:r>
        <w:t>$1M+ annual revenue</w:t>
      </w:r>
    </w:p>
    <w:p>
      <w:pPr>
        <w:pStyle w:val="ListBullet"/>
      </w:pPr>
      <w:r>
        <w:t>Loan request $350K+</w:t>
      </w:r>
    </w:p>
    <w:p>
      <w:pPr>
        <w:pStyle w:val="ListBullet"/>
      </w:pPr>
      <w:r>
        <w:t>Has a clear use of proceeds (equipment, real estate, expansion working capital)</w:t>
      </w:r>
    </w:p>
    <w:p>
      <w:r>
        <w:rPr>
          <w:b/>
        </w:rPr>
        <w:t>What their underwriting looks for:</w:t>
      </w:r>
    </w:p>
    <w:p>
      <w:pPr>
        <w:pStyle w:val="ListBullet"/>
      </w:pPr>
      <w:r>
        <w:t>DSCR 1.25x minimum</w:t>
      </w:r>
    </w:p>
    <w:p>
      <w:pPr>
        <w:pStyle w:val="ListBullet"/>
      </w:pPr>
      <w:r>
        <w:t>WIP schedule and bonding letter requested for any contractor deal</w:t>
      </w:r>
    </w:p>
    <w:p>
      <w:pPr>
        <w:pStyle w:val="ListBullet"/>
      </w:pPr>
      <w:r>
        <w:t>Backlog covering 60%+ of projected first-year revenue (for working-capital loans)</w:t>
      </w:r>
    </w:p>
    <w:p>
      <w:pPr>
        <w:pStyle w:val="ListBullet"/>
      </w:pPr>
      <w:r>
        <w:t>30%+ equity in the business</w:t>
      </w:r>
    </w:p>
    <w:p>
      <w:r>
        <w:rPr>
          <w:b/>
        </w:rPr>
        <w:t>Application process:</w:t>
      </w:r>
    </w:p>
    <w:p>
      <w:pPr>
        <w:pStyle w:val="ListNumber"/>
      </w:pPr>
      <w:r>
        <w:t>Online pre-qualification (15 minutes)</w:t>
      </w:r>
    </w:p>
    <w:p>
      <w:pPr>
        <w:pStyle w:val="ListNumber"/>
      </w:pPr>
      <w:r>
        <w:t>Phone consultation with construction team</w:t>
      </w:r>
    </w:p>
    <w:p>
      <w:pPr>
        <w:pStyle w:val="ListNumber"/>
      </w:pPr>
      <w:r>
        <w:t>Submit full document package (allow 40+ hours of contractor prep work)</w:t>
      </w:r>
    </w:p>
    <w:p>
      <w:pPr>
        <w:pStyle w:val="ListNumber"/>
      </w:pPr>
      <w:r>
        <w:t>Underwriting (2–3 weeks)</w:t>
      </w:r>
    </w:p>
    <w:p>
      <w:pPr>
        <w:pStyle w:val="ListNumber"/>
      </w:pPr>
      <w:r>
        <w:t>SBA submission (5–10 days)</w:t>
      </w:r>
    </w:p>
    <w:p>
      <w:pPr>
        <w:pStyle w:val="ListNumber"/>
      </w:pPr>
      <w:r>
        <w:t>Closing (1–2 weeks)</w:t>
      </w:r>
    </w:p>
    <w:p>
      <w:pPr>
        <w:spacing w:before="160" w:after="160"/>
      </w:pPr>
      <w:r>
        <w:rPr>
          <w:color w:val="808080"/>
        </w:rPr>
        <w:t>────────────────────────────────────────────────────────────────────────────────</w:t>
      </w:r>
    </w:p>
    <w:p>
      <w:pPr>
        <w:spacing w:before="240" w:after="120"/>
      </w:pPr>
      <w:r>
        <w:rPr>
          <w:b/>
          <w:color w:val="1E3A5F"/>
          <w:sz w:val="26"/>
        </w:rPr>
        <w:t>Newtek Bank</w:t>
      </w:r>
    </w:p>
    <w:p>
      <w:pPr>
        <w:pStyle w:val="ListBullet"/>
      </w:pPr>
      <w:r>
        <w:rPr>
          <w:b/>
        </w:rPr>
        <w:t>Headquarters:</w:t>
      </w:r>
      <w:r>
        <w:t xml:space="preserve"> Boca Raton, FL (post-2023 banking conversion)</w:t>
      </w:r>
    </w:p>
    <w:p>
      <w:pPr>
        <w:pStyle w:val="ListBullet"/>
      </w:pPr>
      <w:r>
        <w:rPr>
          <w:b/>
        </w:rPr>
        <w:t>Website:</w:t>
      </w:r>
      <w:r>
        <w:t xml:space="preserve"> newtekone.com</w:t>
      </w:r>
    </w:p>
    <w:p>
      <w:pPr>
        <w:pStyle w:val="ListBullet"/>
      </w:pPr>
      <w:r>
        <w:rPr>
          <w:b/>
        </w:rPr>
        <w:t>Phone:</w:t>
      </w:r>
      <w:r>
        <w:t xml:space="preserve"> 855-639-2001</w:t>
      </w:r>
    </w:p>
    <w:p>
      <w:pPr>
        <w:pStyle w:val="ListBullet"/>
      </w:pPr>
      <w:r>
        <w:rPr>
          <w:b/>
        </w:rPr>
        <w:t>SBA volume:</w:t>
      </w:r>
      <w:r>
        <w:t xml:space="preserve"> Top-5 SBA-7(a) lender by volume</w:t>
      </w:r>
    </w:p>
    <w:p>
      <w:r>
        <w:rPr>
          <w:b/>
        </w:rPr>
        <w:t>Strengths:</w:t>
      </w:r>
    </w:p>
    <w:p>
      <w:pPr>
        <w:pStyle w:val="ListBullet"/>
      </w:pPr>
      <w:r>
        <w:t>Tech-enabled application portal — significantly less paper-shuffling than traditional banks</w:t>
      </w:r>
    </w:p>
    <w:p>
      <w:pPr>
        <w:pStyle w:val="ListBullet"/>
      </w:pPr>
      <w:r>
        <w:t>Fast pre-approval (often 24–48 hours)</w:t>
      </w:r>
    </w:p>
    <w:p>
      <w:pPr>
        <w:pStyle w:val="ListBullet"/>
      </w:pPr>
      <w:r>
        <w:t>Willing to work with newer businesses (sometimes 1+ year vs. 2-year minimum elsewhere)</w:t>
      </w:r>
    </w:p>
    <w:p>
      <w:pPr>
        <w:pStyle w:val="ListBullet"/>
      </w:pPr>
      <w:r>
        <w:t>High approval rate for borderline applicants</w:t>
      </w:r>
    </w:p>
    <w:p>
      <w:pPr>
        <w:pStyle w:val="ListBullet"/>
      </w:pPr>
      <w:r>
        <w:t>Public company (NEWT on NASDAQ) — transparent operations</w:t>
      </w:r>
    </w:p>
    <w:p>
      <w:r>
        <w:rPr>
          <w:b/>
        </w:rPr>
        <w:t>Weaknesses:</w:t>
      </w:r>
    </w:p>
    <w:p>
      <w:pPr>
        <w:pStyle w:val="ListBullet"/>
      </w:pPr>
      <w:r>
        <w:t>Construction-industry expertise varies by loan officer; ask for someone with construction deals</w:t>
      </w:r>
    </w:p>
    <w:p>
      <w:pPr>
        <w:pStyle w:val="ListBullet"/>
      </w:pPr>
      <w:r>
        <w:t>May require slightly higher rates or more collateral than relationship-based banks</w:t>
      </w:r>
    </w:p>
    <w:p>
      <w:pPr>
        <w:pStyle w:val="ListBullet"/>
      </w:pPr>
      <w:r>
        <w:t>Aggressive on closing fees compared to some competitors</w:t>
      </w:r>
    </w:p>
    <w:p>
      <w:r>
        <w:rPr>
          <w:b/>
        </w:rPr>
        <w:t>Loan terms (typical):</w:t>
      </w:r>
    </w:p>
    <w:p>
      <w:pPr>
        <w:pStyle w:val="ListBullet"/>
      </w:pPr>
      <w:r>
        <w:t>Rate: Prime + 2.5% to Prime + 5%</w:t>
      </w:r>
    </w:p>
    <w:p>
      <w:pPr>
        <w:pStyle w:val="ListBullet"/>
      </w:pPr>
      <w:r>
        <w:t>Term: Up to 25 years on real estate</w:t>
      </w:r>
    </w:p>
    <w:p>
      <w:pPr>
        <w:pStyle w:val="ListBullet"/>
      </w:pPr>
      <w:r>
        <w:t>Flexible collateral requirements compared to traditional banks</w:t>
      </w:r>
    </w:p>
    <w:p>
      <w:r>
        <w:rPr>
          <w:b/>
        </w:rPr>
        <w:t>Ideal contractor borrower:</w:t>
      </w:r>
    </w:p>
    <w:p>
      <w:pPr>
        <w:pStyle w:val="ListBullet"/>
      </w:pPr>
      <w:r>
        <w:t>First-time SBA borrower with strong personal credit (700+)</w:t>
      </w:r>
    </w:p>
    <w:p>
      <w:pPr>
        <w:pStyle w:val="ListBullet"/>
      </w:pPr>
      <w:r>
        <w:t>Established business 2+ years (1+ year considered case-by-case)</w:t>
      </w:r>
    </w:p>
    <w:p>
      <w:pPr>
        <w:pStyle w:val="ListBullet"/>
      </w:pPr>
      <w:r>
        <w:t>$500K–$3M annual revenue</w:t>
      </w:r>
    </w:p>
    <w:p>
      <w:pPr>
        <w:pStyle w:val="ListBullet"/>
      </w:pPr>
      <w:r>
        <w:t>Clean books, organized financials</w:t>
      </w:r>
    </w:p>
    <w:p>
      <w:pPr>
        <w:pStyle w:val="ListBullet"/>
      </w:pPr>
      <w:r>
        <w:t>Wants to skip the in-person banking relationship</w:t>
      </w:r>
    </w:p>
    <w:p>
      <w:r>
        <w:rPr>
          <w:b/>
        </w:rPr>
        <w:t>What their underwriting looks for:</w:t>
      </w:r>
    </w:p>
    <w:p>
      <w:pPr>
        <w:pStyle w:val="ListBullet"/>
      </w:pPr>
      <w:r>
        <w:t>Personal credit 700+ preferred</w:t>
      </w:r>
    </w:p>
    <w:p>
      <w:pPr>
        <w:pStyle w:val="ListBullet"/>
      </w:pPr>
      <w:r>
        <w:t>DSCR 1.20x+</w:t>
      </w:r>
    </w:p>
    <w:p>
      <w:pPr>
        <w:pStyle w:val="ListBullet"/>
      </w:pPr>
      <w:r>
        <w:t>Clean criminal background</w:t>
      </w:r>
    </w:p>
    <w:p>
      <w:pPr>
        <w:pStyle w:val="ListBullet"/>
      </w:pPr>
      <w:r>
        <w:t>Reasonable concentration (not overly dependent on one customer)</w:t>
      </w:r>
    </w:p>
    <w:p>
      <w:pPr>
        <w:spacing w:before="160" w:after="160"/>
      </w:pPr>
      <w:r>
        <w:rPr>
          <w:color w:val="808080"/>
        </w:rPr>
        <w:t>────────────────────────────────────────────────────────────────────────────────</w:t>
      </w:r>
    </w:p>
    <w:p>
      <w:pPr>
        <w:spacing w:before="240" w:after="120"/>
      </w:pPr>
      <w:r>
        <w:rPr>
          <w:b/>
          <w:color w:val="1E3A5F"/>
          <w:sz w:val="26"/>
        </w:rPr>
        <w:t>Huntington Bank</w:t>
      </w:r>
    </w:p>
    <w:p>
      <w:pPr>
        <w:pStyle w:val="ListBullet"/>
      </w:pPr>
      <w:r>
        <w:rPr>
          <w:b/>
        </w:rPr>
        <w:t>Headquarters:</w:t>
      </w:r>
      <w:r>
        <w:t xml:space="preserve"> Columbus, OH</w:t>
      </w:r>
    </w:p>
    <w:p>
      <w:pPr>
        <w:pStyle w:val="ListBullet"/>
      </w:pPr>
      <w:r>
        <w:rPr>
          <w:b/>
        </w:rPr>
        <w:t>Website:</w:t>
      </w:r>
      <w:r>
        <w:t xml:space="preserve"> huntington.com/business</w:t>
      </w:r>
    </w:p>
    <w:p>
      <w:pPr>
        <w:pStyle w:val="ListBullet"/>
      </w:pPr>
      <w:r>
        <w:rPr>
          <w:b/>
        </w:rPr>
        <w:t>Phone:</w:t>
      </w:r>
      <w:r>
        <w:t xml:space="preserve"> Visit a branch</w:t>
      </w:r>
    </w:p>
    <w:p>
      <w:pPr>
        <w:pStyle w:val="ListBullet"/>
      </w:pPr>
      <w:r>
        <w:rPr>
          <w:b/>
        </w:rPr>
        <w:t>SBA volume:</w:t>
      </w:r>
      <w:r>
        <w:t xml:space="preserve"> Top-5 SBA lender by unit count (huge volume of small SBA loans)</w:t>
      </w:r>
    </w:p>
    <w:p>
      <w:r>
        <w:rPr>
          <w:b/>
        </w:rPr>
        <w:t>Strengths:</w:t>
      </w:r>
    </w:p>
    <w:p>
      <w:pPr>
        <w:pStyle w:val="ListBullet"/>
      </w:pPr>
      <w:r>
        <w:t>Massive SBA-Express volume — fast small-loan close</w:t>
      </w:r>
    </w:p>
    <w:p>
      <w:pPr>
        <w:pStyle w:val="ListBullet"/>
      </w:pPr>
      <w:r>
        <w:t>Geographic strength in Midwest and Southeast (footprint includes OH, MI, IN, KY, WV, PA, IL, WI, CO, MN, NC, SC, FL, GA, AL, TN)</w:t>
      </w:r>
    </w:p>
    <w:p>
      <w:pPr>
        <w:pStyle w:val="ListBullet"/>
      </w:pPr>
      <w:r>
        <w:t>Branch network supports in-person banking relationship</w:t>
      </w:r>
    </w:p>
    <w:p>
      <w:pPr>
        <w:pStyle w:val="ListBullet"/>
      </w:pPr>
      <w:r>
        <w:t>Strong existing-customer cross-sell</w:t>
      </w:r>
    </w:p>
    <w:p>
      <w:r>
        <w:rPr>
          <w:b/>
        </w:rPr>
        <w:t>Weaknesses:</w:t>
      </w:r>
    </w:p>
    <w:p>
      <w:pPr>
        <w:pStyle w:val="ListBullet"/>
      </w:pPr>
      <w:r>
        <w:t>Construction-industry expertise varies dramatically by branch and loan officer</w:t>
      </w:r>
    </w:p>
    <w:p>
      <w:pPr>
        <w:pStyle w:val="ListBullet"/>
      </w:pPr>
      <w:r>
        <w:t>Slower than non-bank lenders for larger 7(a) deals</w:t>
      </w:r>
    </w:p>
    <w:p>
      <w:pPr>
        <w:pStyle w:val="ListBullet"/>
      </w:pPr>
      <w:r>
        <w:t>Bureaucratic processes — branch lender may need to escalate decisions</w:t>
      </w:r>
    </w:p>
    <w:p>
      <w:r>
        <w:rPr>
          <w:b/>
        </w:rPr>
        <w:t>Loan terms (typical):</w:t>
      </w:r>
    </w:p>
    <w:p>
      <w:pPr>
        <w:pStyle w:val="ListBullet"/>
      </w:pPr>
      <w:r>
        <w:t>Rate: Prime + 2.5% to Prime + 4.75%</w:t>
      </w:r>
    </w:p>
    <w:p>
      <w:pPr>
        <w:pStyle w:val="ListBullet"/>
      </w:pPr>
      <w:r>
        <w:t>Term: Up to 25 years</w:t>
      </w:r>
    </w:p>
    <w:p>
      <w:pPr>
        <w:pStyle w:val="ListBullet"/>
      </w:pPr>
      <w:r>
        <w:t>Express lender with $500K cap on Express deals</w:t>
      </w:r>
    </w:p>
    <w:p>
      <w:r>
        <w:rPr>
          <w:b/>
        </w:rPr>
        <w:t>Ideal contractor borrower:</w:t>
      </w:r>
    </w:p>
    <w:p>
      <w:pPr>
        <w:pStyle w:val="ListBullet"/>
      </w:pPr>
      <w:r>
        <w:t>Already banks at Huntington (existing relationship matters here)</w:t>
      </w:r>
    </w:p>
    <w:p>
      <w:pPr>
        <w:pStyle w:val="ListBullet"/>
      </w:pPr>
      <w:r>
        <w:t>Operating in Huntington footprint geography</w:t>
      </w:r>
    </w:p>
    <w:p>
      <w:pPr>
        <w:pStyle w:val="ListBullet"/>
      </w:pPr>
      <w:r>
        <w:t>Loan size $50K–$1M (Express sweet spot)</w:t>
      </w:r>
    </w:p>
    <w:p>
      <w:pPr>
        <w:pStyle w:val="ListBullet"/>
      </w:pPr>
      <w:r>
        <w:t>Strong personal credit (700+)</w:t>
      </w:r>
    </w:p>
    <w:p>
      <w:r>
        <w:rPr>
          <w:b/>
        </w:rPr>
        <w:t>What their underwriting looks for:</w:t>
      </w:r>
    </w:p>
    <w:p>
      <w:pPr>
        <w:pStyle w:val="ListBullet"/>
      </w:pPr>
      <w:r>
        <w:t>DSCR 1.20x+</w:t>
      </w:r>
    </w:p>
    <w:p>
      <w:pPr>
        <w:pStyle w:val="ListBullet"/>
      </w:pPr>
      <w:r>
        <w:t>Established banking relationship preferred</w:t>
      </w:r>
    </w:p>
    <w:p>
      <w:pPr>
        <w:pStyle w:val="ListBullet"/>
      </w:pPr>
      <w:r>
        <w:t>Personal credit 680+</w:t>
      </w:r>
    </w:p>
    <w:p>
      <w:pPr>
        <w:spacing w:before="160" w:after="160"/>
      </w:pPr>
      <w:r>
        <w:rPr>
          <w:color w:val="808080"/>
        </w:rPr>
        <w:t>────────────────────────────────────────────────────────────────────────────────</w:t>
      </w:r>
    </w:p>
    <w:p>
      <w:pPr>
        <w:spacing w:before="240" w:after="120"/>
      </w:pPr>
      <w:r>
        <w:rPr>
          <w:b/>
          <w:color w:val="1E3A5F"/>
          <w:sz w:val="26"/>
        </w:rPr>
        <w:t>ReadyCap Lending</w:t>
      </w:r>
    </w:p>
    <w:p>
      <w:pPr>
        <w:pStyle w:val="ListBullet"/>
      </w:pPr>
      <w:r>
        <w:rPr>
          <w:b/>
        </w:rPr>
        <w:t>Headquarters:</w:t>
      </w:r>
      <w:r>
        <w:t xml:space="preserve"> Edison, NJ</w:t>
      </w:r>
    </w:p>
    <w:p>
      <w:pPr>
        <w:pStyle w:val="ListBullet"/>
      </w:pPr>
      <w:r>
        <w:rPr>
          <w:b/>
        </w:rPr>
        <w:t>Website:</w:t>
      </w:r>
      <w:r>
        <w:t xml:space="preserve"> readycapital.com</w:t>
      </w:r>
    </w:p>
    <w:p>
      <w:pPr>
        <w:pStyle w:val="ListBullet"/>
      </w:pPr>
      <w:r>
        <w:rPr>
          <w:b/>
        </w:rPr>
        <w:t>Phone:</w:t>
      </w:r>
      <w:r>
        <w:t xml:space="preserve"> 855-732-3982</w:t>
      </w:r>
    </w:p>
    <w:p>
      <w:pPr>
        <w:pStyle w:val="ListBullet"/>
      </w:pPr>
      <w:r>
        <w:rPr>
          <w:b/>
        </w:rPr>
        <w:t>SBA volume:</w:t>
      </w:r>
      <w:r>
        <w:t xml:space="preserve"> Top non-bank SBA-7(a) lender</w:t>
      </w:r>
    </w:p>
    <w:p>
      <w:r>
        <w:rPr>
          <w:b/>
        </w:rPr>
        <w:t>Strengths:</w:t>
      </w:r>
    </w:p>
    <w:p>
      <w:pPr>
        <w:pStyle w:val="ListBullet"/>
      </w:pPr>
      <w:r>
        <w:t>Non-bank SBA lender — typically faster than banks</w:t>
      </w:r>
    </w:p>
    <w:p>
      <w:pPr>
        <w:pStyle w:val="ListBullet"/>
      </w:pPr>
      <w:r>
        <w:t>Willing to work with first-time SBA borrowers</w:t>
      </w:r>
    </w:p>
    <w:p>
      <w:pPr>
        <w:pStyle w:val="ListBullet"/>
      </w:pPr>
      <w:r>
        <w:t>National footprint — geography agnostic</w:t>
      </w:r>
    </w:p>
    <w:p>
      <w:pPr>
        <w:pStyle w:val="ListBullet"/>
      </w:pPr>
      <w:r>
        <w:t>Lower minimum credit thresholds than most banks (660+ considered)</w:t>
      </w:r>
    </w:p>
    <w:p>
      <w:pPr>
        <w:pStyle w:val="ListBullet"/>
      </w:pPr>
      <w:r>
        <w:t>Good for contractors with strong revenue but limited bank relationships</w:t>
      </w:r>
    </w:p>
    <w:p>
      <w:r>
        <w:rPr>
          <w:b/>
        </w:rPr>
        <w:t>Weaknesses:</w:t>
      </w:r>
    </w:p>
    <w:p>
      <w:pPr>
        <w:pStyle w:val="ListBullet"/>
      </w:pPr>
      <w:r>
        <w:t>Slightly higher rates than top-tier bank lenders</w:t>
      </w:r>
    </w:p>
    <w:p>
      <w:pPr>
        <w:pStyle w:val="ListBullet"/>
      </w:pPr>
      <w:r>
        <w:t>Closing fees on the higher side</w:t>
      </w:r>
    </w:p>
    <w:p>
      <w:pPr>
        <w:pStyle w:val="ListBullet"/>
      </w:pPr>
      <w:r>
        <w:t>No physical branches if you prefer in-person</w:t>
      </w:r>
    </w:p>
    <w:p>
      <w:r>
        <w:rPr>
          <w:b/>
        </w:rPr>
        <w:t>Loan terms (typical):</w:t>
      </w:r>
    </w:p>
    <w:p>
      <w:pPr>
        <w:pStyle w:val="ListBullet"/>
      </w:pPr>
      <w:r>
        <w:t>Rate: Prime + 2.75% to Prime + 5%</w:t>
      </w:r>
    </w:p>
    <w:p>
      <w:pPr>
        <w:pStyle w:val="ListBullet"/>
      </w:pPr>
      <w:r>
        <w:t>Term: Up to 25 years on real estate</w:t>
      </w:r>
    </w:p>
    <w:p>
      <w:pPr>
        <w:pStyle w:val="ListBullet"/>
      </w:pPr>
      <w:r>
        <w:t>More flexible collateral requirements</w:t>
      </w:r>
    </w:p>
    <w:p>
      <w:r>
        <w:rPr>
          <w:b/>
        </w:rPr>
        <w:t>Ideal contractor borrower:</w:t>
      </w:r>
    </w:p>
    <w:p>
      <w:pPr>
        <w:pStyle w:val="ListBullet"/>
      </w:pPr>
      <w:r>
        <w:t>First-time SBA borrower with no existing bank SBA relationship</w:t>
      </w:r>
    </w:p>
    <w:p>
      <w:pPr>
        <w:pStyle w:val="ListBullet"/>
      </w:pPr>
      <w:r>
        <w:t>Personal credit 660–720</w:t>
      </w:r>
    </w:p>
    <w:p>
      <w:pPr>
        <w:pStyle w:val="ListBullet"/>
      </w:pPr>
      <w:r>
        <w:t>$750K–$3M annual revenue</w:t>
      </w:r>
    </w:p>
    <w:p>
      <w:pPr>
        <w:pStyle w:val="ListBullet"/>
      </w:pPr>
      <w:r>
        <w:t>Wants speed over relationship-based banking</w:t>
      </w:r>
    </w:p>
    <w:p>
      <w:pPr>
        <w:spacing w:before="160" w:after="160"/>
      </w:pPr>
      <w:r>
        <w:rPr>
          <w:color w:val="808080"/>
        </w:rPr>
        <w:t>────────────────────────────────────────────────────────────────────────────────</w:t>
      </w:r>
    </w:p>
    <w:p>
      <w:pPr>
        <w:spacing w:before="240" w:after="120"/>
      </w:pPr>
      <w:r>
        <w:rPr>
          <w:b/>
          <w:color w:val="1E3A5F"/>
          <w:sz w:val="26"/>
        </w:rPr>
        <w:t>Pursuit Lending (formerly Excelsior Growth Fund)</w:t>
      </w:r>
    </w:p>
    <w:p>
      <w:pPr>
        <w:pStyle w:val="ListBullet"/>
      </w:pPr>
      <w:r>
        <w:rPr>
          <w:b/>
        </w:rPr>
        <w:t>Headquarters:</w:t>
      </w:r>
      <w:r>
        <w:t xml:space="preserve"> Albany, NY (with NYC and Boston offices)</w:t>
      </w:r>
    </w:p>
    <w:p>
      <w:pPr>
        <w:pStyle w:val="ListBullet"/>
      </w:pPr>
      <w:r>
        <w:rPr>
          <w:b/>
        </w:rPr>
        <w:t>Website:</w:t>
      </w:r>
      <w:r>
        <w:t xml:space="preserve"> pursuitlending.com</w:t>
      </w:r>
    </w:p>
    <w:p>
      <w:pPr>
        <w:pStyle w:val="ListBullet"/>
      </w:pPr>
      <w:r>
        <w:rPr>
          <w:b/>
        </w:rPr>
        <w:t>Phone:</w:t>
      </w:r>
      <w:r>
        <w:t xml:space="preserve"> 866-466-9117</w:t>
      </w:r>
    </w:p>
    <w:p>
      <w:pPr>
        <w:pStyle w:val="ListBullet"/>
      </w:pPr>
      <w:r>
        <w:rPr>
          <w:b/>
        </w:rPr>
        <w:t>SBA volume:</w:t>
      </w:r>
      <w:r>
        <w:t xml:space="preserve"> Strong regional CDFI-style lender</w:t>
      </w:r>
    </w:p>
    <w:p>
      <w:r>
        <w:rPr>
          <w:b/>
        </w:rPr>
        <w:t>Strengths:</w:t>
      </w:r>
    </w:p>
    <w:p>
      <w:pPr>
        <w:pStyle w:val="ListBullet"/>
      </w:pPr>
      <w:r>
        <w:t>Mission-driven — actively seeks contractors in NY, NJ, CT, PA, and parts of New England</w:t>
      </w:r>
    </w:p>
    <w:p>
      <w:pPr>
        <w:pStyle w:val="ListBullet"/>
      </w:pPr>
      <w:r>
        <w:t>Strong construction practice within their footprint</w:t>
      </w:r>
    </w:p>
    <w:p>
      <w:pPr>
        <w:pStyle w:val="ListBullet"/>
      </w:pPr>
      <w:r>
        <w:t>Flexible underwriting for borderline applicants</w:t>
      </w:r>
    </w:p>
    <w:p>
      <w:pPr>
        <w:pStyle w:val="ListBullet"/>
      </w:pPr>
      <w:r>
        <w:t>SBA 7(a), Microloan, and other CDFI loan products under one roof</w:t>
      </w:r>
    </w:p>
    <w:p>
      <w:pPr>
        <w:pStyle w:val="ListBullet"/>
      </w:pPr>
      <w:r>
        <w:t>Willing to spend underwriting time understanding contractor financials</w:t>
      </w:r>
    </w:p>
    <w:p>
      <w:r>
        <w:rPr>
          <w:b/>
        </w:rPr>
        <w:t>Weaknesses:</w:t>
      </w:r>
    </w:p>
    <w:p>
      <w:pPr>
        <w:pStyle w:val="ListBullet"/>
      </w:pPr>
      <w:r>
        <w:t>Geographic constraint: NY-NJ-CT focused; expanding but not nationwide</w:t>
      </w:r>
    </w:p>
    <w:p>
      <w:pPr>
        <w:pStyle w:val="ListBullet"/>
      </w:pPr>
      <w:r>
        <w:t>Smaller deal sizes are their sweet spot ($25K–$1M)</w:t>
      </w:r>
    </w:p>
    <w:p>
      <w:pPr>
        <w:pStyle w:val="ListBullet"/>
      </w:pPr>
      <w:r>
        <w:t>Application process is more relationship-based, less digital</w:t>
      </w:r>
    </w:p>
    <w:p>
      <w:r>
        <w:rPr>
          <w:b/>
        </w:rPr>
        <w:t>Loan terms (typical):</w:t>
      </w:r>
    </w:p>
    <w:p>
      <w:pPr>
        <w:pStyle w:val="ListBullet"/>
      </w:pPr>
      <w:r>
        <w:t>SBA 7(a): Prime + 2.5% to Prime + 4.75%</w:t>
      </w:r>
    </w:p>
    <w:p>
      <w:pPr>
        <w:pStyle w:val="ListBullet"/>
      </w:pPr>
      <w:r>
        <w:t>Microloan: 8–12% fixed</w:t>
      </w:r>
    </w:p>
    <w:p>
      <w:pPr>
        <w:pStyle w:val="ListBullet"/>
      </w:pPr>
      <w:r>
        <w:t>Term: Standard SBA terms</w:t>
      </w:r>
    </w:p>
    <w:p>
      <w:r>
        <w:rPr>
          <w:b/>
        </w:rPr>
        <w:t>Ideal contractor borrower:</w:t>
      </w:r>
    </w:p>
    <w:p>
      <w:pPr>
        <w:pStyle w:val="ListBullet"/>
      </w:pPr>
      <w:r>
        <w:t>Operating in NY, NJ, CT, or eastern PA</w:t>
      </w:r>
    </w:p>
    <w:p>
      <w:pPr>
        <w:pStyle w:val="ListBullet"/>
      </w:pPr>
      <w:r>
        <w:t>Smaller loan need ($25K–$750K)</w:t>
      </w:r>
    </w:p>
    <w:p>
      <w:pPr>
        <w:pStyle w:val="ListBullet"/>
      </w:pPr>
      <w:r>
        <w:t>May not qualify cleanly at a traditional bank</w:t>
      </w:r>
    </w:p>
    <w:p>
      <w:pPr>
        <w:pStyle w:val="ListBullet"/>
      </w:pPr>
      <w:r>
        <w:t>Values relationship-based underwriting</w:t>
      </w:r>
    </w:p>
    <w:p>
      <w:pPr>
        <w:spacing w:before="160" w:after="160"/>
      </w:pPr>
      <w:r>
        <w:rPr>
          <w:color w:val="808080"/>
        </w:rPr>
        <w:t>────────────────────────────────────────────────────────────────────────────────</w:t>
      </w:r>
    </w:p>
    <w:p>
      <w:pPr>
        <w:spacing w:before="240" w:after="120"/>
      </w:pPr>
      <w:r>
        <w:rPr>
          <w:b/>
          <w:color w:val="1E3A5F"/>
          <w:sz w:val="26"/>
        </w:rPr>
        <w:t>Celtic Bank</w:t>
      </w:r>
    </w:p>
    <w:p>
      <w:pPr>
        <w:pStyle w:val="ListBullet"/>
      </w:pPr>
      <w:r>
        <w:rPr>
          <w:b/>
        </w:rPr>
        <w:t>Headquarters:</w:t>
      </w:r>
      <w:r>
        <w:t xml:space="preserve"> Salt Lake City, UT</w:t>
      </w:r>
    </w:p>
    <w:p>
      <w:pPr>
        <w:pStyle w:val="ListBullet"/>
      </w:pPr>
      <w:r>
        <w:rPr>
          <w:b/>
        </w:rPr>
        <w:t>Website:</w:t>
      </w:r>
      <w:r>
        <w:t xml:space="preserve"> celticbank.com</w:t>
      </w:r>
    </w:p>
    <w:p>
      <w:pPr>
        <w:pStyle w:val="ListBullet"/>
      </w:pPr>
      <w:r>
        <w:rPr>
          <w:b/>
        </w:rPr>
        <w:t>Phone:</w:t>
      </w:r>
      <w:r>
        <w:t xml:space="preserve"> 800-624-2350</w:t>
      </w:r>
    </w:p>
    <w:p>
      <w:pPr>
        <w:pStyle w:val="ListBullet"/>
      </w:pPr>
      <w:r>
        <w:rPr>
          <w:b/>
        </w:rPr>
        <w:t>SBA volume:</w:t>
      </w:r>
      <w:r>
        <w:t xml:space="preserve"> Top-15 SBA lender, equipment-financing specialist</w:t>
      </w:r>
    </w:p>
    <w:p>
      <w:r>
        <w:rPr>
          <w:b/>
        </w:rPr>
        <w:t>Strengths:</w:t>
      </w:r>
    </w:p>
    <w:p>
      <w:pPr>
        <w:pStyle w:val="ListBullet"/>
      </w:pPr>
      <w:r>
        <w:t>Strong on equipment-heavy SBA loans (excavators, fleet vehicles, large tools)</w:t>
      </w:r>
    </w:p>
    <w:p>
      <w:pPr>
        <w:pStyle w:val="ListBullet"/>
      </w:pPr>
      <w:r>
        <w:t>National footprint</w:t>
      </w:r>
    </w:p>
    <w:p>
      <w:pPr>
        <w:pStyle w:val="ListBullet"/>
      </w:pPr>
      <w:r>
        <w:t>Willing to finance specialty contractor equipment that other lenders won't (cranes, large compressors, specialized fab equipment)</w:t>
      </w:r>
    </w:p>
    <w:p>
      <w:pPr>
        <w:pStyle w:val="ListBullet"/>
      </w:pPr>
      <w:r>
        <w:t>Decent speed on equipment-secured deals</w:t>
      </w:r>
    </w:p>
    <w:p>
      <w:r>
        <w:rPr>
          <w:b/>
        </w:rPr>
        <w:t>Weaknesses:</w:t>
      </w:r>
    </w:p>
    <w:p>
      <w:pPr>
        <w:pStyle w:val="ListBullet"/>
      </w:pPr>
      <w:r>
        <w:t>Less differentiated on working-capital-only deals</w:t>
      </w:r>
    </w:p>
    <w:p>
      <w:pPr>
        <w:pStyle w:val="ListBullet"/>
      </w:pPr>
      <w:r>
        <w:t>Construction-industry expertise is concentrated in equipment lending, not general construction underwriting</w:t>
      </w:r>
    </w:p>
    <w:p>
      <w:r>
        <w:rPr>
          <w:b/>
        </w:rPr>
        <w:t>Loan terms (typical):</w:t>
      </w:r>
    </w:p>
    <w:p>
      <w:pPr>
        <w:pStyle w:val="ListBullet"/>
      </w:pPr>
      <w:r>
        <w:t>Rate: Prime + 2.75% to Prime + 5%</w:t>
      </w:r>
    </w:p>
    <w:p>
      <w:pPr>
        <w:pStyle w:val="ListBullet"/>
      </w:pPr>
      <w:r>
        <w:t>Equipment loans: tied to useful-life of equipment</w:t>
      </w:r>
    </w:p>
    <w:p>
      <w:pPr>
        <w:pStyle w:val="ListBullet"/>
      </w:pPr>
      <w:r>
        <w:t>Working capital: standard SBA terms</w:t>
      </w:r>
    </w:p>
    <w:p>
      <w:r>
        <w:rPr>
          <w:b/>
        </w:rPr>
        <w:t>Ideal contractor borrower:</w:t>
      </w:r>
    </w:p>
    <w:p>
      <w:pPr>
        <w:pStyle w:val="ListBullet"/>
      </w:pPr>
      <w:r>
        <w:t>Need to finance specific large equipment ($100K+ piece)</w:t>
      </w:r>
    </w:p>
    <w:p>
      <w:pPr>
        <w:pStyle w:val="ListBullet"/>
      </w:pPr>
      <w:r>
        <w:t>Existing equipment to use as collateral</w:t>
      </w:r>
    </w:p>
    <w:p>
      <w:pPr>
        <w:pStyle w:val="ListBullet"/>
      </w:pPr>
      <w:r>
        <w:t>Personal credit 680+</w:t>
      </w:r>
    </w:p>
    <w:p>
      <w:pPr>
        <w:spacing w:before="160" w:after="160"/>
      </w:pPr>
      <w:r>
        <w:rPr>
          <w:color w:val="808080"/>
        </w:rPr>
        <w:t>────────────────────────────────────────────────────────────────────────────────</w:t>
      </w:r>
    </w:p>
    <w:p>
      <w:pPr>
        <w:spacing w:before="240" w:after="120"/>
      </w:pPr>
      <w:r>
        <w:rPr>
          <w:b/>
          <w:color w:val="1E3A5F"/>
          <w:sz w:val="26"/>
        </w:rPr>
        <w:t>Byline Bank</w:t>
      </w:r>
    </w:p>
    <w:p>
      <w:pPr>
        <w:pStyle w:val="ListBullet"/>
      </w:pPr>
      <w:r>
        <w:rPr>
          <w:b/>
        </w:rPr>
        <w:t>Headquarters:</w:t>
      </w:r>
      <w:r>
        <w:t xml:space="preserve"> Chicago, IL</w:t>
      </w:r>
    </w:p>
    <w:p>
      <w:pPr>
        <w:pStyle w:val="ListBullet"/>
      </w:pPr>
      <w:r>
        <w:rPr>
          <w:b/>
        </w:rPr>
        <w:t>Website:</w:t>
      </w:r>
      <w:r>
        <w:t xml:space="preserve"> bylinebank.com</w:t>
      </w:r>
    </w:p>
    <w:p>
      <w:pPr>
        <w:pStyle w:val="ListBullet"/>
      </w:pPr>
      <w:r>
        <w:rPr>
          <w:b/>
        </w:rPr>
        <w:t>Phone:</w:t>
      </w:r>
      <w:r>
        <w:t xml:space="preserve"> 773-244-7000</w:t>
      </w:r>
    </w:p>
    <w:p>
      <w:pPr>
        <w:pStyle w:val="ListBullet"/>
      </w:pPr>
      <w:r>
        <w:rPr>
          <w:b/>
        </w:rPr>
        <w:t>SBA volume:</w:t>
      </w:r>
      <w:r>
        <w:t xml:space="preserve"> Top regional SBA lender in Midwest</w:t>
      </w:r>
    </w:p>
    <w:p>
      <w:r>
        <w:rPr>
          <w:b/>
        </w:rPr>
        <w:t>Strengths:</w:t>
      </w:r>
    </w:p>
    <w:p>
      <w:pPr>
        <w:pStyle w:val="ListBullet"/>
      </w:pPr>
      <w:r>
        <w:t>Strong Midwest regional presence (IL, WI, IN)</w:t>
      </w:r>
    </w:p>
    <w:p>
      <w:pPr>
        <w:pStyle w:val="ListBullet"/>
      </w:pPr>
      <w:r>
        <w:t>Active SBA construction lending practice</w:t>
      </w:r>
    </w:p>
    <w:p>
      <w:pPr>
        <w:pStyle w:val="ListBullet"/>
      </w:pPr>
      <w:r>
        <w:t>Willing to consider commercial real estate deals for contractor shops/yards</w:t>
      </w:r>
    </w:p>
    <w:p>
      <w:pPr>
        <w:pStyle w:val="ListBullet"/>
      </w:pPr>
      <w:r>
        <w:t>Decent close times</w:t>
      </w:r>
    </w:p>
    <w:p>
      <w:r>
        <w:rPr>
          <w:b/>
        </w:rPr>
        <w:t>Weaknesses:</w:t>
      </w:r>
    </w:p>
    <w:p>
      <w:pPr>
        <w:pStyle w:val="ListBullet"/>
      </w:pPr>
      <w:r>
        <w:t>Geographic constraint: Midwest-focused</w:t>
      </w:r>
    </w:p>
    <w:p>
      <w:pPr>
        <w:pStyle w:val="ListBullet"/>
      </w:pPr>
      <w:r>
        <w:t>Deal sweet spot is mid-sized ($250K–$2M); not a great fit for very small or very large deals</w:t>
      </w:r>
    </w:p>
    <w:p>
      <w:r>
        <w:rPr>
          <w:b/>
        </w:rPr>
        <w:t>Loan terms (typical):</w:t>
      </w:r>
    </w:p>
    <w:p>
      <w:pPr>
        <w:pStyle w:val="ListBullet"/>
      </w:pPr>
      <w:r>
        <w:t>Rate: Prime + 2.5% to Prime + 4.75%</w:t>
      </w:r>
    </w:p>
    <w:p>
      <w:pPr>
        <w:pStyle w:val="ListBullet"/>
      </w:pPr>
      <w:r>
        <w:t>Term: Standard SBA</w:t>
      </w:r>
    </w:p>
    <w:p>
      <w:r>
        <w:rPr>
          <w:b/>
        </w:rPr>
        <w:t>Ideal contractor borrower:</w:t>
      </w:r>
    </w:p>
    <w:p>
      <w:pPr>
        <w:pStyle w:val="ListBullet"/>
      </w:pPr>
      <w:r>
        <w:t>Midwest-based contractor (IL, IN, WI, MO, IA)</w:t>
      </w:r>
    </w:p>
    <w:p>
      <w:pPr>
        <w:pStyle w:val="ListBullet"/>
      </w:pPr>
      <w:r>
        <w:t>Loan request $250K–$2M</w:t>
      </w:r>
    </w:p>
    <w:p>
      <w:pPr>
        <w:pStyle w:val="ListBullet"/>
      </w:pPr>
      <w:r>
        <w:t>2+ years in business</w:t>
      </w:r>
    </w:p>
    <w:p>
      <w:pPr>
        <w:spacing w:before="160" w:after="160"/>
      </w:pPr>
      <w:r>
        <w:rPr>
          <w:color w:val="808080"/>
        </w:rPr>
        <w:t>────────────────────────────────────────────────────────────────────────────────</w:t>
      </w:r>
    </w:p>
    <w:p>
      <w:pPr>
        <w:spacing w:before="240" w:after="120"/>
      </w:pPr>
      <w:r>
        <w:rPr>
          <w:b/>
          <w:color w:val="1E3A5F"/>
          <w:sz w:val="26"/>
        </w:rPr>
        <w:t>First Home Bank</w:t>
      </w:r>
    </w:p>
    <w:p>
      <w:pPr>
        <w:pStyle w:val="ListBullet"/>
      </w:pPr>
      <w:r>
        <w:rPr>
          <w:b/>
        </w:rPr>
        <w:t>Headquarters:</w:t>
      </w:r>
      <w:r>
        <w:t xml:space="preserve"> St. Petersburg, FL</w:t>
      </w:r>
    </w:p>
    <w:p>
      <w:pPr>
        <w:pStyle w:val="ListBullet"/>
      </w:pPr>
      <w:r>
        <w:rPr>
          <w:b/>
        </w:rPr>
        <w:t>Website:</w:t>
      </w:r>
      <w:r>
        <w:t xml:space="preserve"> firsthomebank.com</w:t>
      </w:r>
    </w:p>
    <w:p>
      <w:pPr>
        <w:pStyle w:val="ListBullet"/>
      </w:pPr>
      <w:r>
        <w:rPr>
          <w:b/>
        </w:rPr>
        <w:t>Phone:</w:t>
      </w:r>
      <w:r>
        <w:t xml:space="preserve"> 727-440-6848</w:t>
      </w:r>
    </w:p>
    <w:p>
      <w:pPr>
        <w:pStyle w:val="ListBullet"/>
      </w:pPr>
      <w:r>
        <w:rPr>
          <w:b/>
        </w:rPr>
        <w:t>SBA volume:</w:t>
      </w:r>
      <w:r>
        <w:t xml:space="preserve"> Major SBA lender, strong Florida footprint</w:t>
      </w:r>
    </w:p>
    <w:p>
      <w:r>
        <w:rPr>
          <w:b/>
        </w:rPr>
        <w:t>Strengths:</w:t>
      </w:r>
    </w:p>
    <w:p>
      <w:pPr>
        <w:pStyle w:val="ListBullet"/>
      </w:pPr>
      <w:r>
        <w:t>Florida and Southeast geographic focus with active contractor practice</w:t>
      </w:r>
    </w:p>
    <w:p>
      <w:pPr>
        <w:pStyle w:val="ListBullet"/>
      </w:pPr>
      <w:r>
        <w:t>Fast close times (30–45 days typical)</w:t>
      </w:r>
    </w:p>
    <w:p>
      <w:pPr>
        <w:pStyle w:val="ListBullet"/>
      </w:pPr>
      <w:r>
        <w:t>Willing to work with newer Florida-based contractors</w:t>
      </w:r>
    </w:p>
    <w:p>
      <w:pPr>
        <w:pStyle w:val="ListBullet"/>
      </w:pPr>
      <w:r>
        <w:t>Strong on smaller deals ($50K–$1M)</w:t>
      </w:r>
    </w:p>
    <w:p>
      <w:r>
        <w:rPr>
          <w:b/>
        </w:rPr>
        <w:t>Weaknesses:</w:t>
      </w:r>
    </w:p>
    <w:p>
      <w:pPr>
        <w:pStyle w:val="ListBullet"/>
      </w:pPr>
      <w:r>
        <w:t>Geographic concentration — best for Florida contractors</w:t>
      </w:r>
    </w:p>
    <w:p>
      <w:pPr>
        <w:pStyle w:val="ListBullet"/>
      </w:pPr>
      <w:r>
        <w:t>Less differentiated on large-dollar deals</w:t>
      </w:r>
    </w:p>
    <w:p>
      <w:r>
        <w:rPr>
          <w:b/>
        </w:rPr>
        <w:t>Loan terms (typical):</w:t>
      </w:r>
    </w:p>
    <w:p>
      <w:pPr>
        <w:pStyle w:val="ListBullet"/>
      </w:pPr>
      <w:r>
        <w:t>Rate: Prime + 2.5% to Prime + 4.75%</w:t>
      </w:r>
    </w:p>
    <w:p>
      <w:pPr>
        <w:pStyle w:val="ListBullet"/>
      </w:pPr>
      <w:r>
        <w:t>Term: Standard SBA</w:t>
      </w:r>
    </w:p>
    <w:p>
      <w:r>
        <w:rPr>
          <w:b/>
        </w:rPr>
        <w:t>Ideal contractor borrower:</w:t>
      </w:r>
    </w:p>
    <w:p>
      <w:pPr>
        <w:pStyle w:val="ListBullet"/>
      </w:pPr>
      <w:r>
        <w:t>Florida-based contractor</w:t>
      </w:r>
    </w:p>
    <w:p>
      <w:pPr>
        <w:pStyle w:val="ListBullet"/>
      </w:pPr>
      <w:r>
        <w:t>Loan request $50K–$1.5M</w:t>
      </w:r>
    </w:p>
    <w:p>
      <w:pPr>
        <w:pStyle w:val="ListBullet"/>
      </w:pPr>
      <w:r>
        <w:t>Standard SBA-eligible profile</w:t>
      </w:r>
    </w:p>
    <w:p>
      <w:pPr>
        <w:spacing w:before="160" w:after="160"/>
      </w:pPr>
      <w:r>
        <w:rPr>
          <w:color w:val="808080"/>
        </w:rPr>
        <w:t>────────────────────────────────────────────────────────────────────────────────</w:t>
      </w:r>
    </w:p>
    <w:p>
      <w:pPr>
        <w:spacing w:before="240" w:after="120"/>
      </w:pPr>
      <w:r>
        <w:rPr>
          <w:b/>
          <w:color w:val="1E3A5F"/>
          <w:sz w:val="26"/>
        </w:rPr>
        <w:t>United Midwest Savings Bank</w:t>
      </w:r>
    </w:p>
    <w:p>
      <w:pPr>
        <w:pStyle w:val="ListBullet"/>
      </w:pPr>
      <w:r>
        <w:rPr>
          <w:b/>
        </w:rPr>
        <w:t>Headquarters:</w:t>
      </w:r>
      <w:r>
        <w:t xml:space="preserve"> DeGraff, OH</w:t>
      </w:r>
    </w:p>
    <w:p>
      <w:pPr>
        <w:pStyle w:val="ListBullet"/>
      </w:pPr>
      <w:r>
        <w:rPr>
          <w:b/>
        </w:rPr>
        <w:t>Website:</w:t>
      </w:r>
      <w:r>
        <w:t xml:space="preserve"> umsbank.com</w:t>
      </w:r>
    </w:p>
    <w:p>
      <w:pPr>
        <w:pStyle w:val="ListBullet"/>
      </w:pPr>
      <w:r>
        <w:rPr>
          <w:b/>
        </w:rPr>
        <w:t>Phone:</w:t>
      </w:r>
      <w:r>
        <w:t xml:space="preserve"> 800-274-3489</w:t>
      </w:r>
    </w:p>
    <w:p>
      <w:pPr>
        <w:pStyle w:val="ListBullet"/>
      </w:pPr>
      <w:r>
        <w:rPr>
          <w:b/>
        </w:rPr>
        <w:t>SBA volume:</w:t>
      </w:r>
      <w:r>
        <w:t xml:space="preserve"> Under-the-radar SBA lender with strong contractor results</w:t>
      </w:r>
    </w:p>
    <w:p>
      <w:r>
        <w:rPr>
          <w:b/>
        </w:rPr>
        <w:t>Strengths:</w:t>
      </w:r>
    </w:p>
    <w:p>
      <w:pPr>
        <w:pStyle w:val="ListBullet"/>
      </w:pPr>
      <w:r>
        <w:t>Solid contractor-loan track record despite low public profile</w:t>
      </w:r>
    </w:p>
    <w:p>
      <w:pPr>
        <w:pStyle w:val="ListBullet"/>
      </w:pPr>
      <w:r>
        <w:t>Willing to consider deals other lenders pass on (case-by-case underwriting)</w:t>
      </w:r>
    </w:p>
    <w:p>
      <w:pPr>
        <w:pStyle w:val="ListBullet"/>
      </w:pPr>
      <w:r>
        <w:t>Strong national reach despite being a small Ohio bank</w:t>
      </w:r>
    </w:p>
    <w:p>
      <w:r>
        <w:rPr>
          <w:b/>
        </w:rPr>
        <w:t>Weaknesses:</w:t>
      </w:r>
    </w:p>
    <w:p>
      <w:pPr>
        <w:pStyle w:val="ListBullet"/>
      </w:pPr>
      <w:r>
        <w:t>Limited brand recognition (some borrowers worried about lender longevity, though the bank is well-capitalized)</w:t>
      </w:r>
    </w:p>
    <w:p>
      <w:pPr>
        <w:pStyle w:val="ListBullet"/>
      </w:pPr>
      <w:r>
        <w:t>Smaller team — slower response to inbound inquiries</w:t>
      </w:r>
    </w:p>
    <w:p>
      <w:r>
        <w:rPr>
          <w:b/>
        </w:rPr>
        <w:t>Loan terms (typical):</w:t>
      </w:r>
    </w:p>
    <w:p>
      <w:pPr>
        <w:pStyle w:val="ListBullet"/>
      </w:pPr>
      <w:r>
        <w:t>Rate: Prime + 2.75% to Prime + 5%</w:t>
      </w:r>
    </w:p>
    <w:p>
      <w:pPr>
        <w:pStyle w:val="ListBullet"/>
      </w:pPr>
      <w:r>
        <w:t>Term: Standard SBA</w:t>
      </w:r>
    </w:p>
    <w:p>
      <w:r>
        <w:rPr>
          <w:b/>
        </w:rPr>
        <w:t>Ideal contractor borrower:</w:t>
      </w:r>
    </w:p>
    <w:p>
      <w:pPr>
        <w:pStyle w:val="ListBullet"/>
      </w:pPr>
      <w:r>
        <w:t>Contractor whose application was declined elsewhere but with treatable issues</w:t>
      </w:r>
    </w:p>
    <w:p>
      <w:pPr>
        <w:pStyle w:val="ListBullet"/>
      </w:pPr>
      <w:r>
        <w:t>Loan request $100K–$2M</w:t>
      </w:r>
    </w:p>
    <w:p>
      <w:pPr>
        <w:pStyle w:val="ListBullet"/>
      </w:pPr>
      <w:r>
        <w:t>Willing to work through a slower upfront response time</w:t>
      </w:r>
    </w:p>
    <w:p>
      <w:pPr>
        <w:spacing w:before="160" w:after="160"/>
      </w:pPr>
      <w:r>
        <w:rPr>
          <w:color w:val="808080"/>
        </w:rPr>
        <w:t>────────────────────────────────────────────────────────────────────────────────</w:t>
      </w:r>
    </w:p>
    <w:p>
      <w:pPr>
        <w:spacing w:before="240" w:after="120"/>
      </w:pPr>
      <w:r>
        <w:rPr>
          <w:b/>
          <w:color w:val="1E3A5F"/>
          <w:sz w:val="26"/>
        </w:rPr>
        <w:t>Wells Fargo</w:t>
      </w:r>
    </w:p>
    <w:p>
      <w:pPr>
        <w:pStyle w:val="ListBullet"/>
      </w:pPr>
      <w:r>
        <w:rPr>
          <w:b/>
        </w:rPr>
        <w:t>Headquarters:</w:t>
      </w:r>
      <w:r>
        <w:t xml:space="preserve"> San Francisco, CA</w:t>
      </w:r>
    </w:p>
    <w:p>
      <w:pPr>
        <w:pStyle w:val="ListBullet"/>
      </w:pPr>
      <w:r>
        <w:rPr>
          <w:b/>
        </w:rPr>
        <w:t>Website:</w:t>
      </w:r>
      <w:r>
        <w:t xml:space="preserve"> wellsfargo.com/biz</w:t>
      </w:r>
    </w:p>
    <w:p>
      <w:pPr>
        <w:pStyle w:val="ListBullet"/>
      </w:pPr>
      <w:r>
        <w:rPr>
          <w:b/>
        </w:rPr>
        <w:t>Phone:</w:t>
      </w:r>
      <w:r>
        <w:t xml:space="preserve"> Visit a branch</w:t>
      </w:r>
    </w:p>
    <w:p>
      <w:pPr>
        <w:pStyle w:val="ListBullet"/>
      </w:pPr>
      <w:r>
        <w:rPr>
          <w:b/>
        </w:rPr>
        <w:t>SBA volume:</w:t>
      </w:r>
      <w:r>
        <w:t xml:space="preserve"> Slowed 2024–2025</w:t>
      </w:r>
    </w:p>
    <w:p>
      <w:r>
        <w:rPr>
          <w:b/>
        </w:rPr>
        <w:t>Strengths:</w:t>
      </w:r>
    </w:p>
    <w:p>
      <w:pPr>
        <w:pStyle w:val="ListBullet"/>
      </w:pPr>
      <w:r>
        <w:t>National branch network for in-person relationship</w:t>
      </w:r>
    </w:p>
    <w:p>
      <w:pPr>
        <w:pStyle w:val="ListBullet"/>
      </w:pPr>
      <w:r>
        <w:t>Existing customer relationships get priority</w:t>
      </w:r>
    </w:p>
    <w:p>
      <w:pPr>
        <w:pStyle w:val="ListBullet"/>
      </w:pPr>
      <w:r>
        <w:t>Wide product set beyond SBA (treasury management, commercial banking, equipment finance)</w:t>
      </w:r>
    </w:p>
    <w:p>
      <w:r>
        <w:rPr>
          <w:b/>
        </w:rPr>
        <w:t>Weaknesses:</w:t>
      </w:r>
    </w:p>
    <w:p>
      <w:pPr>
        <w:pStyle w:val="ListBullet"/>
      </w:pPr>
      <w:r>
        <w:t>Slowed SBA originations 2024–2025 — multiple sources report longer underwriting and lower approval rates than in prior years</w:t>
      </w:r>
    </w:p>
    <w:p>
      <w:pPr>
        <w:pStyle w:val="ListBullet"/>
      </w:pPr>
      <w:r>
        <w:t>New SBA customers should look elsewhere first</w:t>
      </w:r>
    </w:p>
    <w:p>
      <w:pPr>
        <w:pStyle w:val="ListBullet"/>
      </w:pPr>
      <w:r>
        <w:t>Larger bank bureaucracy</w:t>
      </w:r>
    </w:p>
    <w:p>
      <w:r>
        <w:rPr>
          <w:b/>
        </w:rPr>
        <w:t>Loan terms (typical):</w:t>
      </w:r>
    </w:p>
    <w:p>
      <w:pPr>
        <w:pStyle w:val="ListBullet"/>
      </w:pPr>
      <w:r>
        <w:t>Rate: Prime + 2.5% to Prime + 4.75%</w:t>
      </w:r>
    </w:p>
    <w:p>
      <w:pPr>
        <w:pStyle w:val="ListBullet"/>
      </w:pPr>
      <w:r>
        <w:t>Term: Standard SBA</w:t>
      </w:r>
    </w:p>
    <w:p>
      <w:r>
        <w:rPr>
          <w:b/>
        </w:rPr>
        <w:t>Ideal contractor borrower:</w:t>
      </w:r>
    </w:p>
    <w:p>
      <w:pPr>
        <w:pStyle w:val="ListBullet"/>
      </w:pPr>
      <w:r>
        <w:t>Existing Wells Fargo commercial customer with strong relationship</w:t>
      </w:r>
    </w:p>
    <w:p>
      <w:pPr>
        <w:pStyle w:val="ListBullet"/>
      </w:pPr>
      <w:r>
        <w:t>Operating need that benefits from the broader Wells product suite</w:t>
      </w:r>
    </w:p>
    <w:p>
      <w:pPr>
        <w:spacing w:before="160" w:after="160"/>
      </w:pPr>
      <w:r>
        <w:rPr>
          <w:color w:val="808080"/>
        </w:rPr>
        <w:t>────────────────────────────────────────────────────────────────────────────────</w:t>
      </w:r>
    </w:p>
    <w:p>
      <w:pPr>
        <w:spacing w:before="240" w:after="120"/>
      </w:pPr>
      <w:r>
        <w:rPr>
          <w:b/>
          <w:color w:val="1E3A5F"/>
          <w:sz w:val="26"/>
        </w:rPr>
        <w:t>Chase Bank</w:t>
      </w:r>
    </w:p>
    <w:p>
      <w:pPr>
        <w:pStyle w:val="ListBullet"/>
      </w:pPr>
      <w:r>
        <w:rPr>
          <w:b/>
        </w:rPr>
        <w:t>Headquarters:</w:t>
      </w:r>
      <w:r>
        <w:t xml:space="preserve"> New York, NY</w:t>
      </w:r>
    </w:p>
    <w:p>
      <w:pPr>
        <w:pStyle w:val="ListBullet"/>
      </w:pPr>
      <w:r>
        <w:rPr>
          <w:b/>
        </w:rPr>
        <w:t>Website:</w:t>
      </w:r>
      <w:r>
        <w:t xml:space="preserve"> chase.com/business</w:t>
      </w:r>
    </w:p>
    <w:p>
      <w:pPr>
        <w:pStyle w:val="ListBullet"/>
      </w:pPr>
      <w:r>
        <w:rPr>
          <w:b/>
        </w:rPr>
        <w:t>Phone:</w:t>
      </w:r>
      <w:r>
        <w:t xml:space="preserve"> Visit a branch</w:t>
      </w:r>
    </w:p>
    <w:p>
      <w:pPr>
        <w:pStyle w:val="ListBullet"/>
      </w:pPr>
      <w:r>
        <w:rPr>
          <w:b/>
        </w:rPr>
        <w:t>SBA volume:</w:t>
      </w:r>
      <w:r>
        <w:t xml:space="preserve"> Mid-tier SBA lender</w:t>
      </w:r>
    </w:p>
    <w:p>
      <w:r>
        <w:rPr>
          <w:b/>
        </w:rPr>
        <w:t>Strengths:</w:t>
      </w:r>
    </w:p>
    <w:p>
      <w:pPr>
        <w:pStyle w:val="ListBullet"/>
      </w:pPr>
      <w:r>
        <w:t>National footprint</w:t>
      </w:r>
    </w:p>
    <w:p>
      <w:pPr>
        <w:pStyle w:val="ListBullet"/>
      </w:pPr>
      <w:r>
        <w:t>Existing Chase commercial customer relationships get attention</w:t>
      </w:r>
    </w:p>
    <w:p>
      <w:pPr>
        <w:pStyle w:val="ListBullet"/>
      </w:pPr>
      <w:r>
        <w:t>Strong digital banking and treasury management</w:t>
      </w:r>
    </w:p>
    <w:p>
      <w:r>
        <w:rPr>
          <w:b/>
        </w:rPr>
        <w:t>Weaknesses:</w:t>
      </w:r>
    </w:p>
    <w:p>
      <w:pPr>
        <w:pStyle w:val="ListBullet"/>
      </w:pPr>
      <w:r>
        <w:t>New SBA customers without an existing Chase relationship are harder to onboard</w:t>
      </w:r>
    </w:p>
    <w:p>
      <w:pPr>
        <w:pStyle w:val="ListBullet"/>
      </w:pPr>
      <w:r>
        <w:t>Construction-industry expertise varies by loan officer</w:t>
      </w:r>
    </w:p>
    <w:p>
      <w:r>
        <w:rPr>
          <w:b/>
        </w:rPr>
        <w:t>Loan terms (typical):</w:t>
      </w:r>
    </w:p>
    <w:p>
      <w:pPr>
        <w:pStyle w:val="ListBullet"/>
      </w:pPr>
      <w:r>
        <w:t>Rate: Prime + 2.5% to Prime + 4.75%</w:t>
      </w:r>
    </w:p>
    <w:p>
      <w:pPr>
        <w:pStyle w:val="ListBullet"/>
      </w:pPr>
      <w:r>
        <w:t>Term: Standard SBA</w:t>
      </w:r>
    </w:p>
    <w:p>
      <w:r>
        <w:rPr>
          <w:b/>
        </w:rPr>
        <w:t>Ideal contractor borrower:</w:t>
      </w:r>
    </w:p>
    <w:p>
      <w:pPr>
        <w:pStyle w:val="ListBullet"/>
      </w:pPr>
      <w:r>
        <w:t>Existing Chase commercial customer</w:t>
      </w:r>
    </w:p>
    <w:p>
      <w:pPr>
        <w:pStyle w:val="ListBullet"/>
      </w:pPr>
      <w:r>
        <w:t>Loan request $250K+</w:t>
      </w:r>
    </w:p>
    <w:p>
      <w:pPr>
        <w:spacing w:before="160" w:after="160"/>
      </w:pPr>
      <w:r>
        <w:rPr>
          <w:color w:val="808080"/>
        </w:rPr>
        <w:t>────────────────────────────────────────────────────────────────────────────────</w:t>
      </w:r>
    </w:p>
    <w:p>
      <w:pPr>
        <w:spacing w:before="240" w:after="120"/>
      </w:pPr>
      <w:r>
        <w:rPr>
          <w:b/>
          <w:color w:val="1E3A5F"/>
          <w:sz w:val="26"/>
        </w:rPr>
        <w:t>KeyBank</w:t>
      </w:r>
    </w:p>
    <w:p>
      <w:pPr>
        <w:pStyle w:val="ListBullet"/>
      </w:pPr>
      <w:r>
        <w:rPr>
          <w:b/>
        </w:rPr>
        <w:t>Headquarters:</w:t>
      </w:r>
      <w:r>
        <w:t xml:space="preserve"> Cleveland, OH</w:t>
      </w:r>
    </w:p>
    <w:p>
      <w:pPr>
        <w:pStyle w:val="ListBullet"/>
      </w:pPr>
      <w:r>
        <w:rPr>
          <w:b/>
        </w:rPr>
        <w:t>Website:</w:t>
      </w:r>
      <w:r>
        <w:t xml:space="preserve"> key.com/business</w:t>
      </w:r>
    </w:p>
    <w:p>
      <w:pPr>
        <w:pStyle w:val="ListBullet"/>
      </w:pPr>
      <w:r>
        <w:rPr>
          <w:b/>
        </w:rPr>
        <w:t>Phone:</w:t>
      </w:r>
      <w:r>
        <w:t xml:space="preserve"> Visit a branch</w:t>
      </w:r>
    </w:p>
    <w:p>
      <w:r>
        <w:rPr>
          <w:b/>
        </w:rPr>
        <w:t>Strengths:</w:t>
      </w:r>
    </w:p>
    <w:p>
      <w:pPr>
        <w:pStyle w:val="ListBullet"/>
      </w:pPr>
      <w:r>
        <w:t>Northeast and Midwest branch presence (footprint: OH, NY, MA, ME, VT, RI, CT, PA, MI, IN, IL, WI, CO, OR, WA, AK, ID, UT, FL, AZ)</w:t>
      </w:r>
    </w:p>
    <w:p>
      <w:pPr>
        <w:pStyle w:val="ListBullet"/>
      </w:pPr>
      <w:r>
        <w:t>Existing customer relationship valued</w:t>
      </w:r>
    </w:p>
    <w:p>
      <w:r>
        <w:rPr>
          <w:b/>
        </w:rPr>
        <w:t>Weaknesses:</w:t>
      </w:r>
    </w:p>
    <w:p>
      <w:pPr>
        <w:pStyle w:val="ListBullet"/>
      </w:pPr>
      <w:r>
        <w:t>Slower close than non-bank lenders</w:t>
      </w:r>
    </w:p>
    <w:p>
      <w:pPr>
        <w:pStyle w:val="ListBullet"/>
      </w:pPr>
      <w:r>
        <w:t>Construction-industry expertise inconsistent</w:t>
      </w:r>
    </w:p>
    <w:p>
      <w:pPr>
        <w:spacing w:before="160" w:after="160"/>
      </w:pPr>
      <w:r>
        <w:rPr>
          <w:color w:val="808080"/>
        </w:rPr>
        <w:t>────────────────────────────────────────────────────────────────────────────────</w:t>
      </w:r>
    </w:p>
    <w:p>
      <w:pPr>
        <w:spacing w:before="240" w:after="120"/>
      </w:pPr>
      <w:r>
        <w:rPr>
          <w:b/>
          <w:color w:val="1E3A5F"/>
          <w:sz w:val="26"/>
        </w:rPr>
        <w:t>PNC Bank</w:t>
      </w:r>
    </w:p>
    <w:p>
      <w:pPr>
        <w:pStyle w:val="ListBullet"/>
      </w:pPr>
      <w:r>
        <w:rPr>
          <w:b/>
        </w:rPr>
        <w:t>Headquarters:</w:t>
      </w:r>
      <w:r>
        <w:t xml:space="preserve"> Pittsburgh, PA</w:t>
      </w:r>
    </w:p>
    <w:p>
      <w:pPr>
        <w:pStyle w:val="ListBullet"/>
      </w:pPr>
      <w:r>
        <w:rPr>
          <w:b/>
        </w:rPr>
        <w:t>Website:</w:t>
      </w:r>
      <w:r>
        <w:t xml:space="preserve"> pnc.com/businesscredit</w:t>
      </w:r>
    </w:p>
    <w:p>
      <w:pPr>
        <w:pStyle w:val="ListBullet"/>
      </w:pPr>
      <w:r>
        <w:rPr>
          <w:b/>
        </w:rPr>
        <w:t>Phone:</w:t>
      </w:r>
      <w:r>
        <w:t xml:space="preserve"> Visit a branch</w:t>
      </w:r>
    </w:p>
    <w:p>
      <w:r>
        <w:rPr>
          <w:b/>
        </w:rPr>
        <w:t>Strengths:</w:t>
      </w:r>
    </w:p>
    <w:p>
      <w:pPr>
        <w:pStyle w:val="ListBullet"/>
      </w:pPr>
      <w:r>
        <w:t>East Coast and Mid-Atlantic branch presence</w:t>
      </w:r>
    </w:p>
    <w:p>
      <w:pPr>
        <w:pStyle w:val="ListBullet"/>
      </w:pPr>
      <w:r>
        <w:t>Solid commercial banking relationships</w:t>
      </w:r>
    </w:p>
    <w:p>
      <w:pPr>
        <w:pStyle w:val="ListBullet"/>
      </w:pPr>
      <w:r>
        <w:t>Strong treasury management</w:t>
      </w:r>
    </w:p>
    <w:p>
      <w:r>
        <w:rPr>
          <w:b/>
        </w:rPr>
        <w:t>Weaknesses:</w:t>
      </w:r>
    </w:p>
    <w:p>
      <w:pPr>
        <w:pStyle w:val="ListBullet"/>
      </w:pPr>
      <w:r>
        <w:t>Slower SBA close than non-bank competitors</w:t>
      </w:r>
    </w:p>
    <w:p>
      <w:pPr>
        <w:pStyle w:val="ListBullet"/>
      </w:pPr>
      <w:r>
        <w:t>Mid-tier on construction expertise</w:t>
      </w:r>
    </w:p>
    <w:p>
      <w:pPr>
        <w:spacing w:before="160" w:after="160"/>
      </w:pPr>
      <w:r>
        <w:rPr>
          <w:color w:val="808080"/>
        </w:rPr>
        <w:t>────────────────────────────────────────────────────────────────────────────────</w:t>
      </w:r>
    </w:p>
    <w:p>
      <w:pPr>
        <w:spacing w:before="240" w:after="120"/>
      </w:pPr>
      <w:r>
        <w:rPr>
          <w:b/>
          <w:color w:val="1E3A5F"/>
          <w:sz w:val="26"/>
        </w:rPr>
        <w:t>Commercial Lending X (CLX)</w:t>
      </w:r>
    </w:p>
    <w:p>
      <w:pPr>
        <w:pStyle w:val="ListBullet"/>
      </w:pPr>
      <w:r>
        <w:rPr>
          <w:b/>
        </w:rPr>
        <w:t>Headquarters:</w:t>
      </w:r>
      <w:r>
        <w:t xml:space="preserve"> Online (multi-lender platform)</w:t>
      </w:r>
    </w:p>
    <w:p>
      <w:pPr>
        <w:pStyle w:val="ListBullet"/>
      </w:pPr>
      <w:r>
        <w:rPr>
          <w:b/>
        </w:rPr>
        <w:t>Website:</w:t>
      </w:r>
      <w:r>
        <w:t xml:space="preserve"> clx.com</w:t>
      </w:r>
    </w:p>
    <w:p>
      <w:pPr>
        <w:pStyle w:val="ListBullet"/>
      </w:pPr>
      <w:r>
        <w:rPr>
          <w:b/>
        </w:rPr>
        <w:t>Phone:</w:t>
      </w:r>
      <w:r>
        <w:t xml:space="preserve"> 800-697-6428</w:t>
      </w:r>
    </w:p>
    <w:p>
      <w:pPr>
        <w:pStyle w:val="ListBullet"/>
      </w:pPr>
      <w:r>
        <w:rPr>
          <w:b/>
        </w:rPr>
        <w:t>Type:</w:t>
      </w:r>
      <w:r>
        <w:t xml:space="preserve"> Loan marketplace, not a direct lender</w:t>
      </w:r>
    </w:p>
    <w:p>
      <w:r>
        <w:rPr>
          <w:b/>
        </w:rPr>
        <w:t>Strengths:</w:t>
      </w:r>
    </w:p>
    <w:p>
      <w:pPr>
        <w:pStyle w:val="ListBullet"/>
      </w:pPr>
      <w:r>
        <w:t>Comparison-shop multiple SBA lenders simultaneously without submitting separate full applications</w:t>
      </w:r>
    </w:p>
    <w:p>
      <w:pPr>
        <w:pStyle w:val="ListBullet"/>
      </w:pPr>
      <w:r>
        <w:t>One credit pull, multiple lender views</w:t>
      </w:r>
    </w:p>
    <w:p>
      <w:pPr>
        <w:pStyle w:val="ListBullet"/>
      </w:pPr>
      <w:r>
        <w:t>Useful for first-time SBA borrowers who don't know which lender to approach</w:t>
      </w:r>
    </w:p>
    <w:p>
      <w:r>
        <w:rPr>
          <w:b/>
        </w:rPr>
        <w:t>Weaknesses:</w:t>
      </w:r>
    </w:p>
    <w:p>
      <w:pPr>
        <w:pStyle w:val="ListBullet"/>
      </w:pPr>
      <w:r>
        <w:t>Adds an intermediary step (and a referral fee paid by the lender, sometimes priced into your rate)</w:t>
      </w:r>
    </w:p>
    <w:p>
      <w:pPr>
        <w:pStyle w:val="ListBullet"/>
      </w:pPr>
      <w:r>
        <w:t>Best lenders sometimes prefer direct relationships and may give CLX-referred deals less attention</w:t>
      </w:r>
    </w:p>
    <w:p>
      <w:r>
        <w:rPr>
          <w:b/>
        </w:rPr>
        <w:t>Best for:</w:t>
      </w:r>
    </w:p>
    <w:p>
      <w:pPr>
        <w:pStyle w:val="ListBullet"/>
      </w:pPr>
      <w:r>
        <w:t>First-time SBA borrowers exploring options</w:t>
      </w:r>
    </w:p>
    <w:p>
      <w:pPr>
        <w:pStyle w:val="ListBullet"/>
      </w:pPr>
      <w:r>
        <w:t>Borderline credit profiles where lender selection matters most</w:t>
      </w:r>
    </w:p>
    <w:p>
      <w:pPr>
        <w:spacing w:before="160" w:after="160"/>
      </w:pPr>
      <w:r>
        <w:rPr>
          <w:color w:val="808080"/>
        </w:rPr>
        <w:t>────────────────────────────────────────────────────────────────────────────────</w:t>
      </w:r>
    </w:p>
    <w:p>
      <w:pPr>
        <w:spacing w:before="240" w:after="120"/>
      </w:pPr>
      <w:r>
        <w:rPr>
          <w:b/>
          <w:color w:val="1E3A5F"/>
          <w:sz w:val="26"/>
        </w:rPr>
        <w:t>ApplePie Capital</w:t>
      </w:r>
    </w:p>
    <w:p>
      <w:pPr>
        <w:pStyle w:val="ListBullet"/>
      </w:pPr>
      <w:r>
        <w:rPr>
          <w:b/>
        </w:rPr>
        <w:t>Headquarters:</w:t>
      </w:r>
      <w:r>
        <w:t xml:space="preserve"> San Francisco, CA</w:t>
      </w:r>
    </w:p>
    <w:p>
      <w:pPr>
        <w:pStyle w:val="ListBullet"/>
      </w:pPr>
      <w:r>
        <w:rPr>
          <w:b/>
        </w:rPr>
        <w:t>Website:</w:t>
      </w:r>
      <w:r>
        <w:t xml:space="preserve"> applepiecapital.com</w:t>
      </w:r>
    </w:p>
    <w:p>
      <w:pPr>
        <w:pStyle w:val="ListBullet"/>
      </w:pPr>
      <w:r>
        <w:rPr>
          <w:b/>
        </w:rPr>
        <w:t>Phone:</w:t>
      </w:r>
      <w:r>
        <w:t xml:space="preserve"> 415-685-0250</w:t>
      </w:r>
    </w:p>
    <w:p>
      <w:r>
        <w:rPr>
          <w:b/>
        </w:rPr>
        <w:t>Strengths:</w:t>
      </w:r>
    </w:p>
    <w:p>
      <w:pPr>
        <w:pStyle w:val="ListBullet"/>
      </w:pPr>
      <w:r>
        <w:t>Specialty in multi-unit franchise contractors and franchise concepts</w:t>
      </w:r>
    </w:p>
    <w:p>
      <w:pPr>
        <w:pStyle w:val="ListBullet"/>
      </w:pPr>
      <w:r>
        <w:t>Higher loan caps than typical SBA ($100K–$10M)</w:t>
      </w:r>
    </w:p>
    <w:p>
      <w:pPr>
        <w:pStyle w:val="ListBullet"/>
      </w:pPr>
      <w:r>
        <w:t>Fast close times for franchise deals</w:t>
      </w:r>
    </w:p>
    <w:p>
      <w:r>
        <w:rPr>
          <w:b/>
        </w:rPr>
        <w:t>Weaknesses:</w:t>
      </w:r>
    </w:p>
    <w:p>
      <w:pPr>
        <w:pStyle w:val="ListBullet"/>
      </w:pPr>
      <w:r>
        <w:t>Not all loans are SBA — some are conventional with higher rates</w:t>
      </w:r>
    </w:p>
    <w:p>
      <w:pPr>
        <w:pStyle w:val="ListBullet"/>
      </w:pPr>
      <w:r>
        <w:t>Niche focus (franchises) limits relevance for non-franchise contractors</w:t>
      </w:r>
    </w:p>
    <w:p>
      <w:r>
        <w:rPr>
          <w:b/>
        </w:rPr>
        <w:t>Best for:</w:t>
      </w:r>
    </w:p>
    <w:p>
      <w:pPr>
        <w:pStyle w:val="ListBullet"/>
      </w:pPr>
      <w:r>
        <w:t>Franchise contractors (SERVPRO, RestorationOne, regional HVAC franchises, etc.)</w:t>
      </w:r>
    </w:p>
    <w:p>
      <w:pPr>
        <w:spacing w:before="160" w:after="160"/>
      </w:pPr>
      <w:r>
        <w:rPr>
          <w:color w:val="808080"/>
        </w:rPr>
        <w:t>────────────────────────────────────────────────────────────────────────────────</w:t>
      </w:r>
    </w:p>
    <w:p>
      <w:pPr>
        <w:spacing w:before="360" w:after="160"/>
      </w:pPr>
      <w:r>
        <w:rPr>
          <w:b/>
          <w:color w:val="1E3A5F"/>
          <w:sz w:val="32"/>
        </w:rPr>
        <w:t>SBA 504 CDC profiles</w:t>
      </w:r>
    </w:p>
    <w:p>
      <w:r>
        <w:t>For real-estate and major-equipment 504 deals, you'll work with a Certified Development Company (CDC) in addition to a bank. The CDC handles the SBA-guaranteed second lien (~40% of project cost). Selecting a CDC with construction-industry experience is as important as selecting the bank.</w:t>
      </w:r>
    </w:p>
    <w:p>
      <w:pPr>
        <w:spacing w:before="240" w:after="120"/>
      </w:pPr>
      <w:r>
        <w:rPr>
          <w:b/>
          <w:color w:val="1E3A5F"/>
          <w:sz w:val="26"/>
        </w:rPr>
        <w:t>TMC Financing</w:t>
      </w:r>
    </w:p>
    <w:p>
      <w:pPr>
        <w:pStyle w:val="ListBullet"/>
      </w:pPr>
      <w:r>
        <w:rPr>
          <w:b/>
        </w:rPr>
        <w:t>Headquarters:</w:t>
      </w:r>
      <w:r>
        <w:t xml:space="preserve"> San Francisco, CA</w:t>
      </w:r>
    </w:p>
    <w:p>
      <w:pPr>
        <w:pStyle w:val="ListBullet"/>
      </w:pPr>
      <w:r>
        <w:rPr>
          <w:b/>
        </w:rPr>
        <w:t>Footprint:</w:t>
      </w:r>
      <w:r>
        <w:t xml:space="preserve"> California, Arizona, Nevada, Hawaii (with limited national reach)</w:t>
      </w:r>
    </w:p>
    <w:p>
      <w:pPr>
        <w:pStyle w:val="ListBullet"/>
      </w:pPr>
      <w:r>
        <w:rPr>
          <w:b/>
        </w:rPr>
        <w:t>Website:</w:t>
      </w:r>
      <w:r>
        <w:t xml:space="preserve"> tmcfinancing.com</w:t>
      </w:r>
    </w:p>
    <w:p>
      <w:pPr>
        <w:pStyle w:val="ListBullet"/>
      </w:pPr>
      <w:r>
        <w:rPr>
          <w:b/>
        </w:rPr>
        <w:t>Strengths:</w:t>
      </w:r>
      <w:r>
        <w:t xml:space="preserve"> West coast 504 specialist; deep contractor practice; fast close times for the program; experienced with owner-occupied commercial RE for contractor shops/yards</w:t>
      </w:r>
    </w:p>
    <w:p>
      <w:pPr>
        <w:spacing w:before="240" w:after="120"/>
      </w:pPr>
      <w:r>
        <w:rPr>
          <w:b/>
          <w:color w:val="1E3A5F"/>
          <w:sz w:val="26"/>
        </w:rPr>
        <w:t>CDC Small Business Finance</w:t>
      </w:r>
    </w:p>
    <w:p>
      <w:pPr>
        <w:pStyle w:val="ListBullet"/>
      </w:pPr>
      <w:r>
        <w:rPr>
          <w:b/>
        </w:rPr>
        <w:t>Headquarters:</w:t>
      </w:r>
      <w:r>
        <w:t xml:space="preserve"> San Diego, CA</w:t>
      </w:r>
    </w:p>
    <w:p>
      <w:pPr>
        <w:pStyle w:val="ListBullet"/>
      </w:pPr>
      <w:r>
        <w:rPr>
          <w:b/>
        </w:rPr>
        <w:t>Footprint:</w:t>
      </w:r>
      <w:r>
        <w:t xml:space="preserve"> Nationwide (largest 504 CDC by volume)</w:t>
      </w:r>
    </w:p>
    <w:p>
      <w:pPr>
        <w:pStyle w:val="ListBullet"/>
      </w:pPr>
      <w:r>
        <w:rPr>
          <w:b/>
        </w:rPr>
        <w:t>Website:</w:t>
      </w:r>
      <w:r>
        <w:t xml:space="preserve"> cdcloans.com</w:t>
      </w:r>
    </w:p>
    <w:p>
      <w:pPr>
        <w:pStyle w:val="ListBullet"/>
      </w:pPr>
      <w:r>
        <w:rPr>
          <w:b/>
        </w:rPr>
        <w:t>Strengths:</w:t>
      </w:r>
      <w:r>
        <w:t xml:space="preserve"> Nationwide reach; experienced with construction RE deals; broad lender network</w:t>
      </w:r>
    </w:p>
    <w:p>
      <w:pPr>
        <w:spacing w:before="240" w:after="120"/>
      </w:pPr>
      <w:r>
        <w:rPr>
          <w:b/>
          <w:color w:val="1E3A5F"/>
          <w:sz w:val="26"/>
        </w:rPr>
        <w:t>Capital CDC</w:t>
      </w:r>
    </w:p>
    <w:p>
      <w:pPr>
        <w:pStyle w:val="ListBullet"/>
      </w:pPr>
      <w:r>
        <w:rPr>
          <w:b/>
        </w:rPr>
        <w:t>Headquarters:</w:t>
      </w:r>
      <w:r>
        <w:t xml:space="preserve"> Texas</w:t>
      </w:r>
    </w:p>
    <w:p>
      <w:pPr>
        <w:pStyle w:val="ListBullet"/>
      </w:pPr>
      <w:r>
        <w:rPr>
          <w:b/>
        </w:rPr>
        <w:t>Footprint:</w:t>
      </w:r>
      <w:r>
        <w:t xml:space="preserve"> Texas, Oklahoma, Louisiana, Arkansas, New Mexico</w:t>
      </w:r>
    </w:p>
    <w:p>
      <w:pPr>
        <w:pStyle w:val="ListBullet"/>
      </w:pPr>
      <w:r>
        <w:rPr>
          <w:b/>
        </w:rPr>
        <w:t>Website:</w:t>
      </w:r>
      <w:r>
        <w:t xml:space="preserve"> capitalcdc.com</w:t>
      </w:r>
    </w:p>
    <w:p>
      <w:pPr>
        <w:pStyle w:val="ListBullet"/>
      </w:pPr>
      <w:r>
        <w:rPr>
          <w:b/>
        </w:rPr>
        <w:t>Strengths:</w:t>
      </w:r>
      <w:r>
        <w:t xml:space="preserve"> Texas/Southwest 504 specialist; strong contractor practice in oil-gas and commercial markets</w:t>
      </w:r>
    </w:p>
    <w:p>
      <w:pPr>
        <w:spacing w:before="240" w:after="120"/>
      </w:pPr>
      <w:r>
        <w:rPr>
          <w:b/>
          <w:color w:val="1E3A5F"/>
          <w:sz w:val="26"/>
        </w:rPr>
        <w:t>Wisconsin Business Development (WBD)</w:t>
      </w:r>
    </w:p>
    <w:p>
      <w:pPr>
        <w:pStyle w:val="ListBullet"/>
      </w:pPr>
      <w:r>
        <w:rPr>
          <w:b/>
        </w:rPr>
        <w:t>Headquarters:</w:t>
      </w:r>
      <w:r>
        <w:t xml:space="preserve"> Madison, WI</w:t>
      </w:r>
    </w:p>
    <w:p>
      <w:pPr>
        <w:pStyle w:val="ListBullet"/>
      </w:pPr>
      <w:r>
        <w:rPr>
          <w:b/>
        </w:rPr>
        <w:t>Footprint:</w:t>
      </w:r>
      <w:r>
        <w:t xml:space="preserve"> Wisconsin, Minnesota, parts of upper Midwest</w:t>
      </w:r>
    </w:p>
    <w:p>
      <w:pPr>
        <w:pStyle w:val="ListBullet"/>
      </w:pPr>
      <w:r>
        <w:rPr>
          <w:b/>
        </w:rPr>
        <w:t>Website:</w:t>
      </w:r>
      <w:r>
        <w:t xml:space="preserve"> wbd.org</w:t>
      </w:r>
    </w:p>
    <w:p>
      <w:pPr>
        <w:pStyle w:val="ListBullet"/>
      </w:pPr>
      <w:r>
        <w:rPr>
          <w:b/>
        </w:rPr>
        <w:t>Strengths:</w:t>
      </w:r>
      <w:r>
        <w:t xml:space="preserve"> Upper Midwest 504 specialist; mission-driven CDFI status; experienced with smaller contractor RE deals</w:t>
      </w:r>
    </w:p>
    <w:p>
      <w:pPr>
        <w:spacing w:before="240" w:after="120"/>
      </w:pPr>
      <w:r>
        <w:rPr>
          <w:b/>
          <w:color w:val="1E3A5F"/>
          <w:sz w:val="26"/>
        </w:rPr>
        <w:t>Florida Business Development Corporation (FBDC)</w:t>
      </w:r>
    </w:p>
    <w:p>
      <w:pPr>
        <w:pStyle w:val="ListBullet"/>
      </w:pPr>
      <w:r>
        <w:rPr>
          <w:b/>
        </w:rPr>
        <w:t>Headquarters:</w:t>
      </w:r>
      <w:r>
        <w:t xml:space="preserve"> Tampa, FL</w:t>
      </w:r>
    </w:p>
    <w:p>
      <w:pPr>
        <w:pStyle w:val="ListBullet"/>
      </w:pPr>
      <w:r>
        <w:rPr>
          <w:b/>
        </w:rPr>
        <w:t>Footprint:</w:t>
      </w:r>
      <w:r>
        <w:t xml:space="preserve"> Florida</w:t>
      </w:r>
    </w:p>
    <w:p>
      <w:pPr>
        <w:pStyle w:val="ListBullet"/>
      </w:pPr>
      <w:r>
        <w:rPr>
          <w:b/>
        </w:rPr>
        <w:t>Website:</w:t>
      </w:r>
      <w:r>
        <w:t xml:space="preserve"> fbdcorp.com</w:t>
      </w:r>
    </w:p>
    <w:p>
      <w:pPr>
        <w:pStyle w:val="ListBullet"/>
      </w:pPr>
      <w:r>
        <w:rPr>
          <w:b/>
        </w:rPr>
        <w:t>Strengths:</w:t>
      </w:r>
      <w:r>
        <w:t xml:space="preserve"> Florida 504 specialist; major volume in Florida contractor real estate</w:t>
      </w:r>
    </w:p>
    <w:p>
      <w:pPr>
        <w:spacing w:before="240" w:after="120"/>
      </w:pPr>
      <w:r>
        <w:rPr>
          <w:b/>
          <w:color w:val="1E3A5F"/>
          <w:sz w:val="26"/>
        </w:rPr>
        <w:t>Empire State CDC</w:t>
      </w:r>
    </w:p>
    <w:p>
      <w:pPr>
        <w:pStyle w:val="ListBullet"/>
      </w:pPr>
      <w:r>
        <w:rPr>
          <w:b/>
        </w:rPr>
        <w:t>Headquarters:</w:t>
      </w:r>
      <w:r>
        <w:t xml:space="preserve"> New York, NY</w:t>
      </w:r>
    </w:p>
    <w:p>
      <w:pPr>
        <w:pStyle w:val="ListBullet"/>
      </w:pPr>
      <w:r>
        <w:rPr>
          <w:b/>
        </w:rPr>
        <w:t>Footprint:</w:t>
      </w:r>
      <w:r>
        <w:t xml:space="preserve"> New York State</w:t>
      </w:r>
    </w:p>
    <w:p>
      <w:pPr>
        <w:pStyle w:val="ListBullet"/>
      </w:pPr>
      <w:r>
        <w:rPr>
          <w:b/>
        </w:rPr>
        <w:t>Website:</w:t>
      </w:r>
      <w:r>
        <w:t xml:space="preserve"> empirestatecdc.com</w:t>
      </w:r>
    </w:p>
    <w:p>
      <w:pPr>
        <w:pStyle w:val="ListBullet"/>
      </w:pPr>
      <w:r>
        <w:rPr>
          <w:b/>
        </w:rPr>
        <w:t>Strengths:</w:t>
      </w:r>
      <w:r>
        <w:t xml:space="preserve"> New York 504 specialist</w:t>
      </w:r>
    </w:p>
    <w:p>
      <w:pPr>
        <w:spacing w:before="240" w:after="120"/>
      </w:pPr>
      <w:r>
        <w:rPr>
          <w:b/>
          <w:color w:val="1E3A5F"/>
          <w:sz w:val="26"/>
        </w:rPr>
        <w:t>Mortgage Capital Development (NCDC)</w:t>
      </w:r>
    </w:p>
    <w:p>
      <w:pPr>
        <w:pStyle w:val="ListBullet"/>
      </w:pPr>
      <w:r>
        <w:rPr>
          <w:b/>
        </w:rPr>
        <w:t>Headquarters:</w:t>
      </w:r>
      <w:r>
        <w:t xml:space="preserve"> Northern California</w:t>
      </w:r>
    </w:p>
    <w:p>
      <w:pPr>
        <w:pStyle w:val="ListBullet"/>
      </w:pPr>
      <w:r>
        <w:rPr>
          <w:b/>
        </w:rPr>
        <w:t>Footprint:</w:t>
      </w:r>
      <w:r>
        <w:t xml:space="preserve"> Northern California</w:t>
      </w:r>
    </w:p>
    <w:p>
      <w:pPr>
        <w:pStyle w:val="ListBullet"/>
      </w:pPr>
      <w:r>
        <w:rPr>
          <w:b/>
        </w:rPr>
        <w:t>Website:</w:t>
      </w:r>
      <w:r>
        <w:t xml:space="preserve"> ncdcsba.com</w:t>
      </w:r>
    </w:p>
    <w:p>
      <w:pPr>
        <w:pStyle w:val="ListBullet"/>
      </w:pPr>
      <w:r>
        <w:rPr>
          <w:b/>
        </w:rPr>
        <w:t>Strengths:</w:t>
      </w:r>
      <w:r>
        <w:t xml:space="preserve"> Northern California 504 specialist</w:t>
      </w:r>
    </w:p>
    <w:p>
      <w:pPr>
        <w:spacing w:before="160" w:after="160"/>
      </w:pPr>
      <w:r>
        <w:rPr>
          <w:color w:val="808080"/>
        </w:rPr>
        <w:t>────────────────────────────────────────────────────────────────────────────────</w:t>
      </w:r>
    </w:p>
    <w:p>
      <w:pPr>
        <w:spacing w:before="360" w:after="160"/>
      </w:pPr>
      <w:r>
        <w:rPr>
          <w:b/>
          <w:color w:val="1E3A5F"/>
          <w:sz w:val="32"/>
        </w:rPr>
        <w:t>Construction-specific underwriting nuances by lender type</w:t>
      </w:r>
    </w:p>
    <w:p>
      <w:pPr>
        <w:spacing w:before="240" w:after="120"/>
      </w:pPr>
      <w:r>
        <w:rPr>
          <w:b/>
          <w:color w:val="1E3A5F"/>
          <w:sz w:val="26"/>
        </w:rPr>
        <w:t>Banks with construction-industry teams (Live Oak, Byline, First Home, Huntington's specialty lending unit)</w:t>
      </w:r>
    </w:p>
    <w:p>
      <w:pPr>
        <w:pStyle w:val="ListBullet"/>
      </w:pPr>
      <w:r>
        <w:t>Read percentage-of-completion accounting correctly</w:t>
      </w:r>
    </w:p>
    <w:p>
      <w:pPr>
        <w:pStyle w:val="ListBullet"/>
      </w:pPr>
      <w:r>
        <w:t>Understand WIP schedules and bonding capacity</w:t>
      </w:r>
    </w:p>
    <w:p>
      <w:pPr>
        <w:pStyle w:val="ListBullet"/>
      </w:pPr>
      <w:r>
        <w:t>Will accept owner add-backs for above-market W-2 wages</w:t>
      </w:r>
    </w:p>
    <w:p>
      <w:pPr>
        <w:pStyle w:val="ListBullet"/>
      </w:pPr>
      <w:r>
        <w:t>Will look at backlog as a real asset, not just a "verbal claim"</w:t>
      </w:r>
    </w:p>
    <w:p>
      <w:pPr>
        <w:pStyle w:val="ListBullet"/>
      </w:pPr>
      <w:r>
        <w:t>Higher approval rate on construction deals (often 60–75% on submitted applications)</w:t>
      </w:r>
    </w:p>
    <w:p>
      <w:pPr>
        <w:spacing w:before="240" w:after="120"/>
      </w:pPr>
      <w:r>
        <w:rPr>
          <w:b/>
          <w:color w:val="1E3A5F"/>
          <w:sz w:val="26"/>
        </w:rPr>
        <w:t>Banks without construction specialization (Wells Fargo, Chase, KeyBank, PNC at most branches)</w:t>
      </w:r>
    </w:p>
    <w:p>
      <w:pPr>
        <w:pStyle w:val="ListBullet"/>
      </w:pPr>
      <w:r>
        <w:t>Read tax-return EBITDA literally; underestimate true cash flow</w:t>
      </w:r>
    </w:p>
    <w:p>
      <w:pPr>
        <w:pStyle w:val="ListBullet"/>
      </w:pPr>
      <w:r>
        <w:t>Don't always understand WIP or bonding letters</w:t>
      </w:r>
    </w:p>
    <w:p>
      <w:pPr>
        <w:pStyle w:val="ListBullet"/>
      </w:pPr>
      <w:r>
        <w:t>May treat owner W-2 add-backs as suspect</w:t>
      </w:r>
    </w:p>
    <w:p>
      <w:pPr>
        <w:pStyle w:val="ListBullet"/>
      </w:pPr>
      <w:r>
        <w:t>Lower approval rate on construction deals (often 30–50%)</w:t>
      </w:r>
    </w:p>
    <w:p>
      <w:pPr>
        <w:pStyle w:val="ListBullet"/>
      </w:pPr>
      <w:r>
        <w:rPr>
          <w:b/>
        </w:rPr>
        <w:t>Mitigation:</w:t>
      </w:r>
      <w:r>
        <w:t xml:space="preserve"> when applying at one of these, attach a clear "How to read these financials" cover memo explaining construction accounting in plain language</w:t>
      </w:r>
    </w:p>
    <w:p>
      <w:pPr>
        <w:spacing w:before="240" w:after="120"/>
      </w:pPr>
      <w:r>
        <w:rPr>
          <w:b/>
          <w:color w:val="1E3A5F"/>
          <w:sz w:val="26"/>
        </w:rPr>
        <w:t>Non-bank SBA lenders (ReadyCap, Newtek, CLX-marketplace)</w:t>
      </w:r>
    </w:p>
    <w:p>
      <w:pPr>
        <w:pStyle w:val="ListBullet"/>
      </w:pPr>
      <w:r>
        <w:t>Faster, more digital</w:t>
      </w:r>
    </w:p>
    <w:p>
      <w:pPr>
        <w:pStyle w:val="ListBullet"/>
      </w:pPr>
      <w:r>
        <w:t>Rely more heavily on quantitative underwriting (credit score, DSCR, time-in-business) than qualitative (industry experience, relationship)</w:t>
      </w:r>
    </w:p>
    <w:p>
      <w:pPr>
        <w:pStyle w:val="ListBullet"/>
      </w:pPr>
      <w:r>
        <w:t>Less construction-specific judgment but more flexible on borderline credit profiles</w:t>
      </w:r>
    </w:p>
    <w:p>
      <w:pPr>
        <w:pStyle w:val="ListBullet"/>
      </w:pPr>
      <w:r>
        <w:t>Best when your numbers tell a clean story without needing translation</w:t>
      </w:r>
    </w:p>
    <w:p>
      <w:pPr>
        <w:spacing w:before="240" w:after="120"/>
      </w:pPr>
      <w:r>
        <w:rPr>
          <w:b/>
          <w:color w:val="1E3A5F"/>
          <w:sz w:val="26"/>
        </w:rPr>
        <w:t>CDFIs (Pursuit, LiftFund, Accion, etc.)</w:t>
      </w:r>
    </w:p>
    <w:p>
      <w:pPr>
        <w:pStyle w:val="ListBullet"/>
      </w:pPr>
      <w:r>
        <w:t>More flexible on credit thresholds</w:t>
      </w:r>
    </w:p>
    <w:p>
      <w:pPr>
        <w:pStyle w:val="ListBullet"/>
      </w:pPr>
      <w:r>
        <w:t>Slower process</w:t>
      </w:r>
    </w:p>
    <w:p>
      <w:pPr>
        <w:pStyle w:val="ListBullet"/>
      </w:pPr>
      <w:r>
        <w:t>Often better for first-time SBA borrowers in their geographic and demographic focus</w:t>
      </w:r>
    </w:p>
    <w:p>
      <w:pPr>
        <w:spacing w:before="160" w:after="160"/>
      </w:pPr>
      <w:r>
        <w:rPr>
          <w:color w:val="808080"/>
        </w:rPr>
        <w:t>────────────────────────────────────────────────────────────────────────────────</w:t>
      </w:r>
    </w:p>
    <w:p>
      <w:pPr>
        <w:spacing w:before="360" w:after="160"/>
      </w:pPr>
      <w:r>
        <w:rPr>
          <w:b/>
          <w:color w:val="1E3A5F"/>
          <w:sz w:val="32"/>
        </w:rPr>
        <w:t>Decision tree — narrow to 2–3 lenders to actually approach</w:t>
      </w:r>
    </w:p>
    <w:p>
      <w:r>
        <w:rPr>
          <w:b/>
        </w:rPr>
        <w:t>Question 1: How big is the loan?</w:t>
      </w:r>
    </w:p>
    <w:p>
      <w:pPr>
        <w:pStyle w:val="ListBullet"/>
      </w:pPr>
      <w:r>
        <w:t>Under $150K → SBA Express lenders (Huntington, Celtic, Newtek, ReadyCap), Microloan via Pursuit/LiftFund/Accion</w:t>
      </w:r>
    </w:p>
    <w:p>
      <w:pPr>
        <w:pStyle w:val="ListBullet"/>
      </w:pPr>
      <w:r>
        <w:t>$150K–$500K → SBA Small Loan via Newtek, ReadyCap, Live Oak, Huntington, First Home (in FL/SE)</w:t>
      </w:r>
    </w:p>
    <w:p>
      <w:pPr>
        <w:pStyle w:val="ListBullet"/>
      </w:pPr>
      <w:r>
        <w:t>$500K–$2M → Live Oak, Newtek, ReadyCap, Pursuit (NY-NJ-CT), Byline (Midwest), First Home (FL/SE)</w:t>
      </w:r>
    </w:p>
    <w:p>
      <w:pPr>
        <w:pStyle w:val="ListBullet"/>
      </w:pPr>
      <w:r>
        <w:t>$2M–$5M → Live Oak (sweet spot), Newtek, ReadyCap, regional bank with construction team</w:t>
      </w:r>
    </w:p>
    <w:p>
      <w:pPr>
        <w:pStyle w:val="ListBullet"/>
      </w:pPr>
      <w:r>
        <w:t>504 deal → Bank lender + appropriate CDC (TMC, CDC SBF, Capital CDC, WBD, FBDC, Empire State, NCDC by geography)</w:t>
      </w:r>
    </w:p>
    <w:p>
      <w:r>
        <w:rPr>
          <w:b/>
        </w:rPr>
        <w:t>Question 2: Where are you?</w:t>
      </w:r>
    </w:p>
    <w:p>
      <w:pPr>
        <w:pStyle w:val="ListBullet"/>
      </w:pPr>
      <w:r>
        <w:t>California / west coast → TMC Financing (504), CDC SBF, Live Oak (national)</w:t>
      </w:r>
    </w:p>
    <w:p>
      <w:pPr>
        <w:pStyle w:val="ListBullet"/>
      </w:pPr>
      <w:r>
        <w:t>Texas / Southwest → Capital CDC (504), First Home (504), Live Oak, Newtek</w:t>
      </w:r>
    </w:p>
    <w:p>
      <w:pPr>
        <w:pStyle w:val="ListBullet"/>
      </w:pPr>
      <w:r>
        <w:t>Florida / Southeast → First Home, Live Oak, Huntington (FL footprint), FBDC (504)</w:t>
      </w:r>
    </w:p>
    <w:p>
      <w:pPr>
        <w:pStyle w:val="ListBullet"/>
      </w:pPr>
      <w:r>
        <w:t>Midwest → Byline, Huntington, KeyBank, United Midwest, WBD (504)</w:t>
      </w:r>
    </w:p>
    <w:p>
      <w:pPr>
        <w:pStyle w:val="ListBullet"/>
      </w:pPr>
      <w:r>
        <w:t>NY / NJ / New England → Pursuit (smaller deals), Live Oak, ReadyCap, Empire State CDC (504)</w:t>
      </w:r>
    </w:p>
    <w:p>
      <w:pPr>
        <w:pStyle w:val="ListBullet"/>
      </w:pPr>
      <w:r>
        <w:t>Mid-Atlantic / DC → Live Oak, ReadyCap, PNC</w:t>
      </w:r>
    </w:p>
    <w:p>
      <w:r>
        <w:rPr>
          <w:b/>
        </w:rPr>
        <w:t>Question 3: How fast do you need to close?</w:t>
      </w:r>
    </w:p>
    <w:p>
      <w:pPr>
        <w:pStyle w:val="ListBullet"/>
      </w:pPr>
      <w:r>
        <w:t>Under 45 days → SBA Express via Huntington, Celtic, Newtek, ReadyCap (or skip SBA — see SBA Funding Mastery Guide Section 10 for non-SBA alternatives)</w:t>
      </w:r>
    </w:p>
    <w:p>
      <w:pPr>
        <w:pStyle w:val="ListBullet"/>
      </w:pPr>
      <w:r>
        <w:t>45–90 days → Newtek, ReadyCap, Live Oak, First Home</w:t>
      </w:r>
    </w:p>
    <w:p>
      <w:pPr>
        <w:pStyle w:val="ListBullet"/>
      </w:pPr>
      <w:r>
        <w:t>90+ days OK → Any of the above, plus banks like Wells Fargo, Chase, KeyBank where existing relationships matter</w:t>
      </w:r>
    </w:p>
    <w:p>
      <w:r>
        <w:rPr>
          <w:b/>
        </w:rPr>
        <w:t>Question 4: How clean is your credit profile?</w:t>
      </w:r>
    </w:p>
    <w:p>
      <w:pPr>
        <w:pStyle w:val="ListBullet"/>
      </w:pPr>
      <w:r>
        <w:t>750+ FICO, clean financials, 5+ years in business → Any lender; pick for fit, not approval probability</w:t>
      </w:r>
    </w:p>
    <w:p>
      <w:pPr>
        <w:pStyle w:val="ListBullet"/>
      </w:pPr>
      <w:r>
        <w:t>700+ FICO, 2+ years → Most lenders; favor speed (Newtek, ReadyCap, Live Oak)</w:t>
      </w:r>
    </w:p>
    <w:p>
      <w:pPr>
        <w:pStyle w:val="ListBullet"/>
      </w:pPr>
      <w:r>
        <w:t>660–700 FICO → Newtek, ReadyCap, ApplePie, Pursuit, United Midwest, CLX marketplace</w:t>
      </w:r>
    </w:p>
    <w:p>
      <w:pPr>
        <w:pStyle w:val="ListBullet"/>
      </w:pPr>
      <w:r>
        <w:t>Under 660 FICO → Microloan via CDFI (LiftFund, Accion, Pursuit); plan 12–24 months credit work before SBA</w:t>
      </w:r>
    </w:p>
    <w:p>
      <w:pPr>
        <w:spacing w:before="160" w:after="160"/>
      </w:pPr>
      <w:r>
        <w:rPr>
          <w:color w:val="808080"/>
        </w:rPr>
        <w:t>────────────────────────────────────────────────────────────────────────────────</w:t>
      </w:r>
    </w:p>
    <w:p>
      <w:pPr>
        <w:spacing w:before="360" w:after="160"/>
      </w:pPr>
      <w:r>
        <w:rPr>
          <w:b/>
          <w:color w:val="1E3A5F"/>
          <w:sz w:val="32"/>
        </w:rPr>
        <w:t>How to actually approach a lender</w:t>
      </w:r>
    </w:p>
    <w:p>
      <w:pPr>
        <w:pStyle w:val="ListNumber"/>
      </w:pPr>
      <w:r>
        <w:rPr>
          <w:b/>
        </w:rPr>
        <w:t>Check eligibility first</w:t>
      </w:r>
      <w:r>
        <w:t xml:space="preserve"> — use the SBA Funding Mastery Guide Section 2 to verify you meet size standards, time-in-business, and credit thresholds before contacting any lender.</w:t>
      </w:r>
    </w:p>
    <w:p>
      <w:pPr>
        <w:pStyle w:val="ListNumber"/>
      </w:pPr>
      <w:r>
        <w:rPr>
          <w:b/>
        </w:rPr>
        <w:t>Pick 3 lenders that fit</w:t>
      </w:r>
      <w:r>
        <w:t xml:space="preserve"> — using the decision tree above, narrow to 3 lenders that match your loan size, geography, speed need, and credit profile.</w:t>
      </w:r>
    </w:p>
    <w:p>
      <w:pPr>
        <w:pStyle w:val="ListNumber"/>
      </w:pPr>
      <w:r>
        <w:rPr>
          <w:b/>
        </w:rPr>
        <w:t>Pre-qualification call with each</w:t>
      </w:r>
      <w:r>
        <w:t xml:space="preserve"> — 30–60 minute conversation to surface any disqualifying issues before you assemble a full application package.</w:t>
      </w:r>
    </w:p>
    <w:p>
      <w:pPr>
        <w:pStyle w:val="ListNumber"/>
      </w:pPr>
      <w:r>
        <w:rPr>
          <w:b/>
        </w:rPr>
        <w:t>Pick ONE based on responsiveness and construction fluency</w:t>
      </w:r>
      <w:r>
        <w:t xml:space="preserve"> — the loan officer who returns your call within 24 hours and asks construction-aware questions ("what's your WIP look like?", "what's your bonding capacity?", "how concentrated is your customer base?") is the right pick. The loan officer who needs to be educated about construction is the wrong pick.</w:t>
      </w:r>
    </w:p>
    <w:p>
      <w:pPr>
        <w:pStyle w:val="ListNumber"/>
      </w:pPr>
      <w:r>
        <w:rPr>
          <w:b/>
        </w:rPr>
        <w:t>Submit ONE complete application</w:t>
      </w:r>
      <w:r>
        <w:t xml:space="preserve"> — assemble the full package per the SBA Funding Mastery Guide Section 3, submit to the chosen lender, do not shop multiple lenders simultaneously with full applications.</w:t>
      </w:r>
    </w:p>
    <w:p>
      <w:pPr>
        <w:pStyle w:val="ListNumber"/>
      </w:pPr>
      <w:r>
        <w:rPr>
          <w:b/>
        </w:rPr>
        <w:t>Respond fast to follow-up requests</w:t>
      </w:r>
      <w:r>
        <w:t xml:space="preserve"> — 24-hour turnaround on any document or clarification request keeps the close timeline on track.</w:t>
      </w:r>
    </w:p>
    <w:p>
      <w:pPr>
        <w:spacing w:before="160" w:after="160"/>
      </w:pPr>
      <w:r>
        <w:rPr>
          <w:color w:val="808080"/>
        </w:rPr>
        <w:t>────────────────────────────────────────────────────────────────────────────────</w:t>
      </w:r>
    </w:p>
    <w:p>
      <w:r>
        <w:rPr>
          <w:i/>
        </w:rPr>
        <w:t>See also in this SBA suite: `SBA_Funding_Mastery_Guide.md` (program details, eligibility, application walkthrough), `Business_Plan_Template.md` (SBA-formatted business plan), `Financial_Projection_Templates.md` (3-year projection tables).</w:t>
      </w:r>
    </w:p>
    <w:p>
      <w:r>
        <w:rPr>
          <w:i/>
        </w:rPr>
        <w:t>Document version: 2026-05-15 (v1.0). Lender data current as of January 2026 — verify against each lender's current website and confirm program participation before submitting an application. Loan rates, caps, and terms may change with SBA SOP amendments and lender policy updates.</w:t>
      </w:r>
    </w:p>
    <w:p>
      <w:r>
        <w:rPr>
          <w:i/>
        </w:rPr>
        <w:t>Maintained as part of the ContrPro Complete tier.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