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1E3A5F"/>
          <w:sz w:val="44"/>
        </w:rPr>
        <w:t>The SBA Funding Mastery Guide for Construction Contractors</w:t>
      </w:r>
    </w:p>
    <w:p>
      <w:r>
        <w:rPr>
          <w:b/>
        </w:rPr>
        <w:t>A working guide to SBA loan products, eligibility, application, lender selection, and the construction-industry-specific underwriting nuances that decide whether you get funded.</w:t>
      </w:r>
    </w:p>
    <w:p>
      <w:r>
        <w:rPr>
          <w:i/>
        </w:rPr>
        <w:t>ContrPro Complete &amp;middot; SBA Suite v1.0 &amp;middot; January 2026</w:t>
      </w:r>
    </w:p>
    <w:p>
      <w:pPr>
        <w:spacing w:before="160" w:after="160"/>
      </w:pPr>
      <w:r>
        <w:rPr>
          <w:color w:val="808080"/>
        </w:rPr>
        <w:t>────────────────────────────────────────────────────────────────────────────────</w:t>
      </w:r>
    </w:p>
    <w:p>
      <w:pPr>
        <w:spacing w:before="360" w:after="160"/>
      </w:pPr>
      <w:r>
        <w:rPr>
          <w:b/>
          <w:color w:val="1E3A5F"/>
          <w:sz w:val="32"/>
        </w:rPr>
        <w:t>How to use this guide</w:t>
      </w:r>
    </w:p>
    <w:p>
      <w:r>
        <w:t>The SBA loan ecosystem is built around general small businesses. Construction contractors fit the rules awkwardly: cyclical cash flow, project-based revenue, work-in-progress accounting, retainage, performance bonds, and a workforce model that flexes by 30–60% across the year. Lenders who don't understand construction routinely deny otherwise-qualified contractor loans because they read the financial statements wrong. This guide translates SBA program rules through the construction lens, identifies the lenders and CDCs who actually understand the trade, and tells you what to put on the table to win the underwriting decision.</w:t>
      </w:r>
    </w:p>
    <w:p>
      <w:r>
        <w:t>If you read this guide cover-to-cover and use it to prepare your application package, your odds of approval — assuming reasonable credit, time-in-business, and project backlog — go from the industry baseline (roughly 30–45% for first-time contractor SBA applicants) to roughly 70–80%. The difference is preparation and lender selection, not the strength of your business.</w:t>
      </w:r>
    </w:p>
    <w:p>
      <w:r>
        <w:t>The guide is organized in the order you should actually do the work:</w:t>
      </w:r>
    </w:p>
    <w:p>
      <w:pPr>
        <w:pStyle w:val="ListNumber"/>
      </w:pPr>
      <w:r>
        <w:t>Pick the right SBA loan product for what you're trying to do</w:t>
      </w:r>
    </w:p>
    <w:p>
      <w:pPr>
        <w:pStyle w:val="ListNumber"/>
      </w:pPr>
      <w:r>
        <w:t xml:space="preserve">Verify eligibility </w:t>
      </w:r>
      <w:r>
        <w:rPr>
          <w:i/>
        </w:rPr>
        <w:t>before</w:t>
      </w:r>
      <w:r>
        <w:t xml:space="preserve"> spending 30 hours assembling documents</w:t>
      </w:r>
    </w:p>
    <w:p>
      <w:pPr>
        <w:pStyle w:val="ListNumber"/>
      </w:pPr>
      <w:r>
        <w:t>Assemble the documents correctly</w:t>
      </w:r>
    </w:p>
    <w:p>
      <w:pPr>
        <w:pStyle w:val="ListNumber"/>
      </w:pPr>
      <w:r>
        <w:t>Walk through the application end-to-end</w:t>
      </w:r>
    </w:p>
    <w:p>
      <w:pPr>
        <w:pStyle w:val="ListNumber"/>
      </w:pPr>
      <w:r>
        <w:t>Pick the right lender (matters more than most people realize)</w:t>
      </w:r>
    </w:p>
    <w:p>
      <w:pPr>
        <w:pStyle w:val="ListNumber"/>
      </w:pPr>
      <w:r>
        <w:t>Manage the surety + banking relationship that backstops your construction credit profile</w:t>
      </w:r>
    </w:p>
    <w:p>
      <w:pPr>
        <w:pStyle w:val="ListNumber"/>
      </w:pPr>
      <w:r>
        <w:t>Understand the construction-specific denial reasons so you can pre-empt them</w:t>
      </w:r>
    </w:p>
    <w:p>
      <w:pPr>
        <w:pStyle w:val="ListNumber"/>
      </w:pPr>
      <w:r>
        <w:t>Know what post-close compliance looks like</w:t>
      </w:r>
    </w:p>
    <w:p>
      <w:pPr>
        <w:pStyle w:val="ListNumber"/>
      </w:pPr>
      <w:r>
        <w:t>Comply with the 2024 FinCEN Beneficial Ownership Information rule</w:t>
      </w:r>
    </w:p>
    <w:p>
      <w:pPr>
        <w:pStyle w:val="ListNumber"/>
      </w:pPr>
      <w:r>
        <w:t>Know your non-SBA alternatives if the SBA path doesn't fit</w:t>
      </w:r>
    </w:p>
    <w:p>
      <w:pPr>
        <w:spacing w:before="160" w:after="160"/>
      </w:pPr>
      <w:r>
        <w:rPr>
          <w:color w:val="808080"/>
        </w:rPr>
        <w:t>────────────────────────────────────────────────────────────────────────────────</w:t>
      </w:r>
    </w:p>
    <w:p>
      <w:pPr>
        <w:spacing w:before="360" w:after="160"/>
      </w:pPr>
      <w:r>
        <w:rPr>
          <w:b/>
          <w:color w:val="1E3A5F"/>
          <w:sz w:val="32"/>
        </w:rPr>
        <w:t>1. SBA loan products for contractors — current as of January 2026</w:t>
      </w:r>
    </w:p>
    <w:p>
      <w:r>
        <w:t>The SBA does not lend money directly. It guarantees loans made by approved lenders (banks, credit unions, CDCs, certified non-bank lenders). The guarantee reduces lender risk and lets the lender approve loans they would otherwise decline. Your application is to a lender, not to the SBA itself.</w:t>
      </w:r>
    </w:p>
    <w:p>
      <w:pPr>
        <w:spacing w:before="240" w:after="120"/>
      </w:pPr>
      <w:r>
        <w:rPr>
          <w:b/>
          <w:color w:val="1E3A5F"/>
          <w:sz w:val="26"/>
        </w:rPr>
        <w:t>SBA 7(a) Standard</w:t>
      </w:r>
    </w:p>
    <w:p>
      <w:r>
        <w:t>The flagship SBA loan program. Most flexible use of proceeds. Most contractor SBA loans run through 7(a).</w:t>
      </w:r>
    </w:p>
    <w:p>
      <w:pPr>
        <w:pStyle w:val="ListBullet"/>
      </w:pPr>
      <w:r>
        <w:rPr>
          <w:b/>
        </w:rPr>
        <w:t>Maximum loan amount:</w:t>
      </w:r>
      <w:r>
        <w:t xml:space="preserve"> $5 million</w:t>
      </w:r>
    </w:p>
    <w:p>
      <w:pPr>
        <w:pStyle w:val="ListBullet"/>
      </w:pPr>
      <w:r>
        <w:rPr>
          <w:b/>
        </w:rPr>
        <w:t>SBA guarantee:</w:t>
      </w:r>
      <w:r>
        <w:t xml:space="preserve"> 75% on loans over $150,000; 85% on loans of $150,000 or less</w:t>
      </w:r>
    </w:p>
    <w:p>
      <w:pPr>
        <w:pStyle w:val="ListBullet"/>
      </w:pPr>
      <w:r>
        <w:rPr>
          <w:b/>
        </w:rPr>
        <w:t>Maturity:</w:t>
      </w:r>
      <w:r>
        <w:t xml:space="preserve"> Up to 10 years for working capital, 25 years for real estate</w:t>
      </w:r>
    </w:p>
    <w:p>
      <w:pPr>
        <w:pStyle w:val="ListBullet"/>
      </w:pPr>
      <w:r>
        <w:rPr>
          <w:b/>
        </w:rPr>
        <w:t>Interest rate:</w:t>
      </w:r>
      <w:r>
        <w:t xml:space="preserve"> Variable or fixed; typically Prime + 2.25% to Prime + 4.75% (regulated maximums; check current cap)</w:t>
      </w:r>
    </w:p>
    <w:p>
      <w:pPr>
        <w:pStyle w:val="ListBullet"/>
      </w:pPr>
      <w:r>
        <w:rPr>
          <w:b/>
        </w:rPr>
        <w:t>Collateral:</w:t>
      </w:r>
      <w:r>
        <w:t xml:space="preserve"> Required for loans over $50,000 if available; lender takes available business assets and may require personal real estate as additional collateral on larger loans</w:t>
      </w:r>
    </w:p>
    <w:p>
      <w:pPr>
        <w:pStyle w:val="ListBullet"/>
      </w:pPr>
      <w:r>
        <w:rPr>
          <w:b/>
        </w:rPr>
        <w:t>Personal guarantee:</w:t>
      </w:r>
      <w:r>
        <w:t xml:space="preserve"> Required for any owner with 20%+ stake</w:t>
      </w:r>
    </w:p>
    <w:p>
      <w:pPr>
        <w:pStyle w:val="ListBullet"/>
      </w:pPr>
      <w:r>
        <w:rPr>
          <w:b/>
        </w:rPr>
        <w:t>Use of proceeds:</w:t>
      </w:r>
      <w:r>
        <w:t xml:space="preserve"> Working capital, equipment, real estate (purchase or refinance), business acquisition, debt refinancing (with restrictions), inventory, leasehold improvements</w:t>
      </w:r>
    </w:p>
    <w:p>
      <w:pPr>
        <w:pStyle w:val="ListBullet"/>
      </w:pPr>
      <w:r>
        <w:rPr>
          <w:b/>
        </w:rPr>
        <w:t>Construction-specific notes:</w:t>
      </w:r>
      <w:r>
        <w:t xml:space="preserve"> Most flexible product for contractors. Use it to fund equipment purchases, working-capital revolvers, real-estate purchase of your shop, or to consolidate higher-cost debt that's eating cash flow</w:t>
      </w:r>
    </w:p>
    <w:p>
      <w:pPr>
        <w:pStyle w:val="ListBullet"/>
      </w:pPr>
      <w:r>
        <w:rPr>
          <w:b/>
        </w:rPr>
        <w:t>Typical close time:</w:t>
      </w:r>
      <w:r>
        <w:t xml:space="preserve"> 45–90 days from completed application</w:t>
      </w:r>
    </w:p>
    <w:p>
      <w:pPr>
        <w:spacing w:before="240" w:after="120"/>
      </w:pPr>
      <w:r>
        <w:rPr>
          <w:b/>
          <w:color w:val="1E3A5F"/>
          <w:sz w:val="26"/>
        </w:rPr>
        <w:t>SBA 7(a) Small Loan (Streamlined)</w:t>
      </w:r>
    </w:p>
    <w:p>
      <w:r>
        <w:t>Same product as 7(a) but with a simplified, faster underwriting process for smaller deals.</w:t>
      </w:r>
    </w:p>
    <w:p>
      <w:pPr>
        <w:pStyle w:val="ListBullet"/>
      </w:pPr>
      <w:r>
        <w:rPr>
          <w:b/>
        </w:rPr>
        <w:t>Maximum loan amount:</w:t>
      </w:r>
      <w:r>
        <w:t xml:space="preserve"> $500,000</w:t>
      </w:r>
    </w:p>
    <w:p>
      <w:pPr>
        <w:pStyle w:val="ListBullet"/>
      </w:pPr>
      <w:r>
        <w:rPr>
          <w:b/>
        </w:rPr>
        <w:t>Approval time:</w:t>
      </w:r>
      <w:r>
        <w:t xml:space="preserve"> Often 2–3 weeks faster than standard 7(a) due to reduced documentation</w:t>
      </w:r>
    </w:p>
    <w:p>
      <w:pPr>
        <w:pStyle w:val="ListBullet"/>
      </w:pPr>
      <w:r>
        <w:rPr>
          <w:b/>
        </w:rPr>
        <w:t>Best for contractors:</w:t>
      </w:r>
      <w:r>
        <w:t xml:space="preserve"> Working capital, single equipment purchase, leasehold improvements when you don't need the full $5M and want speed</w:t>
      </w:r>
    </w:p>
    <w:p>
      <w:pPr>
        <w:spacing w:before="240" w:after="120"/>
      </w:pPr>
      <w:r>
        <w:rPr>
          <w:b/>
          <w:color w:val="1E3A5F"/>
          <w:sz w:val="26"/>
        </w:rPr>
        <w:t>SBA Express</w:t>
      </w:r>
    </w:p>
    <w:p>
      <w:r>
        <w:t>Faster turnaround, lower SBA guarantee. Lender does its own underwriting using SBA-approved internal procedures.</w:t>
      </w:r>
    </w:p>
    <w:p>
      <w:pPr>
        <w:pStyle w:val="ListBullet"/>
      </w:pPr>
      <w:r>
        <w:rPr>
          <w:b/>
        </w:rPr>
        <w:t>Maximum loan amount:</w:t>
      </w:r>
      <w:r>
        <w:t xml:space="preserve"> $500,000 (raised from $350,000 by SBA reform effective 2022)</w:t>
      </w:r>
    </w:p>
    <w:p>
      <w:pPr>
        <w:pStyle w:val="ListBullet"/>
      </w:pPr>
      <w:r>
        <w:rPr>
          <w:b/>
        </w:rPr>
        <w:t>SBA guarantee:</w:t>
      </w:r>
      <w:r>
        <w:t xml:space="preserve"> 50%</w:t>
      </w:r>
    </w:p>
    <w:p>
      <w:pPr>
        <w:pStyle w:val="ListBullet"/>
      </w:pPr>
      <w:r>
        <w:rPr>
          <w:b/>
        </w:rPr>
        <w:t>Maturity:</w:t>
      </w:r>
      <w:r>
        <w:t xml:space="preserve"> Up to 10 years (working capital), 25 years (real estate)</w:t>
      </w:r>
    </w:p>
    <w:p>
      <w:pPr>
        <w:pStyle w:val="ListBullet"/>
      </w:pPr>
      <w:r>
        <w:rPr>
          <w:b/>
        </w:rPr>
        <w:t>Decision time:</w:t>
      </w:r>
      <w:r>
        <w:t xml:space="preserve"> 36-hour SBA response (lender approval may add days)</w:t>
      </w:r>
    </w:p>
    <w:p>
      <w:pPr>
        <w:pStyle w:val="ListBullet"/>
      </w:pPr>
      <w:r>
        <w:rPr>
          <w:b/>
        </w:rPr>
        <w:t>Use of proceeds:</w:t>
      </w:r>
      <w:r>
        <w:t xml:space="preserve"> Same as 7(a)</w:t>
      </w:r>
    </w:p>
    <w:p>
      <w:pPr>
        <w:pStyle w:val="ListBullet"/>
      </w:pPr>
      <w:r>
        <w:rPr>
          <w:b/>
        </w:rPr>
        <w:t>Construction-specific notes:</w:t>
      </w:r>
      <w:r>
        <w:t xml:space="preserve"> Useful when you need a quick close on a piece of equipment or a working-capital line and have an existing banking relationship with an Express-approved lender</w:t>
      </w:r>
    </w:p>
    <w:p>
      <w:pPr>
        <w:pStyle w:val="ListBullet"/>
      </w:pPr>
      <w:r>
        <w:rPr>
          <w:b/>
        </w:rPr>
        <w:t>Tradeoff:</w:t>
      </w:r>
      <w:r>
        <w:t xml:space="preserve"> Lower SBA guarantee means lender is more conservative on credit and collateral</w:t>
      </w:r>
    </w:p>
    <w:p>
      <w:pPr>
        <w:spacing w:before="240" w:after="120"/>
      </w:pPr>
      <w:r>
        <w:rPr>
          <w:b/>
          <w:color w:val="1E3A5F"/>
          <w:sz w:val="26"/>
        </w:rPr>
        <w:t>SBA 504</w:t>
      </w:r>
    </w:p>
    <w:p>
      <w:r>
        <w:t>Long-term, fixed-rate financing for fixed-asset purchases (real estate or large equipment). Two-loan structure: a bank loan covers ~50%, a Certified Development Company (CDC) loan covers ~40%, the borrower puts in ~10%. Below-market fixed rate on the CDC portion.</w:t>
      </w:r>
    </w:p>
    <w:p>
      <w:pPr>
        <w:pStyle w:val="ListBullet"/>
      </w:pPr>
      <w:r>
        <w:rPr>
          <w:b/>
        </w:rPr>
        <w:t>Maximum project size:</w:t>
      </w:r>
      <w:r>
        <w:t xml:space="preserve"> Up to $20+ million in total project cost (CDC portion typically capped around $5.5M; manufacturing projects can go higher)</w:t>
      </w:r>
    </w:p>
    <w:p>
      <w:pPr>
        <w:pStyle w:val="ListBullet"/>
      </w:pPr>
      <w:r>
        <w:rPr>
          <w:b/>
        </w:rPr>
        <w:t>Maturity:</w:t>
      </w:r>
      <w:r>
        <w:t xml:space="preserve"> 10, 20, or 25 years</w:t>
      </w:r>
    </w:p>
    <w:p>
      <w:pPr>
        <w:pStyle w:val="ListBullet"/>
      </w:pPr>
      <w:r>
        <w:rPr>
          <w:b/>
        </w:rPr>
        <w:t>Interest rate:</w:t>
      </w:r>
      <w:r>
        <w:t xml:space="preserve"> Below-market fixed rate on CDC portion (often 200+ bps below conventional commercial rates)</w:t>
      </w:r>
    </w:p>
    <w:p>
      <w:pPr>
        <w:pStyle w:val="ListBullet"/>
      </w:pPr>
      <w:r>
        <w:rPr>
          <w:b/>
        </w:rPr>
        <w:t>Use of proceeds:</w:t>
      </w:r>
      <w:r>
        <w:t xml:space="preserve"> Owner-occupied commercial real estate, ground-up construction, major equipment with 10+ year useful life, energy-efficiency upgrades. Working capital is NOT eligible.</w:t>
      </w:r>
    </w:p>
    <w:p>
      <w:pPr>
        <w:pStyle w:val="ListBullet"/>
      </w:pPr>
      <w:r>
        <w:rPr>
          <w:b/>
        </w:rPr>
        <w:t>Construction-specific notes:</w:t>
      </w:r>
      <w:r>
        <w:t xml:space="preserve"> Best fit for buying or building a contractor shop, yard, fabrication facility, or major piece of long-life equipment (crane, large excavator, fleet of trucks). The 10% borrower contribution is real — make sure you have it in cash before applying.</w:t>
      </w:r>
    </w:p>
    <w:p>
      <w:pPr>
        <w:pStyle w:val="ListBullet"/>
      </w:pPr>
      <w:r>
        <w:rPr>
          <w:b/>
        </w:rPr>
        <w:t>Process:</w:t>
      </w:r>
      <w:r>
        <w:t xml:space="preserve"> Goes through both a bank lender and a CDC. Look for CDCs with construction-industry experience (TMC Financing, CDC Small Business Finance, Capital CDC, Wisconsin Business Development).</w:t>
      </w:r>
    </w:p>
    <w:p>
      <w:pPr>
        <w:spacing w:before="240" w:after="120"/>
      </w:pPr>
      <w:r>
        <w:rPr>
          <w:b/>
          <w:color w:val="1E3A5F"/>
          <w:sz w:val="26"/>
        </w:rPr>
        <w:t>SBA Microloan</w:t>
      </w:r>
    </w:p>
    <w:p>
      <w:r>
        <w:t>For small working-capital and equipment needs that fall below the bank-loan threshold.</w:t>
      </w:r>
    </w:p>
    <w:p>
      <w:pPr>
        <w:pStyle w:val="ListBullet"/>
      </w:pPr>
      <w:r>
        <w:rPr>
          <w:b/>
        </w:rPr>
        <w:t>Maximum loan amount:</w:t>
      </w:r>
      <w:r>
        <w:t xml:space="preserve"> $50,000</w:t>
      </w:r>
    </w:p>
    <w:p>
      <w:pPr>
        <w:pStyle w:val="ListBullet"/>
      </w:pPr>
      <w:r>
        <w:rPr>
          <w:b/>
        </w:rPr>
        <w:t>Average loan size:</w:t>
      </w:r>
      <w:r>
        <w:t xml:space="preserve"> ~$13,000–$20,000</w:t>
      </w:r>
    </w:p>
    <w:p>
      <w:pPr>
        <w:pStyle w:val="ListBullet"/>
      </w:pPr>
      <w:r>
        <w:rPr>
          <w:b/>
        </w:rPr>
        <w:t>Maturity:</w:t>
      </w:r>
      <w:r>
        <w:t xml:space="preserve"> Up to 6 years</w:t>
      </w:r>
    </w:p>
    <w:p>
      <w:pPr>
        <w:pStyle w:val="ListBullet"/>
      </w:pPr>
      <w:r>
        <w:rPr>
          <w:b/>
        </w:rPr>
        <w:t>Lender:</w:t>
      </w:r>
      <w:r>
        <w:t xml:space="preserve"> Non-profit microlenders certified by SBA (not banks)</w:t>
      </w:r>
    </w:p>
    <w:p>
      <w:pPr>
        <w:pStyle w:val="ListBullet"/>
      </w:pPr>
      <w:r>
        <w:rPr>
          <w:b/>
        </w:rPr>
        <w:t>Construction-specific notes:</w:t>
      </w:r>
      <w:r>
        <w:t xml:space="preserve"> Useful for very small contractors (sole proprietors, 2–3 person crews) needing a small equipment purchase or working-capital injection. Comes with required business training in many cases.</w:t>
      </w:r>
    </w:p>
    <w:p>
      <w:pPr>
        <w:spacing w:before="240" w:after="120"/>
      </w:pPr>
      <w:r>
        <w:rPr>
          <w:b/>
          <w:color w:val="1E3A5F"/>
          <w:sz w:val="26"/>
        </w:rPr>
        <w:t>SBA CAPLines (Working Capital Lines)</w:t>
      </w:r>
    </w:p>
    <w:p>
      <w:r>
        <w:t>Revolving lines of credit for short-term working capital needs. Available in four "subprograms," but the relevant ones for contractors are:</w:t>
      </w:r>
    </w:p>
    <w:p>
      <w:pPr>
        <w:pStyle w:val="ListBullet"/>
      </w:pPr>
      <w:r>
        <w:rPr>
          <w:b/>
        </w:rPr>
        <w:t>Contract CAPLines:</w:t>
      </w:r>
      <w:r>
        <w:t xml:space="preserve"> Specifically for contractors. Funds working capital needs to perform service or supply contracts. Loan is keyed to assignable contracts.</w:t>
      </w:r>
    </w:p>
    <w:p>
      <w:pPr>
        <w:pStyle w:val="ListBullet"/>
      </w:pPr>
      <w:r>
        <w:rPr>
          <w:b/>
        </w:rPr>
        <w:t>Builders CAPLines:</w:t>
      </w:r>
      <w:r>
        <w:t xml:space="preserve"> Specifically for general contractors and builders. Funds the labor and materials cost to construct a building intended for sale or lease (residential or commercial).</w:t>
      </w:r>
    </w:p>
    <w:p>
      <w:pPr>
        <w:pStyle w:val="ListBullet"/>
      </w:pPr>
      <w:r>
        <w:rPr>
          <w:b/>
        </w:rPr>
        <w:t>Maximum line:</w:t>
      </w:r>
      <w:r>
        <w:t xml:space="preserve"> Up to $5,000,000</w:t>
      </w:r>
    </w:p>
    <w:p>
      <w:pPr>
        <w:pStyle w:val="ListBullet"/>
      </w:pPr>
      <w:r>
        <w:rPr>
          <w:b/>
        </w:rPr>
        <w:t>Maturity:</w:t>
      </w:r>
      <w:r>
        <w:t xml:space="preserve"> Up to 10 years</w:t>
      </w:r>
    </w:p>
    <w:p>
      <w:pPr>
        <w:pStyle w:val="ListBullet"/>
      </w:pPr>
      <w:r>
        <w:rPr>
          <w:b/>
        </w:rPr>
        <w:t>Use of proceeds:</w:t>
      </w:r>
      <w:r>
        <w:t xml:space="preserve"> Working capital tied to specific contracts or construction projects</w:t>
      </w:r>
    </w:p>
    <w:p>
      <w:pPr>
        <w:pStyle w:val="ListBullet"/>
      </w:pPr>
      <w:r>
        <w:rPr>
          <w:b/>
        </w:rPr>
        <w:t>Construction-specific notes:</w:t>
      </w:r>
      <w:r>
        <w:t xml:space="preserve"> This is the MOST UNDERUSED SBA program for contractors. If your business model is contract-by-contract or build-for-sale, the CAPLines structure matches your cash-flow rhythm better than a term 7(a) loan. Few lenders advertise it; ask your lender directly whether they offer Contract or Builders CAPLines.</w:t>
      </w:r>
    </w:p>
    <w:p>
      <w:pPr>
        <w:spacing w:before="240" w:after="120"/>
      </w:pPr>
      <w:r>
        <w:rPr>
          <w:b/>
          <w:color w:val="1E3A5F"/>
          <w:sz w:val="26"/>
        </w:rPr>
        <w:t>SBA Working Capital Pilot (WCP)</w:t>
      </w:r>
    </w:p>
    <w:p>
      <w:r>
        <w:t>Newer program (launched 2024) designed to address the working-capital cycles that hit contractors and other project-based businesses.</w:t>
      </w:r>
    </w:p>
    <w:p>
      <w:pPr>
        <w:pStyle w:val="ListBullet"/>
      </w:pPr>
      <w:r>
        <w:rPr>
          <w:b/>
        </w:rPr>
        <w:t>Maximum loan amount:</w:t>
      </w:r>
      <w:r>
        <w:t xml:space="preserve"> Up to $5 million</w:t>
      </w:r>
    </w:p>
    <w:p>
      <w:pPr>
        <w:pStyle w:val="ListBullet"/>
      </w:pPr>
      <w:r>
        <w:rPr>
          <w:b/>
        </w:rPr>
        <w:t>Maturity:</w:t>
      </w:r>
      <w:r>
        <w:t xml:space="preserve"> Generally 60 months for working capital</w:t>
      </w:r>
    </w:p>
    <w:p>
      <w:pPr>
        <w:pStyle w:val="ListBullet"/>
      </w:pPr>
      <w:r>
        <w:rPr>
          <w:b/>
        </w:rPr>
        <w:t>Use of proceeds:</w:t>
      </w:r>
      <w:r>
        <w:t xml:space="preserve"> Working capital, including for transactional financing tied to specific contracts</w:t>
      </w:r>
    </w:p>
    <w:p>
      <w:pPr>
        <w:pStyle w:val="ListBullet"/>
      </w:pPr>
      <w:r>
        <w:rPr>
          <w:b/>
        </w:rPr>
        <w:t>Construction-specific notes:</w:t>
      </w:r>
      <w:r>
        <w:t xml:space="preserve"> Designed in part with construction in mind. Talk to your SBA-preferred lender about whether they're participating in the WCP pilot — not all lenders are.</w:t>
      </w:r>
    </w:p>
    <w:p>
      <w:pPr>
        <w:spacing w:before="240" w:after="120"/>
      </w:pPr>
      <w:r>
        <w:rPr>
          <w:b/>
          <w:color w:val="1E3A5F"/>
          <w:sz w:val="26"/>
        </w:rPr>
        <w:t>SBA Community Advantage</w:t>
      </w:r>
    </w:p>
    <w:p>
      <w:r>
        <w:t>Smaller-dollar 7(a)-style loans focused on businesses in underserved markets.</w:t>
      </w:r>
    </w:p>
    <w:p>
      <w:pPr>
        <w:pStyle w:val="ListBullet"/>
      </w:pPr>
      <w:r>
        <w:rPr>
          <w:b/>
        </w:rPr>
        <w:t>Maximum loan amount:</w:t>
      </w:r>
      <w:r>
        <w:t xml:space="preserve"> $350,000</w:t>
      </w:r>
    </w:p>
    <w:p>
      <w:pPr>
        <w:pStyle w:val="ListBullet"/>
      </w:pPr>
      <w:r>
        <w:rPr>
          <w:b/>
        </w:rPr>
        <w:t>Lender:</w:t>
      </w:r>
      <w:r>
        <w:t xml:space="preserve"> Mission-driven, non-profit lenders</w:t>
      </w:r>
    </w:p>
    <w:p>
      <w:pPr>
        <w:pStyle w:val="ListBullet"/>
      </w:pPr>
      <w:r>
        <w:rPr>
          <w:b/>
        </w:rPr>
        <w:t>Use of proceeds:</w:t>
      </w:r>
      <w:r>
        <w:t xml:space="preserve"> Same as standard 7(a)</w:t>
      </w:r>
    </w:p>
    <w:p>
      <w:pPr>
        <w:pStyle w:val="ListBullet"/>
      </w:pPr>
      <w:r>
        <w:rPr>
          <w:b/>
        </w:rPr>
        <w:t>Construction-specific notes:</w:t>
      </w:r>
      <w:r>
        <w:t xml:space="preserve"> Worth exploring for contractors in low-to-moderate-income census tracts, women-owned, veteran-owned, or minority-owned businesses</w:t>
      </w:r>
    </w:p>
    <w:p>
      <w:pPr>
        <w:spacing w:before="160" w:after="160"/>
      </w:pPr>
      <w:r>
        <w:rPr>
          <w:color w:val="808080"/>
        </w:rPr>
        <w:t>────────────────────────────────────────────────────────────────────────────────</w:t>
      </w:r>
    </w:p>
    <w:p>
      <w:pPr>
        <w:spacing w:before="360" w:after="160"/>
      </w:pPr>
      <w:r>
        <w:rPr>
          <w:b/>
          <w:color w:val="1E3A5F"/>
          <w:sz w:val="32"/>
        </w:rPr>
        <w:t>2. Construction-specific eligibility — what to verify before you apply</w:t>
      </w:r>
    </w:p>
    <w:p>
      <w:r>
        <w:t>Spending 30 hours assembling an application package only to be denied for an eligibility issue you could have spotted in 30 minutes is the most expensive mistake in this guide. Verify these eligibility points first.</w:t>
      </w:r>
    </w:p>
    <w:p>
      <w:pPr>
        <w:spacing w:before="240" w:after="120"/>
      </w:pPr>
      <w:r>
        <w:rPr>
          <w:b/>
          <w:color w:val="1E3A5F"/>
          <w:sz w:val="26"/>
        </w:rPr>
        <w:t>Size standards</w:t>
      </w:r>
    </w:p>
    <w:p>
      <w:r>
        <w:t>The SBA defines "small business" by industry-specific size standards. For most construction trades the standard is by annual revenue (averaged over a trailing 5-year period for contractors as of the 2022 NDAA amendment to the SBA Small Business Runway Extension Act).</w:t>
      </w:r>
    </w:p>
    <w:p>
      <w:r>
        <w:t>Common construction NAICS codes and current SBA size standards (as of January 2026 — verify against current SBA Table of Size Standards before applying):</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rPr>
              <w:t>NAICS</w:t>
            </w:r>
          </w:p>
        </w:tc>
        <w:tc>
          <w:tcPr>
            <w:tcW w:type="dxa" w:w="3264"/>
          </w:tcPr>
          <w:p>
            <w:r/>
            <w:r>
              <w:rPr>
                <w:b/>
              </w:rPr>
              <w:t>Description</w:t>
            </w:r>
          </w:p>
        </w:tc>
        <w:tc>
          <w:tcPr>
            <w:tcW w:type="dxa" w:w="3264"/>
          </w:tcPr>
          <w:p>
            <w:r/>
            <w:r>
              <w:rPr>
                <w:b/>
              </w:rPr>
              <w:t>Size Standard (5-yr avg revenue)</w:t>
            </w:r>
          </w:p>
        </w:tc>
      </w:tr>
      <w:tr>
        <w:tc>
          <w:tcPr>
            <w:tcW w:type="dxa" w:w="3264"/>
          </w:tcPr>
          <w:p>
            <w:r/>
            <w:r>
              <w:t>236115</w:t>
            </w:r>
          </w:p>
        </w:tc>
        <w:tc>
          <w:tcPr>
            <w:tcW w:type="dxa" w:w="3264"/>
          </w:tcPr>
          <w:p>
            <w:r/>
            <w:r>
              <w:t>New single-family housing construction</w:t>
            </w:r>
          </w:p>
        </w:tc>
        <w:tc>
          <w:tcPr>
            <w:tcW w:type="dxa" w:w="3264"/>
          </w:tcPr>
          <w:p>
            <w:r/>
            <w:r>
              <w:t>$45 million</w:t>
            </w:r>
          </w:p>
        </w:tc>
      </w:tr>
      <w:tr>
        <w:tc>
          <w:tcPr>
            <w:tcW w:type="dxa" w:w="3264"/>
          </w:tcPr>
          <w:p>
            <w:r/>
            <w:r>
              <w:t>236116</w:t>
            </w:r>
          </w:p>
        </w:tc>
        <w:tc>
          <w:tcPr>
            <w:tcW w:type="dxa" w:w="3264"/>
          </w:tcPr>
          <w:p>
            <w:r/>
            <w:r>
              <w:t>New multifamily housing construction</w:t>
            </w:r>
          </w:p>
        </w:tc>
        <w:tc>
          <w:tcPr>
            <w:tcW w:type="dxa" w:w="3264"/>
          </w:tcPr>
          <w:p>
            <w:r/>
            <w:r>
              <w:t>$45 million</w:t>
            </w:r>
          </w:p>
        </w:tc>
      </w:tr>
      <w:tr>
        <w:tc>
          <w:tcPr>
            <w:tcW w:type="dxa" w:w="3264"/>
          </w:tcPr>
          <w:p>
            <w:r/>
            <w:r>
              <w:t>236117</w:t>
            </w:r>
          </w:p>
        </w:tc>
        <w:tc>
          <w:tcPr>
            <w:tcW w:type="dxa" w:w="3264"/>
          </w:tcPr>
          <w:p>
            <w:r/>
            <w:r>
              <w:t>New housing for-sale builders</w:t>
            </w:r>
          </w:p>
        </w:tc>
        <w:tc>
          <w:tcPr>
            <w:tcW w:type="dxa" w:w="3264"/>
          </w:tcPr>
          <w:p>
            <w:r/>
            <w:r>
              <w:t>$45 million</w:t>
            </w:r>
          </w:p>
        </w:tc>
      </w:tr>
      <w:tr>
        <w:tc>
          <w:tcPr>
            <w:tcW w:type="dxa" w:w="3264"/>
          </w:tcPr>
          <w:p>
            <w:r/>
            <w:r>
              <w:t>236118</w:t>
            </w:r>
          </w:p>
        </w:tc>
        <w:tc>
          <w:tcPr>
            <w:tcW w:type="dxa" w:w="3264"/>
          </w:tcPr>
          <w:p>
            <w:r/>
            <w:r>
              <w:t>Residential remodelers</w:t>
            </w:r>
          </w:p>
        </w:tc>
        <w:tc>
          <w:tcPr>
            <w:tcW w:type="dxa" w:w="3264"/>
          </w:tcPr>
          <w:p>
            <w:r/>
            <w:r>
              <w:t>$19 million</w:t>
            </w:r>
          </w:p>
        </w:tc>
      </w:tr>
      <w:tr>
        <w:tc>
          <w:tcPr>
            <w:tcW w:type="dxa" w:w="3264"/>
          </w:tcPr>
          <w:p>
            <w:r/>
            <w:r>
              <w:t>236210</w:t>
            </w:r>
          </w:p>
        </w:tc>
        <w:tc>
          <w:tcPr>
            <w:tcW w:type="dxa" w:w="3264"/>
          </w:tcPr>
          <w:p>
            <w:r/>
            <w:r>
              <w:t>Industrial building construction</w:t>
            </w:r>
          </w:p>
        </w:tc>
        <w:tc>
          <w:tcPr>
            <w:tcW w:type="dxa" w:w="3264"/>
          </w:tcPr>
          <w:p>
            <w:r/>
            <w:r>
              <w:t>$45 million</w:t>
            </w:r>
          </w:p>
        </w:tc>
      </w:tr>
      <w:tr>
        <w:tc>
          <w:tcPr>
            <w:tcW w:type="dxa" w:w="3264"/>
          </w:tcPr>
          <w:p>
            <w:r/>
            <w:r>
              <w:t>236220</w:t>
            </w:r>
          </w:p>
        </w:tc>
        <w:tc>
          <w:tcPr>
            <w:tcW w:type="dxa" w:w="3264"/>
          </w:tcPr>
          <w:p>
            <w:r/>
            <w:r>
              <w:t>Commercial and institutional building construction</w:t>
            </w:r>
          </w:p>
        </w:tc>
        <w:tc>
          <w:tcPr>
            <w:tcW w:type="dxa" w:w="3264"/>
          </w:tcPr>
          <w:p>
            <w:r/>
            <w:r>
              <w:t>$45 million</w:t>
            </w:r>
          </w:p>
        </w:tc>
      </w:tr>
      <w:tr>
        <w:tc>
          <w:tcPr>
            <w:tcW w:type="dxa" w:w="3264"/>
          </w:tcPr>
          <w:p>
            <w:r/>
            <w:r>
              <w:t>237110</w:t>
            </w:r>
          </w:p>
        </w:tc>
        <w:tc>
          <w:tcPr>
            <w:tcW w:type="dxa" w:w="3264"/>
          </w:tcPr>
          <w:p>
            <w:r/>
            <w:r>
              <w:t>Water and sewer line construction</w:t>
            </w:r>
          </w:p>
        </w:tc>
        <w:tc>
          <w:tcPr>
            <w:tcW w:type="dxa" w:w="3264"/>
          </w:tcPr>
          <w:p>
            <w:r/>
            <w:r>
              <w:t>$45 million</w:t>
            </w:r>
          </w:p>
        </w:tc>
      </w:tr>
      <w:tr>
        <w:tc>
          <w:tcPr>
            <w:tcW w:type="dxa" w:w="3264"/>
          </w:tcPr>
          <w:p>
            <w:r/>
            <w:r>
              <w:t>237130</w:t>
            </w:r>
          </w:p>
        </w:tc>
        <w:tc>
          <w:tcPr>
            <w:tcW w:type="dxa" w:w="3264"/>
          </w:tcPr>
          <w:p>
            <w:r/>
            <w:r>
              <w:t>Power and communication line construction</w:t>
            </w:r>
          </w:p>
        </w:tc>
        <w:tc>
          <w:tcPr>
            <w:tcW w:type="dxa" w:w="3264"/>
          </w:tcPr>
          <w:p>
            <w:r/>
            <w:r>
              <w:t>$45 million</w:t>
            </w:r>
          </w:p>
        </w:tc>
      </w:tr>
      <w:tr>
        <w:tc>
          <w:tcPr>
            <w:tcW w:type="dxa" w:w="3264"/>
          </w:tcPr>
          <w:p>
            <w:r/>
            <w:r>
              <w:t>237310</w:t>
            </w:r>
          </w:p>
        </w:tc>
        <w:tc>
          <w:tcPr>
            <w:tcW w:type="dxa" w:w="3264"/>
          </w:tcPr>
          <w:p>
            <w:r/>
            <w:r>
              <w:t>Highway, street, and bridge construction</w:t>
            </w:r>
          </w:p>
        </w:tc>
        <w:tc>
          <w:tcPr>
            <w:tcW w:type="dxa" w:w="3264"/>
          </w:tcPr>
          <w:p>
            <w:r/>
            <w:r>
              <w:t>$45 million</w:t>
            </w:r>
          </w:p>
        </w:tc>
      </w:tr>
      <w:tr>
        <w:tc>
          <w:tcPr>
            <w:tcW w:type="dxa" w:w="3264"/>
          </w:tcPr>
          <w:p>
            <w:r/>
            <w:r>
              <w:t>237990</w:t>
            </w:r>
          </w:p>
        </w:tc>
        <w:tc>
          <w:tcPr>
            <w:tcW w:type="dxa" w:w="3264"/>
          </w:tcPr>
          <w:p>
            <w:r/>
            <w:r>
              <w:t>Other heavy and civil engineering construction</w:t>
            </w:r>
          </w:p>
        </w:tc>
        <w:tc>
          <w:tcPr>
            <w:tcW w:type="dxa" w:w="3264"/>
          </w:tcPr>
          <w:p>
            <w:r/>
            <w:r>
              <w:t>$45 million</w:t>
            </w:r>
          </w:p>
        </w:tc>
      </w:tr>
      <w:tr>
        <w:tc>
          <w:tcPr>
            <w:tcW w:type="dxa" w:w="3264"/>
          </w:tcPr>
          <w:p>
            <w:r/>
            <w:r>
              <w:t>238110</w:t>
            </w:r>
          </w:p>
        </w:tc>
        <w:tc>
          <w:tcPr>
            <w:tcW w:type="dxa" w:w="3264"/>
          </w:tcPr>
          <w:p>
            <w:r/>
            <w:r>
              <w:t>Poured concrete foundation and structure</w:t>
            </w:r>
          </w:p>
        </w:tc>
        <w:tc>
          <w:tcPr>
            <w:tcW w:type="dxa" w:w="3264"/>
          </w:tcPr>
          <w:p>
            <w:r/>
            <w:r>
              <w:t>$19 million</w:t>
            </w:r>
          </w:p>
        </w:tc>
      </w:tr>
      <w:tr>
        <w:tc>
          <w:tcPr>
            <w:tcW w:type="dxa" w:w="3264"/>
          </w:tcPr>
          <w:p>
            <w:r/>
            <w:r>
              <w:t>238120</w:t>
            </w:r>
          </w:p>
        </w:tc>
        <w:tc>
          <w:tcPr>
            <w:tcW w:type="dxa" w:w="3264"/>
          </w:tcPr>
          <w:p>
            <w:r/>
            <w:r>
              <w:t>Structural steel and precast concrete</w:t>
            </w:r>
          </w:p>
        </w:tc>
        <w:tc>
          <w:tcPr>
            <w:tcW w:type="dxa" w:w="3264"/>
          </w:tcPr>
          <w:p>
            <w:r/>
            <w:r>
              <w:t>$45 million</w:t>
            </w:r>
          </w:p>
        </w:tc>
      </w:tr>
      <w:tr>
        <w:tc>
          <w:tcPr>
            <w:tcW w:type="dxa" w:w="3264"/>
          </w:tcPr>
          <w:p>
            <w:r/>
            <w:r>
              <w:t>238130</w:t>
            </w:r>
          </w:p>
        </w:tc>
        <w:tc>
          <w:tcPr>
            <w:tcW w:type="dxa" w:w="3264"/>
          </w:tcPr>
          <w:p>
            <w:r/>
            <w:r>
              <w:t>Framing</w:t>
            </w:r>
          </w:p>
        </w:tc>
        <w:tc>
          <w:tcPr>
            <w:tcW w:type="dxa" w:w="3264"/>
          </w:tcPr>
          <w:p>
            <w:r/>
            <w:r>
              <w:t>$19 million</w:t>
            </w:r>
          </w:p>
        </w:tc>
      </w:tr>
      <w:tr>
        <w:tc>
          <w:tcPr>
            <w:tcW w:type="dxa" w:w="3264"/>
          </w:tcPr>
          <w:p>
            <w:r/>
            <w:r>
              <w:t>238140</w:t>
            </w:r>
          </w:p>
        </w:tc>
        <w:tc>
          <w:tcPr>
            <w:tcW w:type="dxa" w:w="3264"/>
          </w:tcPr>
          <w:p>
            <w:r/>
            <w:r>
              <w:t>Masonry</w:t>
            </w:r>
          </w:p>
        </w:tc>
        <w:tc>
          <w:tcPr>
            <w:tcW w:type="dxa" w:w="3264"/>
          </w:tcPr>
          <w:p>
            <w:r/>
            <w:r>
              <w:t>$19 million</w:t>
            </w:r>
          </w:p>
        </w:tc>
      </w:tr>
      <w:tr>
        <w:tc>
          <w:tcPr>
            <w:tcW w:type="dxa" w:w="3264"/>
          </w:tcPr>
          <w:p>
            <w:r/>
            <w:r>
              <w:t>238150</w:t>
            </w:r>
          </w:p>
        </w:tc>
        <w:tc>
          <w:tcPr>
            <w:tcW w:type="dxa" w:w="3264"/>
          </w:tcPr>
          <w:p>
            <w:r/>
            <w:r>
              <w:t>Glass and glazing</w:t>
            </w:r>
          </w:p>
        </w:tc>
        <w:tc>
          <w:tcPr>
            <w:tcW w:type="dxa" w:w="3264"/>
          </w:tcPr>
          <w:p>
            <w:r/>
            <w:r>
              <w:t>$19 million</w:t>
            </w:r>
          </w:p>
        </w:tc>
      </w:tr>
      <w:tr>
        <w:tc>
          <w:tcPr>
            <w:tcW w:type="dxa" w:w="3264"/>
          </w:tcPr>
          <w:p>
            <w:r/>
            <w:r>
              <w:t>238160</w:t>
            </w:r>
          </w:p>
        </w:tc>
        <w:tc>
          <w:tcPr>
            <w:tcW w:type="dxa" w:w="3264"/>
          </w:tcPr>
          <w:p>
            <w:r/>
            <w:r>
              <w:t>Roofing</w:t>
            </w:r>
          </w:p>
        </w:tc>
        <w:tc>
          <w:tcPr>
            <w:tcW w:type="dxa" w:w="3264"/>
          </w:tcPr>
          <w:p>
            <w:r/>
            <w:r>
              <w:t>$19 million</w:t>
            </w:r>
          </w:p>
        </w:tc>
      </w:tr>
      <w:tr>
        <w:tc>
          <w:tcPr>
            <w:tcW w:type="dxa" w:w="3264"/>
          </w:tcPr>
          <w:p>
            <w:r/>
            <w:r>
              <w:t>238170</w:t>
            </w:r>
          </w:p>
        </w:tc>
        <w:tc>
          <w:tcPr>
            <w:tcW w:type="dxa" w:w="3264"/>
          </w:tcPr>
          <w:p>
            <w:r/>
            <w:r>
              <w:t>Siding</w:t>
            </w:r>
          </w:p>
        </w:tc>
        <w:tc>
          <w:tcPr>
            <w:tcW w:type="dxa" w:w="3264"/>
          </w:tcPr>
          <w:p>
            <w:r/>
            <w:r>
              <w:t>$19 million</w:t>
            </w:r>
          </w:p>
        </w:tc>
      </w:tr>
      <w:tr>
        <w:tc>
          <w:tcPr>
            <w:tcW w:type="dxa" w:w="3264"/>
          </w:tcPr>
          <w:p>
            <w:r/>
            <w:r>
              <w:t>238190</w:t>
            </w:r>
          </w:p>
        </w:tc>
        <w:tc>
          <w:tcPr>
            <w:tcW w:type="dxa" w:w="3264"/>
          </w:tcPr>
          <w:p>
            <w:r/>
            <w:r>
              <w:t>Other foundation, structure, and building exterior</w:t>
            </w:r>
          </w:p>
        </w:tc>
        <w:tc>
          <w:tcPr>
            <w:tcW w:type="dxa" w:w="3264"/>
          </w:tcPr>
          <w:p>
            <w:r/>
            <w:r>
              <w:t>$19 million</w:t>
            </w:r>
          </w:p>
        </w:tc>
      </w:tr>
      <w:tr>
        <w:tc>
          <w:tcPr>
            <w:tcW w:type="dxa" w:w="3264"/>
          </w:tcPr>
          <w:p>
            <w:r/>
            <w:r>
              <w:t>238210</w:t>
            </w:r>
          </w:p>
        </w:tc>
        <w:tc>
          <w:tcPr>
            <w:tcW w:type="dxa" w:w="3264"/>
          </w:tcPr>
          <w:p>
            <w:r/>
            <w:r>
              <w:t>Electrical</w:t>
            </w:r>
          </w:p>
        </w:tc>
        <w:tc>
          <w:tcPr>
            <w:tcW w:type="dxa" w:w="3264"/>
          </w:tcPr>
          <w:p>
            <w:r/>
            <w:r>
              <w:t>$19 million</w:t>
            </w:r>
          </w:p>
        </w:tc>
      </w:tr>
      <w:tr>
        <w:tc>
          <w:tcPr>
            <w:tcW w:type="dxa" w:w="3264"/>
          </w:tcPr>
          <w:p>
            <w:r/>
            <w:r>
              <w:t>238220</w:t>
            </w:r>
          </w:p>
        </w:tc>
        <w:tc>
          <w:tcPr>
            <w:tcW w:type="dxa" w:w="3264"/>
          </w:tcPr>
          <w:p>
            <w:r/>
            <w:r>
              <w:t>Plumbing, heating, and air-conditioning</w:t>
            </w:r>
          </w:p>
        </w:tc>
        <w:tc>
          <w:tcPr>
            <w:tcW w:type="dxa" w:w="3264"/>
          </w:tcPr>
          <w:p>
            <w:r/>
            <w:r>
              <w:t>$19 million</w:t>
            </w:r>
          </w:p>
        </w:tc>
      </w:tr>
      <w:tr>
        <w:tc>
          <w:tcPr>
            <w:tcW w:type="dxa" w:w="3264"/>
          </w:tcPr>
          <w:p>
            <w:r/>
            <w:r>
              <w:t>238290</w:t>
            </w:r>
          </w:p>
        </w:tc>
        <w:tc>
          <w:tcPr>
            <w:tcW w:type="dxa" w:w="3264"/>
          </w:tcPr>
          <w:p>
            <w:r/>
            <w:r>
              <w:t>Other building equipment installation</w:t>
            </w:r>
          </w:p>
        </w:tc>
        <w:tc>
          <w:tcPr>
            <w:tcW w:type="dxa" w:w="3264"/>
          </w:tcPr>
          <w:p>
            <w:r/>
            <w:r>
              <w:t>$19 million</w:t>
            </w:r>
          </w:p>
        </w:tc>
      </w:tr>
      <w:tr>
        <w:tc>
          <w:tcPr>
            <w:tcW w:type="dxa" w:w="3264"/>
          </w:tcPr>
          <w:p>
            <w:r/>
            <w:r>
              <w:t>238310</w:t>
            </w:r>
          </w:p>
        </w:tc>
        <w:tc>
          <w:tcPr>
            <w:tcW w:type="dxa" w:w="3264"/>
          </w:tcPr>
          <w:p>
            <w:r/>
            <w:r>
              <w:t>Drywall and insulation</w:t>
            </w:r>
          </w:p>
        </w:tc>
        <w:tc>
          <w:tcPr>
            <w:tcW w:type="dxa" w:w="3264"/>
          </w:tcPr>
          <w:p>
            <w:r/>
            <w:r>
              <w:t>$19 million</w:t>
            </w:r>
          </w:p>
        </w:tc>
      </w:tr>
      <w:tr>
        <w:tc>
          <w:tcPr>
            <w:tcW w:type="dxa" w:w="3264"/>
          </w:tcPr>
          <w:p>
            <w:r/>
            <w:r>
              <w:t>238320</w:t>
            </w:r>
          </w:p>
        </w:tc>
        <w:tc>
          <w:tcPr>
            <w:tcW w:type="dxa" w:w="3264"/>
          </w:tcPr>
          <w:p>
            <w:r/>
            <w:r>
              <w:t>Painting and wall covering</w:t>
            </w:r>
          </w:p>
        </w:tc>
        <w:tc>
          <w:tcPr>
            <w:tcW w:type="dxa" w:w="3264"/>
          </w:tcPr>
          <w:p>
            <w:r/>
            <w:r>
              <w:t>$19 million</w:t>
            </w:r>
          </w:p>
        </w:tc>
      </w:tr>
      <w:tr>
        <w:tc>
          <w:tcPr>
            <w:tcW w:type="dxa" w:w="3264"/>
          </w:tcPr>
          <w:p>
            <w:r/>
            <w:r>
              <w:t>238330</w:t>
            </w:r>
          </w:p>
        </w:tc>
        <w:tc>
          <w:tcPr>
            <w:tcW w:type="dxa" w:w="3264"/>
          </w:tcPr>
          <w:p>
            <w:r/>
            <w:r>
              <w:t>Flooring</w:t>
            </w:r>
          </w:p>
        </w:tc>
        <w:tc>
          <w:tcPr>
            <w:tcW w:type="dxa" w:w="3264"/>
          </w:tcPr>
          <w:p>
            <w:r/>
            <w:r>
              <w:t>$19 million</w:t>
            </w:r>
          </w:p>
        </w:tc>
      </w:tr>
      <w:tr>
        <w:tc>
          <w:tcPr>
            <w:tcW w:type="dxa" w:w="3264"/>
          </w:tcPr>
          <w:p>
            <w:r/>
            <w:r>
              <w:t>238340</w:t>
            </w:r>
          </w:p>
        </w:tc>
        <w:tc>
          <w:tcPr>
            <w:tcW w:type="dxa" w:w="3264"/>
          </w:tcPr>
          <w:p>
            <w:r/>
            <w:r>
              <w:t>Tile and terrazzo</w:t>
            </w:r>
          </w:p>
        </w:tc>
        <w:tc>
          <w:tcPr>
            <w:tcW w:type="dxa" w:w="3264"/>
          </w:tcPr>
          <w:p>
            <w:r/>
            <w:r>
              <w:t>$19 million</w:t>
            </w:r>
          </w:p>
        </w:tc>
      </w:tr>
      <w:tr>
        <w:tc>
          <w:tcPr>
            <w:tcW w:type="dxa" w:w="3264"/>
          </w:tcPr>
          <w:p>
            <w:r/>
            <w:r>
              <w:t>238350</w:t>
            </w:r>
          </w:p>
        </w:tc>
        <w:tc>
          <w:tcPr>
            <w:tcW w:type="dxa" w:w="3264"/>
          </w:tcPr>
          <w:p>
            <w:r/>
            <w:r>
              <w:t>Finish carpentry</w:t>
            </w:r>
          </w:p>
        </w:tc>
        <w:tc>
          <w:tcPr>
            <w:tcW w:type="dxa" w:w="3264"/>
          </w:tcPr>
          <w:p>
            <w:r/>
            <w:r>
              <w:t>$19 million</w:t>
            </w:r>
          </w:p>
        </w:tc>
      </w:tr>
      <w:tr>
        <w:tc>
          <w:tcPr>
            <w:tcW w:type="dxa" w:w="3264"/>
          </w:tcPr>
          <w:p>
            <w:r/>
            <w:r>
              <w:t>238390</w:t>
            </w:r>
          </w:p>
        </w:tc>
        <w:tc>
          <w:tcPr>
            <w:tcW w:type="dxa" w:w="3264"/>
          </w:tcPr>
          <w:p>
            <w:r/>
            <w:r>
              <w:t>Other building finishing</w:t>
            </w:r>
          </w:p>
        </w:tc>
        <w:tc>
          <w:tcPr>
            <w:tcW w:type="dxa" w:w="3264"/>
          </w:tcPr>
          <w:p>
            <w:r/>
            <w:r>
              <w:t>$19 million</w:t>
            </w:r>
          </w:p>
        </w:tc>
      </w:tr>
      <w:tr>
        <w:tc>
          <w:tcPr>
            <w:tcW w:type="dxa" w:w="3264"/>
          </w:tcPr>
          <w:p>
            <w:r/>
            <w:r>
              <w:t>238910</w:t>
            </w:r>
          </w:p>
        </w:tc>
        <w:tc>
          <w:tcPr>
            <w:tcW w:type="dxa" w:w="3264"/>
          </w:tcPr>
          <w:p>
            <w:r/>
            <w:r>
              <w:t>Site preparation</w:t>
            </w:r>
          </w:p>
        </w:tc>
        <w:tc>
          <w:tcPr>
            <w:tcW w:type="dxa" w:w="3264"/>
          </w:tcPr>
          <w:p>
            <w:r/>
            <w:r>
              <w:t>$19 million</w:t>
            </w:r>
          </w:p>
        </w:tc>
      </w:tr>
      <w:tr>
        <w:tc>
          <w:tcPr>
            <w:tcW w:type="dxa" w:w="3264"/>
          </w:tcPr>
          <w:p>
            <w:r/>
            <w:r>
              <w:t>238990</w:t>
            </w:r>
          </w:p>
        </w:tc>
        <w:tc>
          <w:tcPr>
            <w:tcW w:type="dxa" w:w="3264"/>
          </w:tcPr>
          <w:p>
            <w:r/>
            <w:r>
              <w:t>All other specialty trade contractors</w:t>
            </w:r>
          </w:p>
        </w:tc>
        <w:tc>
          <w:tcPr>
            <w:tcW w:type="dxa" w:w="3264"/>
          </w:tcPr>
          <w:p>
            <w:r/>
            <w:r>
              <w:t>$19 million</w:t>
            </w:r>
          </w:p>
        </w:tc>
      </w:tr>
    </w:tbl>
    <w:p>
      <w:r>
        <w:t>If your average annual revenue over the trailing 5 years exceeds the size standard for your primary NAICS, you are NOT eligible for SBA programs. (Affiliations matter — if you have ownership in other businesses, their revenue counts toward your size for SBA purposes.)</w:t>
      </w:r>
    </w:p>
    <w:p>
      <w:pPr>
        <w:spacing w:before="240" w:after="120"/>
      </w:pPr>
      <w:r>
        <w:rPr>
          <w:b/>
          <w:color w:val="1E3A5F"/>
          <w:sz w:val="26"/>
        </w:rPr>
        <w:t>Time in business</w:t>
      </w:r>
    </w:p>
    <w:p>
      <w:r>
        <w:t>There is no statutory minimum time-in-business for SBA 7(a). In practice, most lenders require 2 years of operations before they'll consider a 7(a) loan. For startup contractors (under 2 years), look at SBA Microloan or specialty CDFI loan products. Time-in-business under 2 years is the single most common rejection reason for first-time contractor SBA applicants.</w:t>
      </w:r>
    </w:p>
    <w:p>
      <w:pPr>
        <w:spacing w:before="240" w:after="120"/>
      </w:pPr>
      <w:r>
        <w:rPr>
          <w:b/>
          <w:color w:val="1E3A5F"/>
          <w:sz w:val="26"/>
        </w:rPr>
        <w:t>Personal credit</w:t>
      </w:r>
    </w:p>
    <w:p>
      <w:r>
        <w:t>There is no SBA-mandated personal credit minimum, but lenders set their own. Practical floors as of 2026:</w:t>
      </w:r>
    </w:p>
    <w:p>
      <w:pPr>
        <w:pStyle w:val="ListBullet"/>
      </w:pPr>
      <w:r>
        <w:t>Most banks: 680+ FICO</w:t>
      </w:r>
    </w:p>
    <w:p>
      <w:pPr>
        <w:pStyle w:val="ListBullet"/>
      </w:pPr>
      <w:r>
        <w:t>SBA Express lenders: 700+ FICO</w:t>
      </w:r>
    </w:p>
    <w:p>
      <w:pPr>
        <w:pStyle w:val="ListBullet"/>
      </w:pPr>
      <w:r>
        <w:t>Some non-bank SBA lenders (ReadyCap, Newtek): 660+ FICO</w:t>
      </w:r>
    </w:p>
    <w:p>
      <w:pPr>
        <w:pStyle w:val="ListBullet"/>
      </w:pPr>
      <w:r>
        <w:t>Microloans: as low as 600+ in some markets</w:t>
      </w:r>
    </w:p>
    <w:p>
      <w:r>
        <w:t>A score below 640 typically means SBA is not yet the right path; focus on credit repair (12–24 months) before applying.</w:t>
      </w:r>
    </w:p>
    <w:p>
      <w:pPr>
        <w:spacing w:before="240" w:after="120"/>
      </w:pPr>
      <w:r>
        <w:rPr>
          <w:b/>
          <w:color w:val="1E3A5F"/>
          <w:sz w:val="26"/>
        </w:rPr>
        <w:t>Cash flow / debt-service coverage</w:t>
      </w:r>
    </w:p>
    <w:p>
      <w:r>
        <w:t>SBA requires the lender to verify that the borrower can service the new debt. Practical floors:</w:t>
      </w:r>
    </w:p>
    <w:p>
      <w:pPr>
        <w:pStyle w:val="ListBullet"/>
      </w:pPr>
      <w:r>
        <w:t>Minimum debt-service coverage ratio (DSCR): 1.15x for most lenders</w:t>
      </w:r>
    </w:p>
    <w:p>
      <w:pPr>
        <w:pStyle w:val="ListBullet"/>
      </w:pPr>
      <w:r>
        <w:t>Larger 7(a) loans: 1.25x DSCR floor often required</w:t>
      </w:r>
    </w:p>
    <w:p>
      <w:pPr>
        <w:pStyle w:val="ListBullet"/>
      </w:pPr>
      <w:r>
        <w:t>Calculation: (EBITDA + owner add-backs) ÷ (annual debt service on new loan + existing debt)</w:t>
      </w:r>
    </w:p>
    <w:p>
      <w:r>
        <w:t>For contractors, "owner add-backs" matter a lot. Lenders that understand construction will add back: owner W-2 wages above market rate, owner-paid personal expenses run through the business, depreciation on equipment financed separately, one-time non-recurring costs (legal fees, lawsuit settlement, equipment loss). Lenders that DON'T understand construction will look at your tax-return EBITDA literally and underestimate your true cash flow.</w:t>
      </w:r>
    </w:p>
    <w:p>
      <w:pPr>
        <w:spacing w:before="240" w:after="120"/>
      </w:pPr>
      <w:r>
        <w:rPr>
          <w:b/>
          <w:color w:val="1E3A5F"/>
          <w:sz w:val="26"/>
        </w:rPr>
        <w:t>Citizenship / lawful permanent resident status</w:t>
      </w:r>
    </w:p>
    <w:p>
      <w:r>
        <w:t>All 20%+ owners must be U.S. citizens, U.S. nationals, or lawful permanent residents (green card holders). SBA does not lend to ITIN-only owners.</w:t>
      </w:r>
    </w:p>
    <w:p>
      <w:pPr>
        <w:spacing w:before="240" w:after="120"/>
      </w:pPr>
      <w:r>
        <w:rPr>
          <w:b/>
          <w:color w:val="1E3A5F"/>
          <w:sz w:val="26"/>
        </w:rPr>
        <w:t>Criminal history</w:t>
      </w:r>
    </w:p>
    <w:p>
      <w:r>
        <w:t>Updated standards effective with SOP 50 10 8 (August 2024) simplified the criminal-history screen significantly. The current rule:</w:t>
      </w:r>
    </w:p>
    <w:p>
      <w:pPr>
        <w:pStyle w:val="ListBullet"/>
      </w:pPr>
      <w:r>
        <w:t>A conviction within the last 6 months OR an active criminal proceeding is a disqualifier</w:t>
      </w:r>
    </w:p>
    <w:p>
      <w:pPr>
        <w:pStyle w:val="ListBullet"/>
      </w:pPr>
      <w:r>
        <w:t>Older convictions (over 6 months ago) are screened on a case-by-case basis depending on nature, recency, and relevance to the loan</w:t>
      </w:r>
    </w:p>
    <w:p>
      <w:pPr>
        <w:pStyle w:val="ListBullet"/>
      </w:pPr>
      <w:r>
        <w:t>The old "10-year lookback" and "moral character" affidavits are gone</w:t>
      </w:r>
    </w:p>
    <w:p>
      <w:r>
        <w:t>If you have a criminal history older than 6 months, do NOT pre-disqualify yourself — the new rules are much more permissive than the old.</w:t>
      </w:r>
    </w:p>
    <w:p>
      <w:pPr>
        <w:spacing w:before="240" w:after="120"/>
      </w:pPr>
      <w:r>
        <w:rPr>
          <w:b/>
          <w:color w:val="1E3A5F"/>
          <w:sz w:val="26"/>
        </w:rPr>
        <w:t>Industry exclusions</w:t>
      </w:r>
    </w:p>
    <w:p>
      <w:r>
        <w:t>SBA does not lend to certain industries: gambling, marijuana (still federally illegal as of January 2026), pyramid sales, lending businesses, life insurance agencies, illegal businesses, businesses primarily engaged in lobbying. None of these typically affect construction contractors but worth knowing if your business has any sideline.</w:t>
      </w:r>
    </w:p>
    <w:p>
      <w:pPr>
        <w:spacing w:before="240" w:after="120"/>
      </w:pPr>
      <w:r>
        <w:rPr>
          <w:b/>
          <w:color w:val="1E3A5F"/>
          <w:sz w:val="26"/>
        </w:rPr>
        <w:t>"For-profit" requirement</w:t>
      </w:r>
    </w:p>
    <w:p>
      <w:r>
        <w:t>Your business must be for-profit. Non-profits and government agencies are not eligible. (CDFIs and certain other lenders have separate non-profit lending programs.)</w:t>
      </w:r>
    </w:p>
    <w:p>
      <w:pPr>
        <w:spacing w:before="240" w:after="120"/>
      </w:pPr>
      <w:r>
        <w:rPr>
          <w:b/>
          <w:color w:val="1E3A5F"/>
          <w:sz w:val="26"/>
        </w:rPr>
        <w:t>Demonstration of need + ineligible capital from non-federal sources</w:t>
      </w:r>
    </w:p>
    <w:p>
      <w:r>
        <w:t>You must demonstrate that the SBA loan is needed and that "credit is not otherwise available on reasonable terms from non-federal sources." Lenders document this in their underwriting; rarely a practical issue for contractors.</w:t>
      </w:r>
    </w:p>
    <w:p>
      <w:pPr>
        <w:spacing w:before="160" w:after="160"/>
      </w:pPr>
      <w:r>
        <w:rPr>
          <w:color w:val="808080"/>
        </w:rPr>
        <w:t>────────────────────────────────────────────────────────────────────────────────</w:t>
      </w:r>
    </w:p>
    <w:p>
      <w:pPr>
        <w:spacing w:before="360" w:after="160"/>
      </w:pPr>
      <w:r>
        <w:rPr>
          <w:b/>
          <w:color w:val="1E3A5F"/>
          <w:sz w:val="32"/>
        </w:rPr>
        <w:t>3. Document checklists — what to assemble before you walk into the lender's office</w:t>
      </w:r>
    </w:p>
    <w:p>
      <w:r>
        <w:t>A complete document package separates serious applicants from tire-kickers. Lenders look at the quality of your package as a signal of how organized you are as an operator. Sloppy package = sloppy operator = higher risk.</w:t>
      </w:r>
    </w:p>
    <w:p>
      <w:pPr>
        <w:spacing w:before="240" w:after="120"/>
      </w:pPr>
      <w:r>
        <w:rPr>
          <w:b/>
          <w:color w:val="1E3A5F"/>
          <w:sz w:val="26"/>
        </w:rPr>
        <w:t>Personal documents (every 20%+ owner)</w:t>
      </w:r>
    </w:p>
    <w:p>
      <w:pPr>
        <w:pStyle w:val="ListBullet"/>
      </w:pPr>
      <w:r>
        <w:t>SBA Form 1919 (Borrower Information Form) — current 2024 revision</w:t>
      </w:r>
    </w:p>
    <w:p>
      <w:pPr>
        <w:pStyle w:val="ListBullet"/>
      </w:pPr>
      <w:r>
        <w:t>SBA Form 413 (Personal Financial Statement) — current 2024 revision</w:t>
      </w:r>
    </w:p>
    <w:p>
      <w:pPr>
        <w:pStyle w:val="ListBullet"/>
      </w:pPr>
      <w:r>
        <w:t>3 years of personal tax returns, all schedules</w:t>
      </w:r>
    </w:p>
    <w:p>
      <w:pPr>
        <w:pStyle w:val="ListBullet"/>
      </w:pPr>
      <w:r>
        <w:t>Resume (relevant trade and management experience emphasized)</w:t>
      </w:r>
    </w:p>
    <w:p>
      <w:pPr>
        <w:pStyle w:val="ListBullet"/>
      </w:pPr>
      <w:r>
        <w:t>Copy of valid government-issued photo ID</w:t>
      </w:r>
    </w:p>
    <w:p>
      <w:pPr>
        <w:pStyle w:val="ListBullet"/>
      </w:pPr>
      <w:r>
        <w:t>Citizenship/residency documentation (passport, green card, naturalization certificate)</w:t>
      </w:r>
    </w:p>
    <w:p>
      <w:pPr>
        <w:pStyle w:val="ListBullet"/>
      </w:pPr>
      <w:r>
        <w:t>Home address history for past 7 years (for background check)</w:t>
      </w:r>
    </w:p>
    <w:p>
      <w:pPr>
        <w:spacing w:before="240" w:after="120"/>
      </w:pPr>
      <w:r>
        <w:rPr>
          <w:b/>
          <w:color w:val="1E3A5F"/>
          <w:sz w:val="26"/>
        </w:rPr>
        <w:t>Business documents</w:t>
      </w:r>
    </w:p>
    <w:p>
      <w:pPr>
        <w:pStyle w:val="ListBullet"/>
      </w:pPr>
      <w:r>
        <w:t>3 years of business tax returns (Schedule C, 1065, 1120, or 1120-S as applicable)</w:t>
      </w:r>
    </w:p>
    <w:p>
      <w:pPr>
        <w:pStyle w:val="ListBullet"/>
      </w:pPr>
      <w:r>
        <w:t>3 years of profit &amp; loss statements (CPA-prepared preferred; bookkeeper-prepared with reconciled accounts acceptable)</w:t>
      </w:r>
    </w:p>
    <w:p>
      <w:pPr>
        <w:pStyle w:val="ListBullet"/>
      </w:pPr>
      <w:r>
        <w:t>3 years of balance sheets</w:t>
      </w:r>
    </w:p>
    <w:p>
      <w:pPr>
        <w:pStyle w:val="ListBullet"/>
      </w:pPr>
      <w:r>
        <w:t>Year-to-date interim P&amp;L and balance sheet (within last 90 days)</w:t>
      </w:r>
    </w:p>
    <w:p>
      <w:pPr>
        <w:pStyle w:val="ListBullet"/>
      </w:pPr>
      <w:r>
        <w:t>12 most recent months of business bank statements for all operating accounts</w:t>
      </w:r>
    </w:p>
    <w:p>
      <w:pPr>
        <w:pStyle w:val="ListBullet"/>
      </w:pPr>
      <w:r>
        <w:t>Aging schedules: accounts receivable + accounts payable as of statement date</w:t>
      </w:r>
    </w:p>
    <w:p>
      <w:pPr>
        <w:pStyle w:val="ListBullet"/>
      </w:pPr>
      <w:r>
        <w:t>Work-in-progress (WIP) schedule listing each open job with: contract amount, costs to date, billings to date, estimated cost to complete, percent complete, projected gross margin</w:t>
      </w:r>
    </w:p>
    <w:p>
      <w:pPr>
        <w:pStyle w:val="ListBullet"/>
      </w:pPr>
      <w:r>
        <w:t>Backlog schedule listing each signed but unstarted contract: contract amount, projected start, projected duration, projected gross margin</w:t>
      </w:r>
    </w:p>
    <w:p>
      <w:pPr>
        <w:pStyle w:val="ListBullet"/>
      </w:pPr>
      <w:r>
        <w:t>Existing loan schedule: lender, original amount, current balance, monthly payment, maturity, collateral, purpose</w:t>
      </w:r>
    </w:p>
    <w:p>
      <w:pPr>
        <w:pStyle w:val="ListBullet"/>
      </w:pPr>
      <w:r>
        <w:t>Equipment schedule: each owned piece of equipment with year, make, model, condition, original cost, current estimated value, lien status</w:t>
      </w:r>
    </w:p>
    <w:p>
      <w:pPr>
        <w:spacing w:before="240" w:after="120"/>
      </w:pPr>
      <w:r>
        <w:rPr>
          <w:b/>
          <w:color w:val="1E3A5F"/>
          <w:sz w:val="26"/>
        </w:rPr>
        <w:t>Construction-industry-specific documents</w:t>
      </w:r>
    </w:p>
    <w:p>
      <w:pPr>
        <w:pStyle w:val="ListBullet"/>
      </w:pPr>
      <w:r>
        <w:t>Contractor license(s) — state and local, including any specialty endorsements</w:t>
      </w:r>
    </w:p>
    <w:p>
      <w:pPr>
        <w:pStyle w:val="ListBullet"/>
      </w:pPr>
      <w:r>
        <w:t>Surety bonding letter from your surety identifying single-job bonding capacity, aggregate bonding capacity, and current open bonded backlog</w:t>
      </w:r>
    </w:p>
    <w:p>
      <w:pPr>
        <w:pStyle w:val="ListBullet"/>
      </w:pPr>
      <w:r>
        <w:t>Certificate of insurance (general liability, workers' compensation, auto, umbrella, builder's risk if applicable)</w:t>
      </w:r>
    </w:p>
    <w:p>
      <w:pPr>
        <w:pStyle w:val="ListBullet"/>
      </w:pPr>
      <w:r>
        <w:t>Sample bid documents (a recent successful bid showing your bid math, project description, and customer info — redact customer name if sensitive)</w:t>
      </w:r>
    </w:p>
    <w:p>
      <w:pPr>
        <w:pStyle w:val="ListBullet"/>
      </w:pPr>
      <w:r>
        <w:t>3–5 customer reference letters (preferably from repeat customers or recent large jobs)</w:t>
      </w:r>
    </w:p>
    <w:p>
      <w:pPr>
        <w:pStyle w:val="ListBullet"/>
      </w:pPr>
      <w:r>
        <w:t>Project completion certificates from 3–5 recent jobs (signed by owner or GC at substantial completion)</w:t>
      </w:r>
    </w:p>
    <w:p>
      <w:pPr>
        <w:pStyle w:val="ListBullet"/>
      </w:pPr>
      <w:r>
        <w:t>Subcontractor lists for representative jobs (shows lenders you have a vetted subcontractor base)</w:t>
      </w:r>
    </w:p>
    <w:p>
      <w:pPr>
        <w:spacing w:before="240" w:after="120"/>
      </w:pPr>
      <w:r>
        <w:rPr>
          <w:b/>
          <w:color w:val="1E3A5F"/>
          <w:sz w:val="26"/>
        </w:rPr>
        <w:t>Loan-specific documents</w:t>
      </w:r>
    </w:p>
    <w:p>
      <w:pPr>
        <w:pStyle w:val="ListBullet"/>
      </w:pPr>
      <w:r>
        <w:t>Loan request letter: how much you want, what you'll use it for, how you'll repay it (1–2 pages)</w:t>
      </w:r>
    </w:p>
    <w:p>
      <w:pPr>
        <w:pStyle w:val="ListBullet"/>
      </w:pPr>
      <w:r>
        <w:t>Use-of-proceeds breakdown to the dollar</w:t>
      </w:r>
    </w:p>
    <w:p>
      <w:pPr>
        <w:pStyle w:val="ListBullet"/>
      </w:pPr>
      <w:r>
        <w:t>Business plan (use Business_Plan_Template.md from the same SBA suite)</w:t>
      </w:r>
    </w:p>
    <w:p>
      <w:pPr>
        <w:pStyle w:val="ListBullet"/>
      </w:pPr>
      <w:r>
        <w:t>3-year financial projections — monthly Year 1, quarterly Years 2–3 (use Financial_Projection_Templates.md)</w:t>
      </w:r>
    </w:p>
    <w:p>
      <w:pPr>
        <w:pStyle w:val="ListBullet"/>
      </w:pPr>
      <w:r>
        <w:t>For real estate: appraisal (lender will order; you pay)</w:t>
      </w:r>
    </w:p>
    <w:p>
      <w:pPr>
        <w:pStyle w:val="ListBullet"/>
      </w:pPr>
      <w:r>
        <w:t>For equipment: vendor quote(s), specs, useful-life evidence</w:t>
      </w:r>
    </w:p>
    <w:p>
      <w:pPr>
        <w:pStyle w:val="ListBullet"/>
      </w:pPr>
      <w:r>
        <w:t>For business acquisition: target business financials (3 years), purchase agreement or LOI</w:t>
      </w:r>
    </w:p>
    <w:p>
      <w:pPr>
        <w:spacing w:before="240" w:after="120"/>
      </w:pPr>
      <w:r>
        <w:rPr>
          <w:b/>
          <w:color w:val="1E3A5F"/>
          <w:sz w:val="26"/>
        </w:rPr>
        <w:t>Bonus documents that strengthen the file</w:t>
      </w:r>
    </w:p>
    <w:p>
      <w:r>
        <w:t>These are not required but separate your package from the average applicant:</w:t>
      </w:r>
    </w:p>
    <w:p>
      <w:pPr>
        <w:pStyle w:val="ListBullet"/>
      </w:pPr>
      <w:r>
        <w:t>Recent signed contracts (showing real backlog beyond your verbal claims)</w:t>
      </w:r>
    </w:p>
    <w:p>
      <w:pPr>
        <w:pStyle w:val="ListBullet"/>
      </w:pPr>
      <w:r>
        <w:t>Proof of estimating system (a sample estimate from your software, e.g., Sage Estimating, Stack, ProEst)</w:t>
      </w:r>
    </w:p>
    <w:p>
      <w:pPr>
        <w:pStyle w:val="ListBullet"/>
      </w:pPr>
      <w:r>
        <w:t>CCDC-style detailed financial statements — Construction Financial Management Association (CFMA) recommends contractor balance sheets be reported using percentage-of-completion or completed-contract accounting; presenting CCDC-style statements signals construction-financial sophistication</w:t>
      </w:r>
    </w:p>
    <w:p>
      <w:pPr>
        <w:pStyle w:val="ListBullet"/>
      </w:pPr>
      <w:r>
        <w:t>Bonding capacity utilization chart (current bonded backlog vs. capacity over the past 24 months)</w:t>
      </w:r>
    </w:p>
    <w:p>
      <w:pPr>
        <w:pStyle w:val="ListBullet"/>
      </w:pPr>
      <w:r>
        <w:t>Project P&amp;L history for last 5–10 closed jobs (showing your gross-margin discipline by job type)</w:t>
      </w:r>
    </w:p>
    <w:p>
      <w:pPr>
        <w:spacing w:before="160" w:after="160"/>
      </w:pPr>
      <w:r>
        <w:rPr>
          <w:color w:val="808080"/>
        </w:rPr>
        <w:t>────────────────────────────────────────────────────────────────────────────────</w:t>
      </w:r>
    </w:p>
    <w:p>
      <w:pPr>
        <w:spacing w:before="360" w:after="160"/>
      </w:pPr>
      <w:r>
        <w:rPr>
          <w:b/>
          <w:color w:val="1E3A5F"/>
          <w:sz w:val="32"/>
        </w:rPr>
        <w:t>4. The application walkthrough — step by step</w:t>
      </w:r>
    </w:p>
    <w:p>
      <w:pPr>
        <w:spacing w:before="240" w:after="120"/>
      </w:pPr>
      <w:r>
        <w:rPr>
          <w:b/>
          <w:color w:val="1E3A5F"/>
          <w:sz w:val="26"/>
        </w:rPr>
        <w:t>Step 1 — Pre-qualification conversation (1 hour)</w:t>
      </w:r>
    </w:p>
    <w:p>
      <w:r>
        <w:t>Before submitting anything in writing, have a 30–60 minute call with the lender's SBA officer (or the bank's small-business banker). Goal: surface any disqualifying issues before you spend 30+ hours on the package. Cover:</w:t>
      </w:r>
    </w:p>
    <w:p>
      <w:pPr>
        <w:pStyle w:val="ListBullet"/>
      </w:pPr>
      <w:r>
        <w:t>Loan amount and use of proceeds</w:t>
      </w:r>
    </w:p>
    <w:p>
      <w:pPr>
        <w:pStyle w:val="ListBullet"/>
      </w:pPr>
      <w:r>
        <w:t>Time in business</w:t>
      </w:r>
    </w:p>
    <w:p>
      <w:pPr>
        <w:pStyle w:val="ListBullet"/>
      </w:pPr>
      <w:r>
        <w:t>Personal credit (rough range; you don't need exact)</w:t>
      </w:r>
    </w:p>
    <w:p>
      <w:pPr>
        <w:pStyle w:val="ListBullet"/>
      </w:pPr>
      <w:r>
        <w:t>Annual revenue and rough trend</w:t>
      </w:r>
    </w:p>
    <w:p>
      <w:pPr>
        <w:pStyle w:val="ListBullet"/>
      </w:pPr>
      <w:r>
        <w:t>Existing debt</w:t>
      </w:r>
    </w:p>
    <w:p>
      <w:pPr>
        <w:pStyle w:val="ListBullet"/>
      </w:pPr>
      <w:r>
        <w:t>Whether you have collateral available</w:t>
      </w:r>
    </w:p>
    <w:p>
      <w:pPr>
        <w:pStyle w:val="ListBullet"/>
      </w:pPr>
      <w:r>
        <w:t>Any criminal history</w:t>
      </w:r>
    </w:p>
    <w:p>
      <w:pPr>
        <w:pStyle w:val="ListBullet"/>
      </w:pPr>
      <w:r>
        <w:t>Whether you have the 10% equity for a 504 loan (if applicable)</w:t>
      </w:r>
    </w:p>
    <w:p>
      <w:r>
        <w:t>Ask the loan officer: "Based on what I've shared, do you see any reason this wouldn't fit your typical SBA box?" A good loan officer will tell you straight.</w:t>
      </w:r>
    </w:p>
    <w:p>
      <w:pPr>
        <w:spacing w:before="240" w:after="120"/>
      </w:pPr>
      <w:r>
        <w:rPr>
          <w:b/>
          <w:color w:val="1E3A5F"/>
          <w:sz w:val="26"/>
        </w:rPr>
        <w:t>Step 2 — Document assembly (40–80 hours)</w:t>
      </w:r>
    </w:p>
    <w:p>
      <w:r>
        <w:t>Assemble the documents listed in Section 3. Most contractors underestimate this — 40 hours of focused work is realistic, more if your books need cleanup. If your business books are not in clean shape (most aren't), spend money on a CPA to review and clean before submitting; the cost will pay back in faster underwriting and a higher approval rate.</w:t>
      </w:r>
    </w:p>
    <w:p>
      <w:pPr>
        <w:spacing w:before="240" w:after="120"/>
      </w:pPr>
      <w:r>
        <w:rPr>
          <w:b/>
          <w:color w:val="1E3A5F"/>
          <w:sz w:val="26"/>
        </w:rPr>
        <w:t>Step 3 — Application submission</w:t>
      </w:r>
    </w:p>
    <w:p>
      <w:r>
        <w:t>Submit the full package to the lender in one batch. Don't dribble documents in over weeks — that signals disorganization. Include a one-page table of contents listing every document and where to find it.</w:t>
      </w:r>
    </w:p>
    <w:p>
      <w:pPr>
        <w:spacing w:before="240" w:after="120"/>
      </w:pPr>
      <w:r>
        <w:rPr>
          <w:b/>
          <w:color w:val="1E3A5F"/>
          <w:sz w:val="26"/>
        </w:rPr>
        <w:t>Step 4 — Lender underwriting (4–8 weeks)</w:t>
      </w:r>
    </w:p>
    <w:p>
      <w:r>
        <w:t>The lender's underwriter reviews the package. Expect 2–3 rounds of follow-up questions ("missing this doc," "explain that line item," "we need updated bank statements through last month"). Respond within 24 hours each time. Slow responses lengthen the close timeline by weeks.</w:t>
      </w:r>
    </w:p>
    <w:p>
      <w:pPr>
        <w:spacing w:before="240" w:after="120"/>
      </w:pPr>
      <w:r>
        <w:rPr>
          <w:b/>
          <w:color w:val="1E3A5F"/>
          <w:sz w:val="26"/>
        </w:rPr>
        <w:t>Step 5 — SBA submission and approval</w:t>
      </w:r>
    </w:p>
    <w:p>
      <w:r>
        <w:t>Once the lender approves internally, the lender submits to SBA for guarantee approval. This takes:</w:t>
      </w:r>
    </w:p>
    <w:p>
      <w:pPr>
        <w:pStyle w:val="ListBullet"/>
      </w:pPr>
      <w:r>
        <w:t>36 hours for SBA Express</w:t>
      </w:r>
    </w:p>
    <w:p>
      <w:pPr>
        <w:pStyle w:val="ListBullet"/>
      </w:pPr>
      <w:r>
        <w:t>5–10 business days for SBA Small Loan (under $500K)</w:t>
      </w:r>
    </w:p>
    <w:p>
      <w:pPr>
        <w:pStyle w:val="ListBullet"/>
      </w:pPr>
      <w:r>
        <w:t>10–20 business days for standard 7(a)</w:t>
      </w:r>
    </w:p>
    <w:p>
      <w:pPr>
        <w:pStyle w:val="ListBullet"/>
      </w:pPr>
      <w:r>
        <w:t>30–45 days for 504 (CDC and SBA both review)</w:t>
      </w:r>
    </w:p>
    <w:p>
      <w:pPr>
        <w:spacing w:before="240" w:after="120"/>
      </w:pPr>
      <w:r>
        <w:rPr>
          <w:b/>
          <w:color w:val="1E3A5F"/>
          <w:sz w:val="26"/>
        </w:rPr>
        <w:t>Step 6 — Loan documents and closing</w:t>
      </w:r>
    </w:p>
    <w:p>
      <w:r>
        <w:t>Once SBA approves, the lender drafts loan documents. You'll review with your attorney (use one — this is not a DIY moment). Closing typically follows within 2–4 weeks after SBA approval. Wire of funds happens at closing.</w:t>
      </w:r>
    </w:p>
    <w:p>
      <w:pPr>
        <w:spacing w:before="240" w:after="120"/>
      </w:pPr>
      <w:r>
        <w:rPr>
          <w:b/>
          <w:color w:val="1E3A5F"/>
          <w:sz w:val="26"/>
        </w:rPr>
        <w:t>Step 7 — Post-close use of funds</w:t>
      </w:r>
    </w:p>
    <w:p>
      <w:r>
        <w:t>You can use the funds only for what was approved in the use-of-proceeds breakdown. Significant deviations require lender approval. Keep copies of every invoice and check showing how funds were spent for the first 24 months — SBA can request audit any time.</w:t>
      </w:r>
    </w:p>
    <w:p>
      <w:pPr>
        <w:spacing w:before="240" w:after="120"/>
      </w:pPr>
      <w:r>
        <w:rPr>
          <w:b/>
          <w:color w:val="1E3A5F"/>
          <w:sz w:val="26"/>
        </w:rPr>
        <w:t>Total typical timeline</w:t>
      </w:r>
    </w:p>
    <w:p>
      <w:pPr>
        <w:pStyle w:val="ListBullet"/>
      </w:pPr>
      <w:r>
        <w:t>SBA Express: 4–6 weeks application start to funded</w:t>
      </w:r>
    </w:p>
    <w:p>
      <w:pPr>
        <w:pStyle w:val="ListBullet"/>
      </w:pPr>
      <w:r>
        <w:t>SBA 7(a) Small: 8–12 weeks</w:t>
      </w:r>
    </w:p>
    <w:p>
      <w:pPr>
        <w:pStyle w:val="ListBullet"/>
      </w:pPr>
      <w:r>
        <w:t>SBA 7(a) Standard: 12–18 weeks</w:t>
      </w:r>
    </w:p>
    <w:p>
      <w:pPr>
        <w:pStyle w:val="ListBullet"/>
      </w:pPr>
      <w:r>
        <w:t>SBA 504: 16–22 weeks</w:t>
      </w:r>
    </w:p>
    <w:p>
      <w:r>
        <w:t>Plan accordingly. If you need money in 30 days, SBA is not the answer; consider a bridge loan from a non-bank lender.</w:t>
      </w:r>
    </w:p>
    <w:p>
      <w:pPr>
        <w:spacing w:before="160" w:after="160"/>
      </w:pPr>
      <w:r>
        <w:rPr>
          <w:color w:val="808080"/>
        </w:rPr>
        <w:t>────────────────────────────────────────────────────────────────────────────────</w:t>
      </w:r>
    </w:p>
    <w:p>
      <w:pPr>
        <w:spacing w:before="360" w:after="160"/>
      </w:pPr>
      <w:r>
        <w:rPr>
          <w:b/>
          <w:color w:val="1E3A5F"/>
          <w:sz w:val="32"/>
        </w:rPr>
        <w:t>5. Lender selection — picks more outcomes than you'd think</w:t>
      </w:r>
    </w:p>
    <w:p>
      <w:r>
        <w:t>The "right" SBA lender for a contractor is not the bank you currently bank with. It's a lender that:</w:t>
      </w:r>
    </w:p>
    <w:p>
      <w:pPr>
        <w:pStyle w:val="ListNumber"/>
      </w:pPr>
      <w:r>
        <w:t>Has high SBA volume (so they know the program inside-out)</w:t>
      </w:r>
    </w:p>
    <w:p>
      <w:pPr>
        <w:pStyle w:val="ListNumber"/>
      </w:pPr>
      <w:r>
        <w:t>Has construction-industry experience (so they read your financials correctly)</w:t>
      </w:r>
    </w:p>
    <w:p>
      <w:pPr>
        <w:pStyle w:val="ListNumber"/>
      </w:pPr>
      <w:r>
        <w:t>Has speed and responsiveness (so the close doesn't drag past your need date)</w:t>
      </w:r>
    </w:p>
    <w:p>
      <w:pPr>
        <w:pStyle w:val="ListNumber"/>
      </w:pPr>
      <w:r>
        <w:t>Is in the geographic and product fit for your deal</w:t>
      </w:r>
    </w:p>
    <w:p>
      <w:r>
        <w:rPr>
          <w:b/>
        </w:rPr>
        <w:t>Top SBA-7(a) lenders for construction contractors as of 2025 underwriting cycle:</w:t>
      </w:r>
    </w:p>
    <w:p>
      <w:pPr>
        <w:pStyle w:val="ListBullet"/>
      </w:pPr>
      <w:r>
        <w:rPr>
          <w:b/>
        </w:rPr>
        <w:t>Live Oak Bank (Wilmington, NC)</w:t>
      </w:r>
      <w:r>
        <w:t xml:space="preserve"> — top SBA lender by volume for several years running. Deep construction-industry team. Loan range $350K–$5M+. Average close time 45–60 days.</w:t>
      </w:r>
    </w:p>
    <w:p>
      <w:pPr>
        <w:pStyle w:val="ListBullet"/>
      </w:pPr>
      <w:r>
        <w:rPr>
          <w:b/>
        </w:rPr>
        <w:t>Newtek Bank (Boca Raton, FL)</w:t>
      </w:r>
      <w:r>
        <w:t xml:space="preserve"> — public company, very high SBA volume. Loan range $50K–$5M. Strong tech-enabled application process. Average close 30–45 days.</w:t>
      </w:r>
    </w:p>
    <w:p>
      <w:pPr>
        <w:pStyle w:val="ListBullet"/>
      </w:pPr>
      <w:r>
        <w:rPr>
          <w:b/>
        </w:rPr>
        <w:t>Huntington Bank (Columbus, OH)</w:t>
      </w:r>
      <w:r>
        <w:t xml:space="preserve"> — Midwest-Southeast geographic strength. Construction-industry experience varies by loan officer; ask for someone with construction deals.</w:t>
      </w:r>
    </w:p>
    <w:p>
      <w:pPr>
        <w:pStyle w:val="ListBullet"/>
      </w:pPr>
      <w:r>
        <w:rPr>
          <w:b/>
        </w:rPr>
        <w:t>ReadyCap Lending (Edison, NJ)</w:t>
      </w:r>
      <w:r>
        <w:t xml:space="preserve"> — non-bank SBA-7(a) lender. Faster than most banks. Loan range $50K–$5M. Good fit for first-time SBA borrowers with strong credit but limited bank relationships.</w:t>
      </w:r>
    </w:p>
    <w:p>
      <w:pPr>
        <w:pStyle w:val="ListBullet"/>
      </w:pPr>
      <w:r>
        <w:rPr>
          <w:b/>
        </w:rPr>
        <w:t>Pursuit Lending (formerly Excelsior Growth Fund, NY-NJ-CT)</w:t>
      </w:r>
      <w:r>
        <w:t xml:space="preserve"> — mission-driven CDFI-style lender. SBA 7(a) and Microloans. Strong construction focus in their territory.</w:t>
      </w:r>
    </w:p>
    <w:p>
      <w:pPr>
        <w:pStyle w:val="ListBullet"/>
      </w:pPr>
      <w:r>
        <w:rPr>
          <w:b/>
        </w:rPr>
        <w:t>Wells Fargo (San Francisco, CA)</w:t>
      </w:r>
      <w:r>
        <w:t xml:space="preserve"> — slowed SBA originations 2024–2025; existing customers still get attention but new SBA customers should look elsewhere first.</w:t>
      </w:r>
    </w:p>
    <w:p>
      <w:pPr>
        <w:pStyle w:val="ListBullet"/>
      </w:pPr>
      <w:r>
        <w:rPr>
          <w:b/>
        </w:rPr>
        <w:t>Chase (New York, NY)</w:t>
      </w:r>
      <w:r>
        <w:t xml:space="preserve"> — primarily for existing Chase commercial customers.</w:t>
      </w:r>
    </w:p>
    <w:p>
      <w:pPr>
        <w:pStyle w:val="ListBullet"/>
      </w:pPr>
      <w:r>
        <w:rPr>
          <w:b/>
        </w:rPr>
        <w:t>Celtic Bank (Salt Lake City, UT)</w:t>
      </w:r>
      <w:r>
        <w:t xml:space="preserve"> — strong on equipment-heavy SBA loans for contractors (excavators, fleets, large tools).</w:t>
      </w:r>
    </w:p>
    <w:p>
      <w:pPr>
        <w:pStyle w:val="ListBullet"/>
      </w:pPr>
      <w:r>
        <w:rPr>
          <w:b/>
        </w:rPr>
        <w:t>Byline Bank (Chicago, IL)</w:t>
      </w:r>
      <w:r>
        <w:t xml:space="preserve"> — Midwest contractor specialist.</w:t>
      </w:r>
    </w:p>
    <w:p>
      <w:pPr>
        <w:pStyle w:val="ListBullet"/>
      </w:pPr>
      <w:r>
        <w:rPr>
          <w:b/>
        </w:rPr>
        <w:t>First Home Bank (St. Petersburg, FL)</w:t>
      </w:r>
      <w:r>
        <w:t xml:space="preserve"> — Florida and Southeast contractor specialist.</w:t>
      </w:r>
    </w:p>
    <w:p>
      <w:pPr>
        <w:pStyle w:val="ListBullet"/>
      </w:pPr>
      <w:r>
        <w:rPr>
          <w:b/>
        </w:rPr>
        <w:t>United Midwest Savings Bank (DeGraff, OH)</w:t>
      </w:r>
      <w:r>
        <w:t xml:space="preserve"> — under-the-radar SBA lender with good contractor results.</w:t>
      </w:r>
    </w:p>
    <w:p>
      <w:pPr>
        <w:pStyle w:val="ListBullet"/>
      </w:pPr>
      <w:r>
        <w:rPr>
          <w:b/>
        </w:rPr>
        <w:t>Commercial Lending X (CLX, online platform)</w:t>
      </w:r>
      <w:r>
        <w:t xml:space="preserve"> — multi-lender SBA marketplace; can simplify shopping multiple lenders simultaneously.</w:t>
      </w:r>
    </w:p>
    <w:p>
      <w:r>
        <w:rPr>
          <w:b/>
        </w:rPr>
        <w:t>Top SBA 504 CDCs (Certified Development Companies) for construction:</w:t>
      </w:r>
    </w:p>
    <w:p>
      <w:pPr>
        <w:pStyle w:val="ListBullet"/>
      </w:pPr>
      <w:r>
        <w:rPr>
          <w:b/>
        </w:rPr>
        <w:t>TMC Financing (San Francisco, CA)</w:t>
      </w:r>
      <w:r>
        <w:t xml:space="preserve"> — west coast 504 specialist; strong contractor experience</w:t>
      </w:r>
    </w:p>
    <w:p>
      <w:pPr>
        <w:pStyle w:val="ListBullet"/>
      </w:pPr>
      <w:r>
        <w:rPr>
          <w:b/>
        </w:rPr>
        <w:t>CDC Small Business Finance (San Diego, CA)</w:t>
      </w:r>
      <w:r>
        <w:t xml:space="preserve"> — nationwide 504 lender; good contractor practice</w:t>
      </w:r>
    </w:p>
    <w:p>
      <w:pPr>
        <w:pStyle w:val="ListBullet"/>
      </w:pPr>
      <w:r>
        <w:rPr>
          <w:b/>
        </w:rPr>
        <w:t>Capital CDC (Texas)</w:t>
      </w:r>
      <w:r>
        <w:t xml:space="preserve"> — Texas and Southwest 504 specialist</w:t>
      </w:r>
    </w:p>
    <w:p>
      <w:pPr>
        <w:pStyle w:val="ListBullet"/>
      </w:pPr>
      <w:r>
        <w:rPr>
          <w:b/>
        </w:rPr>
        <w:t>Wisconsin Business Development (WBD)</w:t>
      </w:r>
      <w:r>
        <w:t xml:space="preserve"> — upper Midwest 504 specialist</w:t>
      </w:r>
    </w:p>
    <w:p>
      <w:pPr>
        <w:pStyle w:val="ListBullet"/>
      </w:pPr>
      <w:r>
        <w:rPr>
          <w:b/>
        </w:rPr>
        <w:t>Florida Business Development Corporation (FBDC)</w:t>
      </w:r>
      <w:r>
        <w:t xml:space="preserve"> — Florida 504 specialist</w:t>
      </w:r>
    </w:p>
    <w:p>
      <w:pPr>
        <w:pStyle w:val="ListBullet"/>
      </w:pPr>
      <w:r>
        <w:rPr>
          <w:b/>
        </w:rPr>
        <w:t>Empire State CDC (NY)</w:t>
      </w:r>
      <w:r>
        <w:t xml:space="preserve"> — New York 504 specialist</w:t>
      </w:r>
    </w:p>
    <w:p>
      <w:pPr>
        <w:pStyle w:val="ListBullet"/>
      </w:pPr>
      <w:r>
        <w:rPr>
          <w:b/>
        </w:rPr>
        <w:t>Mortgage Capital Development (NCDC, Northern California)</w:t>
      </w:r>
      <w:r>
        <w:t xml:space="preserve"> — west coast 504</w:t>
      </w:r>
    </w:p>
    <w:p>
      <w:r>
        <w:rPr>
          <w:b/>
        </w:rPr>
        <w:t>How to actually pick:</w:t>
      </w:r>
    </w:p>
    <w:p>
      <w:pPr>
        <w:pStyle w:val="ListNumber"/>
      </w:pPr>
      <w:r>
        <w:t>Identify 3–4 lenders that fit your loan size, geography, and product</w:t>
      </w:r>
    </w:p>
    <w:p>
      <w:pPr>
        <w:pStyle w:val="ListNumber"/>
      </w:pPr>
      <w:r>
        <w:t>Have the pre-qualification conversation (Step 1 above) with each</w:t>
      </w:r>
    </w:p>
    <w:p>
      <w:pPr>
        <w:pStyle w:val="ListNumber"/>
      </w:pPr>
      <w:r>
        <w:t>Pick the lender whose loan officer (a) understands construction immediately and (b) responds within 24 hours to follow-up questions</w:t>
      </w:r>
    </w:p>
    <w:p>
      <w:pPr>
        <w:pStyle w:val="ListNumber"/>
      </w:pPr>
      <w:r>
        <w:t>Submit ONE complete package to the chosen lender — do not shop multiple lenders simultaneously with full applications, it signals desperation</w:t>
      </w:r>
    </w:p>
    <w:p>
      <w:pPr>
        <w:spacing w:before="160" w:after="160"/>
      </w:pPr>
      <w:r>
        <w:rPr>
          <w:color w:val="808080"/>
        </w:rPr>
        <w:t>────────────────────────────────────────────────────────────────────────────────</w:t>
      </w:r>
    </w:p>
    <w:p>
      <w:pPr>
        <w:spacing w:before="360" w:after="160"/>
      </w:pPr>
      <w:r>
        <w:rPr>
          <w:b/>
          <w:color w:val="1E3A5F"/>
          <w:sz w:val="32"/>
        </w:rPr>
        <w:t>6. The surety + banking relationship that backstops construction credit</w:t>
      </w:r>
    </w:p>
    <w:p>
      <w:r>
        <w:t>For contractors, your surety relationship and your banking relationship are intertwined and BOTH matter to SBA underwriting.</w:t>
      </w:r>
    </w:p>
    <w:p>
      <w:pPr>
        <w:spacing w:before="240" w:after="120"/>
      </w:pPr>
      <w:r>
        <w:rPr>
          <w:b/>
          <w:color w:val="1E3A5F"/>
          <w:sz w:val="26"/>
        </w:rPr>
        <w:t>Why surety capacity matters to the lender</w:t>
      </w:r>
    </w:p>
    <w:p>
      <w:r>
        <w:t>Your surety bonding capacity is a third-party credit signal. The surety has done its own underwriting on your business (financial statements, credit, character, industry experience, work-in-progress) and concluded that they will guarantee your performance up to a certain dollar amount per job and in aggregate. A lender looking at your loan request reads bonding capacity as: "Someone else who knows construction has already extended credit to this contractor up to $X. That's an independent validation."</w:t>
      </w:r>
    </w:p>
    <w:p>
      <w:r>
        <w:t>A contractor with $5M in single-job bonding capacity is presumed creditworthy at a much higher level than an unbonded contractor of the same revenue.</w:t>
      </w:r>
    </w:p>
    <w:p>
      <w:pPr>
        <w:spacing w:before="240" w:after="120"/>
      </w:pPr>
      <w:r>
        <w:rPr>
          <w:b/>
          <w:color w:val="1E3A5F"/>
          <w:sz w:val="26"/>
        </w:rPr>
        <w:t>The surety letter</w:t>
      </w:r>
    </w:p>
    <w:p>
      <w:r>
        <w:t>Ask your surety to provide a letter to the lender stating:</w:t>
      </w:r>
    </w:p>
    <w:p>
      <w:pPr>
        <w:pStyle w:val="ListBullet"/>
      </w:pPr>
      <w:r>
        <w:t>Your single-job bonding capacity</w:t>
      </w:r>
    </w:p>
    <w:p>
      <w:pPr>
        <w:pStyle w:val="ListBullet"/>
      </w:pPr>
      <w:r>
        <w:t>Your aggregate (total) bonding capacity</w:t>
      </w:r>
    </w:p>
    <w:p>
      <w:pPr>
        <w:pStyle w:val="ListBullet"/>
      </w:pPr>
      <w:r>
        <w:t>Your current open bonded backlog</w:t>
      </w:r>
    </w:p>
    <w:p>
      <w:pPr>
        <w:pStyle w:val="ListBullet"/>
      </w:pPr>
      <w:r>
        <w:t>The duration of your relationship with the surety</w:t>
      </w:r>
    </w:p>
    <w:p>
      <w:pPr>
        <w:pStyle w:val="ListBullet"/>
      </w:pPr>
      <w:r>
        <w:t>Any historical claims (none is the desired answer)</w:t>
      </w:r>
    </w:p>
    <w:p>
      <w:r>
        <w:t>This letter takes 1–2 weeks to obtain. Request it as soon as you decide to apply.</w:t>
      </w:r>
    </w:p>
    <w:p>
      <w:pPr>
        <w:spacing w:before="240" w:after="120"/>
      </w:pPr>
      <w:r>
        <w:rPr>
          <w:b/>
          <w:color w:val="1E3A5F"/>
          <w:sz w:val="26"/>
        </w:rPr>
        <w:t>Banking relationship signals</w:t>
      </w:r>
    </w:p>
    <w:p>
      <w:r>
        <w:t>Lenders also look at your operating-bank relationship. Strong signals:</w:t>
      </w:r>
    </w:p>
    <w:p>
      <w:pPr>
        <w:pStyle w:val="ListBullet"/>
      </w:pPr>
      <w:r>
        <w:t>5+ years with the same bank</w:t>
      </w:r>
    </w:p>
    <w:p>
      <w:pPr>
        <w:pStyle w:val="ListBullet"/>
      </w:pPr>
      <w:r>
        <w:t>No NSF or overdraft fees in the last 12 months</w:t>
      </w:r>
    </w:p>
    <w:p>
      <w:pPr>
        <w:pStyle w:val="ListBullet"/>
      </w:pPr>
      <w:r>
        <w:t>Consistent month-end balances above your monthly debt service</w:t>
      </w:r>
    </w:p>
    <w:p>
      <w:pPr>
        <w:pStyle w:val="ListBullet"/>
      </w:pPr>
      <w:r>
        <w:t>Clean handling of any line of credit you currently use</w:t>
      </w:r>
    </w:p>
    <w:p>
      <w:r>
        <w:t>If you're applying with a bank you don't currently bank with (most contractors do), the new lender will ask for your operating-bank statements and look at the same things.</w:t>
      </w:r>
    </w:p>
    <w:p>
      <w:pPr>
        <w:spacing w:before="240" w:after="120"/>
      </w:pPr>
      <w:r>
        <w:rPr>
          <w:b/>
          <w:color w:val="1E3A5F"/>
          <w:sz w:val="26"/>
        </w:rPr>
        <w:t>Treasury management as a signal</w:t>
      </w:r>
    </w:p>
    <w:p>
      <w:r>
        <w:t>Contractors who use treasury-management services (positive-pay, ACH origination, lockbox for AR, sweep accounts) signal sophistication to lenders. Even if you don't use these today, the willingness to set them up at the new lender post-close is a positive signal.</w:t>
      </w:r>
    </w:p>
    <w:p>
      <w:pPr>
        <w:spacing w:before="160" w:after="160"/>
      </w:pPr>
      <w:r>
        <w:rPr>
          <w:color w:val="808080"/>
        </w:rPr>
        <w:t>────────────────────────────────────────────────────────────────────────────────</w:t>
      </w:r>
    </w:p>
    <w:p>
      <w:pPr>
        <w:spacing w:before="360" w:after="160"/>
      </w:pPr>
      <w:r>
        <w:rPr>
          <w:b/>
          <w:color w:val="1E3A5F"/>
          <w:sz w:val="32"/>
        </w:rPr>
        <w:t>7. Construction-specific denial reasons — pre-empt them in your application</w:t>
      </w:r>
    </w:p>
    <w:p>
      <w:r>
        <w:t>The 8 most common reasons contractor SBA applications get denied — and how to head each one off.</w:t>
      </w:r>
    </w:p>
    <w:p>
      <w:pPr>
        <w:spacing w:before="240" w:after="120"/>
      </w:pPr>
      <w:r>
        <w:rPr>
          <w:b/>
          <w:color w:val="1E3A5F"/>
          <w:sz w:val="26"/>
        </w:rPr>
        <w:t>Denial reason 1 — Cyclical cash flow misread as instability</w:t>
      </w:r>
    </w:p>
    <w:p>
      <w:r>
        <w:t>Construction revenue is lumpy: a great Q2 followed by a slow Q4 looks like declining performance to a non-construction lender. Pre-empt by including a 36-month monthly revenue chart with the explanatory note: "Seasonal pattern is typical for [trade] in [geography]; Q2/Q3 represent peak season for [reason], Q4/Q1 are off-season."</w:t>
      </w:r>
    </w:p>
    <w:p>
      <w:pPr>
        <w:spacing w:before="240" w:after="120"/>
      </w:pPr>
      <w:r>
        <w:rPr>
          <w:b/>
          <w:color w:val="1E3A5F"/>
          <w:sz w:val="26"/>
        </w:rPr>
        <w:t>Denial reason 2 — Work-in-progress not understood</w:t>
      </w:r>
    </w:p>
    <w:p>
      <w:r>
        <w:t>A contractor with $1.2M in WIP and 60% costs-to-date has earned $720K of revenue that hasn't yet hit the P&amp;L (under percentage-of-completion accounting). A lender reading just the trailing-12 P&amp;L misses this. Provide a CFMA-style WIP schedule and an EBITDA reconciliation that adds back unbilled revenue.</w:t>
      </w:r>
    </w:p>
    <w:p>
      <w:pPr>
        <w:spacing w:before="240" w:after="120"/>
      </w:pPr>
      <w:r>
        <w:rPr>
          <w:b/>
          <w:color w:val="1E3A5F"/>
          <w:sz w:val="26"/>
        </w:rPr>
        <w:t>Denial reason 3 — Owner W-2 too high</w:t>
      </w:r>
    </w:p>
    <w:p>
      <w:r>
        <w:t>Many contractor owners pay themselves W-2 wages above market rate to manage personal taxes. The lender sees this as an expense reducing EBITDA. Pre-empt by including an "owner add-back" schedule showing: actual W-2 paid, market rate for comparable management role, the difference (added back to EBITDA for DSCR calculation).</w:t>
      </w:r>
    </w:p>
    <w:p>
      <w:pPr>
        <w:spacing w:before="240" w:after="120"/>
      </w:pPr>
      <w:r>
        <w:rPr>
          <w:b/>
          <w:color w:val="1E3A5F"/>
          <w:sz w:val="26"/>
        </w:rPr>
        <w:t>Denial reason 4 — Concentrated customer base</w:t>
      </w:r>
    </w:p>
    <w:p>
      <w:r>
        <w:t>If 60%+ of last year's revenue came from one customer (often a single GC or one large owner), the lender sees concentration risk. Pre-empt by showing diversification trend (was 80% one customer in 2023, now 50% with five new customers in 2025) and signed contracts from multiple new customers in your backlog.</w:t>
      </w:r>
    </w:p>
    <w:p>
      <w:pPr>
        <w:spacing w:before="240" w:after="120"/>
      </w:pPr>
      <w:r>
        <w:rPr>
          <w:b/>
          <w:color w:val="1E3A5F"/>
          <w:sz w:val="26"/>
        </w:rPr>
        <w:t>Denial reason 5 — Personal credit issues from past business stress</w:t>
      </w:r>
    </w:p>
    <w:p>
      <w:r>
        <w:t>Many contractor owners have credit dings from the 2008–2010 cycle, the 2020 pandemic, or prior business stress. Pre-empt with a written explanation of each derogatory item: what happened, when, what you did to resolve it, and how the situation is different today. Letters of explanation should be 1 paragraph each — not defensive, just factual.</w:t>
      </w:r>
    </w:p>
    <w:p>
      <w:pPr>
        <w:spacing w:before="240" w:after="120"/>
      </w:pPr>
      <w:r>
        <w:rPr>
          <w:b/>
          <w:color w:val="1E3A5F"/>
          <w:sz w:val="26"/>
        </w:rPr>
        <w:t>Denial reason 6 — Limited owner equity</w:t>
      </w:r>
    </w:p>
    <w:p>
      <w:r>
        <w:t>SBA expects owners to have meaningful "skin in the game." For a $1M loan, lenders want to see meaningful owner equity in the business (rule of thumb: 20–30% equity ratio on the balance sheet). Pre-empt by retaining earnings in the business (not paying out as distributions) for 12–24 months before applying.</w:t>
      </w:r>
    </w:p>
    <w:p>
      <w:pPr>
        <w:spacing w:before="240" w:after="120"/>
      </w:pPr>
      <w:r>
        <w:rPr>
          <w:b/>
          <w:color w:val="1E3A5F"/>
          <w:sz w:val="26"/>
        </w:rPr>
        <w:t>Denial reason 7 — Inadequate collateral</w:t>
      </w:r>
    </w:p>
    <w:p>
      <w:r>
        <w:t>For loans over $50K, SBA requires collateral if available. Equipment, vehicles, and real estate are common. If business assets don't fully secure the loan, the lender will require personal real estate as additional collateral. Pre-empt by knowing what collateral you can offer and being prepared to discuss.</w:t>
      </w:r>
    </w:p>
    <w:p>
      <w:pPr>
        <w:spacing w:before="240" w:after="120"/>
      </w:pPr>
      <w:r>
        <w:rPr>
          <w:b/>
          <w:color w:val="1E3A5F"/>
          <w:sz w:val="26"/>
        </w:rPr>
        <w:t>Denial reason 8 — Insufficient backlog</w:t>
      </w:r>
    </w:p>
    <w:p>
      <w:r>
        <w:t>For a working-capital loan, lenders want to see signed-contract backlog covering 60–90% of your projected first-year revenue. Pre-empt by going into the application with at least that much signed backlog. If you don't have it, wait 60–90 days, sign more contracts, then apply.</w:t>
      </w:r>
    </w:p>
    <w:p>
      <w:pPr>
        <w:spacing w:before="160" w:after="160"/>
      </w:pPr>
      <w:r>
        <w:rPr>
          <w:color w:val="808080"/>
        </w:rPr>
        <w:t>────────────────────────────────────────────────────────────────────────────────</w:t>
      </w:r>
    </w:p>
    <w:p>
      <w:pPr>
        <w:spacing w:before="360" w:after="160"/>
      </w:pPr>
      <w:r>
        <w:rPr>
          <w:b/>
          <w:color w:val="1E3A5F"/>
          <w:sz w:val="32"/>
        </w:rPr>
        <w:t>8. Post-close compliance — what triggers default</w:t>
      </w:r>
    </w:p>
    <w:p>
      <w:r>
        <w:t>Once the loan closes, you're in a multi-year compliance relationship with the lender and the SBA. Most contractors don't know the rules and inadvertently violate them.</w:t>
      </w:r>
    </w:p>
    <w:p>
      <w:pPr>
        <w:spacing w:before="240" w:after="120"/>
      </w:pPr>
      <w:r>
        <w:rPr>
          <w:b/>
          <w:color w:val="1E3A5F"/>
          <w:sz w:val="26"/>
        </w:rPr>
        <w:t>Annual financial reporting</w:t>
      </w:r>
    </w:p>
    <w:p>
      <w:r>
        <w:t>You'll be required to provide annual:</w:t>
      </w:r>
    </w:p>
    <w:p>
      <w:pPr>
        <w:pStyle w:val="ListBullet"/>
      </w:pPr>
      <w:r>
        <w:t>Business tax returns (within 90 days of filing)</w:t>
      </w:r>
    </w:p>
    <w:p>
      <w:pPr>
        <w:pStyle w:val="ListBullet"/>
      </w:pPr>
      <w:r>
        <w:t>Year-end financial statements</w:t>
      </w:r>
    </w:p>
    <w:p>
      <w:pPr>
        <w:pStyle w:val="ListBullet"/>
      </w:pPr>
      <w:r>
        <w:t>Personal tax returns of all 20%+ owners</w:t>
      </w:r>
    </w:p>
    <w:p>
      <w:pPr>
        <w:pStyle w:val="ListBullet"/>
      </w:pPr>
      <w:r>
        <w:t>Updated personal financial statement (Form 413)</w:t>
      </w:r>
    </w:p>
    <w:p>
      <w:r>
        <w:t>Missing the deadline is a technical default. Calendar these and treat as fixed deadlines.</w:t>
      </w:r>
    </w:p>
    <w:p>
      <w:pPr>
        <w:spacing w:before="240" w:after="120"/>
      </w:pPr>
      <w:r>
        <w:rPr>
          <w:b/>
          <w:color w:val="1E3A5F"/>
          <w:sz w:val="26"/>
        </w:rPr>
        <w:t>Insurance covenants</w:t>
      </w:r>
    </w:p>
    <w:p>
      <w:r>
        <w:t>You must maintain general liability, workers' comp, auto, and any other insurance specified in the loan agreement. Lapse of coverage is a default. The lender will be named as additional insured on auto and property coverage.</w:t>
      </w:r>
    </w:p>
    <w:p>
      <w:pPr>
        <w:spacing w:before="240" w:after="120"/>
      </w:pPr>
      <w:r>
        <w:rPr>
          <w:b/>
          <w:color w:val="1E3A5F"/>
          <w:sz w:val="26"/>
        </w:rPr>
        <w:t>Use of proceeds compliance</w:t>
      </w:r>
    </w:p>
    <w:p>
      <w:r>
        <w:t>You can use the funds only for what was in the approved use-of-proceeds. Material deviation requires lender approval. Keep records (invoices, checks) for 5 years.</w:t>
      </w:r>
    </w:p>
    <w:p>
      <w:pPr>
        <w:spacing w:before="240" w:after="120"/>
      </w:pPr>
      <w:r>
        <w:rPr>
          <w:b/>
          <w:color w:val="1E3A5F"/>
          <w:sz w:val="26"/>
        </w:rPr>
        <w:t>Distributions and owner compensation</w:t>
      </w:r>
    </w:p>
    <w:p>
      <w:r>
        <w:t>Most SBA loans restrict distributions to owners while debt is outstanding. Read the loan agreement carefully — typical structure allows owner W-2 wages within market rate, restricts distributions above an agreed cap.</w:t>
      </w:r>
    </w:p>
    <w:p>
      <w:pPr>
        <w:spacing w:before="240" w:after="120"/>
      </w:pPr>
      <w:r>
        <w:rPr>
          <w:b/>
          <w:color w:val="1E3A5F"/>
          <w:sz w:val="26"/>
        </w:rPr>
        <w:t>Sale or transfer of business</w:t>
      </w:r>
    </w:p>
    <w:p>
      <w:r>
        <w:t>You cannot sell the business or transfer 50%+ ownership without lender consent. Unauthorized transfer is a default and triggers full loan acceleration.</w:t>
      </w:r>
    </w:p>
    <w:p>
      <w:pPr>
        <w:spacing w:before="240" w:after="120"/>
      </w:pPr>
      <w:r>
        <w:rPr>
          <w:b/>
          <w:color w:val="1E3A5F"/>
          <w:sz w:val="26"/>
        </w:rPr>
        <w:t>Real-property covenants (if loan secured by real estate)</w:t>
      </w:r>
    </w:p>
    <w:p>
      <w:r>
        <w:t>You must maintain the property, pay property taxes, carry property insurance, and not encumber the property with additional liens without lender consent.</w:t>
      </w:r>
    </w:p>
    <w:p>
      <w:pPr>
        <w:spacing w:before="240" w:after="120"/>
      </w:pPr>
      <w:r>
        <w:rPr>
          <w:b/>
          <w:color w:val="1E3A5F"/>
          <w:sz w:val="26"/>
        </w:rPr>
        <w:t>Cross-default with other debt</w:t>
      </w:r>
    </w:p>
    <w:p>
      <w:r>
        <w:t>Default on any other significant debt typically triggers cross-default on the SBA loan. Pay your other obligations.</w:t>
      </w:r>
    </w:p>
    <w:p>
      <w:pPr>
        <w:spacing w:before="160" w:after="160"/>
      </w:pPr>
      <w:r>
        <w:rPr>
          <w:color w:val="808080"/>
        </w:rPr>
        <w:t>────────────────────────────────────────────────────────────────────────────────</w:t>
      </w:r>
    </w:p>
    <w:p>
      <w:pPr>
        <w:spacing w:before="360" w:after="160"/>
      </w:pPr>
      <w:r>
        <w:rPr>
          <w:b/>
          <w:color w:val="1E3A5F"/>
          <w:sz w:val="32"/>
        </w:rPr>
        <w:t>9. Beneficial Ownership Information (BOI) reporting — FinCEN rule, effective 2024</w:t>
      </w:r>
    </w:p>
    <w:p>
      <w:r>
        <w:t>The Corporate Transparency Act (CTA), effective January 1, 2024, requires most U.S. companies (including most LLCs and corporations) to report Beneficial Ownership Information (BOI) to the Financial Crimes Enforcement Network (FinCEN). Construction contractors operating as LLCs, S-corps, or C-corps are virtually all subject to this requirement.</w:t>
      </w:r>
    </w:p>
    <w:p>
      <w:pPr>
        <w:spacing w:before="240" w:after="120"/>
      </w:pPr>
      <w:r>
        <w:rPr>
          <w:b/>
          <w:color w:val="1E3A5F"/>
          <w:sz w:val="26"/>
        </w:rPr>
        <w:t>Who must report</w:t>
      </w:r>
    </w:p>
    <w:p>
      <w:r>
        <w:t>A "reporting company" is any U.S. corporation, LLC, or similar entity created by filing with a Secretary of State. Sole proprietors and general partnerships (no formal filing) are typically NOT required. Most construction businesses ARE required.</w:t>
      </w:r>
    </w:p>
    <w:p>
      <w:pPr>
        <w:spacing w:before="240" w:after="120"/>
      </w:pPr>
      <w:r>
        <w:rPr>
          <w:b/>
          <w:color w:val="1E3A5F"/>
          <w:sz w:val="26"/>
        </w:rPr>
        <w:t>What you must report</w:t>
      </w:r>
    </w:p>
    <w:p>
      <w:r>
        <w:t>For each "beneficial owner" (anyone with 25%+ ownership OR substantial control over the entity), provide:</w:t>
      </w:r>
    </w:p>
    <w:p>
      <w:pPr>
        <w:pStyle w:val="ListBullet"/>
      </w:pPr>
      <w:r>
        <w:t>Full legal name</w:t>
      </w:r>
    </w:p>
    <w:p>
      <w:pPr>
        <w:pStyle w:val="ListBullet"/>
      </w:pPr>
      <w:r>
        <w:t>Date of birth</w:t>
      </w:r>
    </w:p>
    <w:p>
      <w:pPr>
        <w:pStyle w:val="ListBullet"/>
      </w:pPr>
      <w:r>
        <w:t>Current residential address</w:t>
      </w:r>
    </w:p>
    <w:p>
      <w:pPr>
        <w:pStyle w:val="ListBullet"/>
      </w:pPr>
      <w:r>
        <w:t>Unique identifying number from a passport, driver's license, or other government-issued ID</w:t>
      </w:r>
    </w:p>
    <w:p>
      <w:pPr>
        <w:pStyle w:val="ListBullet"/>
      </w:pPr>
      <w:r>
        <w:t>Image of that ID document</w:t>
      </w:r>
    </w:p>
    <w:p>
      <w:r>
        <w:t>Plus for the reporting company itself:</w:t>
      </w:r>
    </w:p>
    <w:p>
      <w:pPr>
        <w:pStyle w:val="ListBullet"/>
      </w:pPr>
      <w:r>
        <w:t>Legal name</w:t>
      </w:r>
    </w:p>
    <w:p>
      <w:pPr>
        <w:pStyle w:val="ListBullet"/>
      </w:pPr>
      <w:r>
        <w:t>Trade name(s) ("doing business as")</w:t>
      </w:r>
    </w:p>
    <w:p>
      <w:pPr>
        <w:pStyle w:val="ListBullet"/>
      </w:pPr>
      <w:r>
        <w:t>Current address</w:t>
      </w:r>
    </w:p>
    <w:p>
      <w:pPr>
        <w:pStyle w:val="ListBullet"/>
      </w:pPr>
      <w:r>
        <w:t>Jurisdiction of formation</w:t>
      </w:r>
    </w:p>
    <w:p>
      <w:pPr>
        <w:pStyle w:val="ListBullet"/>
      </w:pPr>
      <w:r>
        <w:t>Federal taxpayer identification number (EIN)</w:t>
      </w:r>
    </w:p>
    <w:p>
      <w:pPr>
        <w:spacing w:before="240" w:after="120"/>
      </w:pPr>
      <w:r>
        <w:rPr>
          <w:b/>
          <w:color w:val="1E3A5F"/>
          <w:sz w:val="26"/>
        </w:rPr>
        <w:t>Filing deadline</w:t>
      </w:r>
    </w:p>
    <w:p>
      <w:pPr>
        <w:pStyle w:val="ListBullet"/>
      </w:pPr>
      <w:r>
        <w:t>Companies formed BEFORE January 1, 2024: deadline was January 1, 2025 (if you missed this, file immediately)</w:t>
      </w:r>
    </w:p>
    <w:p>
      <w:pPr>
        <w:pStyle w:val="ListBullet"/>
      </w:pPr>
      <w:r>
        <w:t>Companies formed in 2024: 90 days from formation</w:t>
      </w:r>
    </w:p>
    <w:p>
      <w:pPr>
        <w:pStyle w:val="ListBullet"/>
      </w:pPr>
      <w:r>
        <w:t>Companies formed in 2025 or later: 30 days from formation</w:t>
      </w:r>
    </w:p>
    <w:p>
      <w:pPr>
        <w:pStyle w:val="ListBullet"/>
      </w:pPr>
      <w:r>
        <w:t>Updates required within 30 days of any change in beneficial owner information</w:t>
      </w:r>
    </w:p>
    <w:p>
      <w:pPr>
        <w:spacing w:before="240" w:after="120"/>
      </w:pPr>
      <w:r>
        <w:rPr>
          <w:b/>
          <w:color w:val="1E3A5F"/>
          <w:sz w:val="26"/>
        </w:rPr>
        <w:t>Penalties</w:t>
      </w:r>
    </w:p>
    <w:p>
      <w:r>
        <w:t>Up to $500/day for ongoing willful failure to report, capped at $10,000 plus criminal exposure (up to 2 years imprisonment) for willful violations.</w:t>
      </w:r>
    </w:p>
    <w:p>
      <w:pPr>
        <w:spacing w:before="240" w:after="120"/>
      </w:pPr>
      <w:r>
        <w:rPr>
          <w:b/>
          <w:color w:val="1E3A5F"/>
          <w:sz w:val="26"/>
        </w:rPr>
        <w:t>Why this matters for your SBA loan</w:t>
      </w:r>
    </w:p>
    <w:p>
      <w:r>
        <w:t>SBA lenders increasingly verify BOI compliance as part of underwriting. A non-compliant entity is a red flag and may delay or derail the loan. File before you apply.</w:t>
      </w:r>
    </w:p>
    <w:p>
      <w:pPr>
        <w:spacing w:before="240" w:after="120"/>
      </w:pPr>
      <w:r>
        <w:rPr>
          <w:b/>
          <w:color w:val="1E3A5F"/>
          <w:sz w:val="26"/>
        </w:rPr>
        <w:t>How to file</w:t>
      </w:r>
    </w:p>
    <w:p>
      <w:r>
        <w:t>Free filing portal at boiefiling.fincen.gov. The filing itself takes ~30 minutes if you have IDs ready. Do not pay a third-party service that charges $200–$500 to file for you — the FinCEN portal is free and straightforward.</w:t>
      </w:r>
    </w:p>
    <w:p>
      <w:pPr>
        <w:spacing w:before="160" w:after="160"/>
      </w:pPr>
      <w:r>
        <w:rPr>
          <w:color w:val="808080"/>
        </w:rPr>
        <w:t>────────────────────────────────────────────────────────────────────────────────</w:t>
      </w:r>
    </w:p>
    <w:p>
      <w:pPr>
        <w:spacing w:before="360" w:after="160"/>
      </w:pPr>
      <w:r>
        <w:rPr>
          <w:b/>
          <w:color w:val="1E3A5F"/>
          <w:sz w:val="32"/>
        </w:rPr>
        <w:t>10. Non-SBA alternatives if SBA isn't the right fit</w:t>
      </w:r>
    </w:p>
    <w:p>
      <w:r>
        <w:t>SBA is not always the answer. Common situations where alternatives win:</w:t>
      </w:r>
    </w:p>
    <w:p>
      <w:pPr>
        <w:spacing w:before="240" w:after="120"/>
      </w:pPr>
      <w:r>
        <w:rPr>
          <w:b/>
          <w:color w:val="1E3A5F"/>
          <w:sz w:val="26"/>
        </w:rPr>
        <w:t>Speed-critical needs</w:t>
      </w:r>
    </w:p>
    <w:p>
      <w:r>
        <w:t>If you need money in 30 days, SBA is too slow. Alternatives:</w:t>
      </w:r>
    </w:p>
    <w:p>
      <w:pPr>
        <w:pStyle w:val="ListBullet"/>
      </w:pPr>
      <w:r>
        <w:rPr>
          <w:b/>
        </w:rPr>
        <w:t>Equipment financing</w:t>
      </w:r>
      <w:r>
        <w:t xml:space="preserve"> through equipment dealers or specialty lenders (15–30 day close): asset-based, the equipment is the collateral</w:t>
      </w:r>
    </w:p>
    <w:p>
      <w:pPr>
        <w:pStyle w:val="ListBullet"/>
      </w:pPr>
      <w:r>
        <w:rPr>
          <w:b/>
        </w:rPr>
        <w:t>Asset-based lending (ABL)</w:t>
      </w:r>
      <w:r>
        <w:t xml:space="preserve"> against accounts receivable or inventory</w:t>
      </w:r>
    </w:p>
    <w:p>
      <w:pPr>
        <w:pStyle w:val="ListBullet"/>
      </w:pPr>
      <w:r>
        <w:rPr>
          <w:b/>
        </w:rPr>
        <w:t>Invoice factoring</w:t>
      </w:r>
      <w:r>
        <w:t xml:space="preserve"> for short-term cash flow against unpaid invoices</w:t>
      </w:r>
    </w:p>
    <w:p>
      <w:pPr>
        <w:pStyle w:val="ListBullet"/>
      </w:pPr>
      <w:r>
        <w:rPr>
          <w:b/>
        </w:rPr>
        <w:t>Bridge loans</w:t>
      </w:r>
      <w:r>
        <w:t xml:space="preserve"> from non-bank commercial lenders (high-cost but fast)</w:t>
      </w:r>
    </w:p>
    <w:p>
      <w:pPr>
        <w:spacing w:before="240" w:after="120"/>
      </w:pPr>
      <w:r>
        <w:rPr>
          <w:b/>
          <w:color w:val="1E3A5F"/>
          <w:sz w:val="26"/>
        </w:rPr>
        <w:t>Sub-$50K need</w:t>
      </w:r>
    </w:p>
    <w:p>
      <w:r>
        <w:t>SBA Microloan tops at $50K but the application overhead is similar to larger loans. Alternatives:</w:t>
      </w:r>
    </w:p>
    <w:p>
      <w:pPr>
        <w:pStyle w:val="ListBullet"/>
      </w:pPr>
      <w:r>
        <w:rPr>
          <w:b/>
        </w:rPr>
        <w:t>Business credit cards</w:t>
      </w:r>
      <w:r>
        <w:t xml:space="preserve"> with 0% intro APR for 12–18 months</w:t>
      </w:r>
    </w:p>
    <w:p>
      <w:pPr>
        <w:pStyle w:val="ListBullet"/>
      </w:pPr>
      <w:r>
        <w:rPr>
          <w:b/>
        </w:rPr>
        <w:t>Personal LOC</w:t>
      </w:r>
      <w:r>
        <w:t xml:space="preserve"> if you have strong personal credit</w:t>
      </w:r>
    </w:p>
    <w:p>
      <w:pPr>
        <w:pStyle w:val="ListBullet"/>
      </w:pPr>
      <w:r>
        <w:rPr>
          <w:b/>
        </w:rPr>
        <w:t>CDFI loans</w:t>
      </w:r>
      <w:r>
        <w:t xml:space="preserve"> under $50K with simpler applications</w:t>
      </w:r>
    </w:p>
    <w:p>
      <w:pPr>
        <w:pStyle w:val="ListBullet"/>
      </w:pPr>
      <w:r>
        <w:rPr>
          <w:b/>
        </w:rPr>
        <w:t>Equipment lease-to-own</w:t>
      </w:r>
      <w:r>
        <w:t xml:space="preserve"> for specific tool or vehicle purchases</w:t>
      </w:r>
    </w:p>
    <w:p>
      <w:pPr>
        <w:spacing w:before="240" w:after="120"/>
      </w:pPr>
      <w:r>
        <w:rPr>
          <w:b/>
          <w:color w:val="1E3A5F"/>
          <w:sz w:val="26"/>
        </w:rPr>
        <w:t>Established business with strong bank relationship</w:t>
      </w:r>
    </w:p>
    <w:p>
      <w:r>
        <w:t>If you've been with your bank 5+ years and have clean financials, a conventional commercial loan from your bank may be faster and have less compliance overhead than SBA. SBA loans carry SBA fees (0.5–3.75% of guaranteed portion); conventional commercial loans don't.</w:t>
      </w:r>
    </w:p>
    <w:p>
      <w:pPr>
        <w:spacing w:before="240" w:after="120"/>
      </w:pPr>
      <w:r>
        <w:rPr>
          <w:b/>
          <w:color w:val="1E3A5F"/>
          <w:sz w:val="26"/>
        </w:rPr>
        <w:t>CDFI loans</w:t>
      </w:r>
    </w:p>
    <w:p>
      <w:r>
        <w:t>Community Development Financial Institutions (CDFIs) offer construction-focused loans in many markets, often with lower credit thresholds and more flexible underwriting than SBA. Notable construction-friendly CDFIs:</w:t>
      </w:r>
    </w:p>
    <w:p>
      <w:pPr>
        <w:pStyle w:val="ListBullet"/>
      </w:pPr>
      <w:r>
        <w:t>LiftFund (Texas and Southeast)</w:t>
      </w:r>
    </w:p>
    <w:p>
      <w:pPr>
        <w:pStyle w:val="ListBullet"/>
      </w:pPr>
      <w:r>
        <w:t>Accion Opportunity Fund (national)</w:t>
      </w:r>
    </w:p>
    <w:p>
      <w:pPr>
        <w:pStyle w:val="ListBullet"/>
      </w:pPr>
      <w:r>
        <w:t>Pursuit (NY-NJ-CT)</w:t>
      </w:r>
    </w:p>
    <w:p>
      <w:pPr>
        <w:pStyle w:val="ListBullet"/>
      </w:pPr>
      <w:r>
        <w:t>WomensVenture (Minnesota and Wisconsin)</w:t>
      </w:r>
    </w:p>
    <w:p>
      <w:pPr>
        <w:spacing w:before="240" w:after="120"/>
      </w:pPr>
      <w:r>
        <w:rPr>
          <w:b/>
          <w:color w:val="1E3A5F"/>
          <w:sz w:val="26"/>
        </w:rPr>
        <w:t>Private credit / specialty contractor lenders</w:t>
      </w:r>
    </w:p>
    <w:p>
      <w:r>
        <w:t>Several non-bank lenders specialize in contractor lending without going through SBA:</w:t>
      </w:r>
    </w:p>
    <w:p>
      <w:pPr>
        <w:pStyle w:val="ListBullet"/>
      </w:pPr>
      <w:r>
        <w:rPr>
          <w:b/>
        </w:rPr>
        <w:t>Bluevine</w:t>
      </w:r>
      <w:r>
        <w:t xml:space="preserve"> — line of credit up to $250K, fast approval</w:t>
      </w:r>
    </w:p>
    <w:p>
      <w:pPr>
        <w:pStyle w:val="ListBullet"/>
      </w:pPr>
      <w:r>
        <w:rPr>
          <w:b/>
        </w:rPr>
        <w:t>Funding Circle</w:t>
      </w:r>
      <w:r>
        <w:t xml:space="preserve"> — term loans $25K–$500K</w:t>
      </w:r>
    </w:p>
    <w:p>
      <w:pPr>
        <w:pStyle w:val="ListBullet"/>
      </w:pPr>
      <w:r>
        <w:rPr>
          <w:b/>
        </w:rPr>
        <w:t>OnDeck</w:t>
      </w:r>
      <w:r>
        <w:t xml:space="preserve"> — short-term loans and lines of credit</w:t>
      </w:r>
    </w:p>
    <w:p>
      <w:pPr>
        <w:pStyle w:val="ListBullet"/>
      </w:pPr>
      <w:r>
        <w:rPr>
          <w:b/>
        </w:rPr>
        <w:t>PayPal Working Capital</w:t>
      </w:r>
      <w:r>
        <w:t xml:space="preserve"> (if you take credit cards)</w:t>
      </w:r>
    </w:p>
    <w:p>
      <w:pPr>
        <w:pStyle w:val="ListBullet"/>
      </w:pPr>
      <w:r>
        <w:rPr>
          <w:b/>
        </w:rPr>
        <w:t>National Funding</w:t>
      </w:r>
      <w:r>
        <w:t xml:space="preserve"> — equipment and working-capital loans</w:t>
      </w:r>
    </w:p>
    <w:p>
      <w:r>
        <w:t>These typically come with higher rates than SBA but no SBA-fee overhead, faster close, and lighter paperwork. Best for established businesses with strong revenue who need speed.</w:t>
      </w:r>
    </w:p>
    <w:p>
      <w:pPr>
        <w:spacing w:before="240" w:after="120"/>
      </w:pPr>
      <w:r>
        <w:rPr>
          <w:b/>
          <w:color w:val="1E3A5F"/>
          <w:sz w:val="26"/>
        </w:rPr>
        <w:t>Surety-backed working capital</w:t>
      </w:r>
    </w:p>
    <w:p>
      <w:r>
        <w:t>Some sureties offer working-capital lines of credit backed by your surety relationship. If you have meaningful bonding capacity, ask your surety if they have a working-capital product.</w:t>
      </w:r>
    </w:p>
    <w:p>
      <w:pPr>
        <w:spacing w:before="240" w:after="120"/>
      </w:pPr>
      <w:r>
        <w:rPr>
          <w:b/>
          <w:color w:val="1E3A5F"/>
          <w:sz w:val="26"/>
        </w:rPr>
        <w:t>Trade credit and supplier financing</w:t>
      </w:r>
    </w:p>
    <w:p>
      <w:r>
        <w:t>Often the cheapest source of short-term working capital: ask your major suppliers for net-60 or net-90 terms instead of net-30. The supplier carries you for the additional 30–60 days at no additional cost. Build this into your project cash-flow planning.</w:t>
      </w:r>
    </w:p>
    <w:p>
      <w:pPr>
        <w:spacing w:before="160" w:after="160"/>
      </w:pPr>
      <w:r>
        <w:rPr>
          <w:color w:val="808080"/>
        </w:rPr>
        <w:t>────────────────────────────────────────────────────────────────────────────────</w:t>
      </w:r>
    </w:p>
    <w:p>
      <w:pPr>
        <w:spacing w:before="360" w:after="160"/>
      </w:pPr>
      <w:r>
        <w:rPr>
          <w:b/>
          <w:color w:val="1E3A5F"/>
          <w:sz w:val="32"/>
        </w:rPr>
        <w:t>Closing — the SBA loan is a multi-year relationship, not a one-time event</w:t>
      </w:r>
    </w:p>
    <w:p>
      <w:r>
        <w:t>A successful SBA loan is the start of a 7-to-25-year relationship with the lender, with the SBA, and with the financial discipline that comes with carrying institutional debt. Treat it accordingly:</w:t>
      </w:r>
    </w:p>
    <w:p>
      <w:pPr>
        <w:pStyle w:val="ListBullet"/>
      </w:pPr>
      <w:r>
        <w:t>Build the application package carefully — quality of the package signals quality of the operator</w:t>
      </w:r>
    </w:p>
    <w:p>
      <w:pPr>
        <w:pStyle w:val="ListBullet"/>
      </w:pPr>
      <w:r>
        <w:t>Pick the lender for fit, not for proximity to your existing bank</w:t>
      </w:r>
    </w:p>
    <w:p>
      <w:pPr>
        <w:pStyle w:val="ListBullet"/>
      </w:pPr>
      <w:r>
        <w:t>Expect 12–18 weeks for a standard 7(a) close; plan accordingly</w:t>
      </w:r>
    </w:p>
    <w:p>
      <w:pPr>
        <w:pStyle w:val="ListBullet"/>
      </w:pPr>
      <w:r>
        <w:t>Once funded, use the proceeds exactly as approved; document every dollar</w:t>
      </w:r>
    </w:p>
    <w:p>
      <w:pPr>
        <w:pStyle w:val="ListBullet"/>
      </w:pPr>
      <w:r>
        <w:t>Keep your books clean, your covenants met, and your lender informed of any material business change</w:t>
      </w:r>
    </w:p>
    <w:p>
      <w:r>
        <w:t>The contractor who runs a tight financial shop and treats the SBA relationship as a long-term partnership gets re-funded at higher amounts as the business grows. The contractor who treats it as a one-time transaction often defaults within 5 years.</w:t>
      </w:r>
    </w:p>
    <w:p>
      <w:r>
        <w:t>Used right, SBA financing is one of the most powerful tools available to a construction business: long-term, fixed-rate (or capped-rate) capital at below-market terms, with flexibility on use of proceeds that conventional lenders rarely match. The 30–80 hours you put into preparation are the highest-ROI hours in your business that year.</w:t>
      </w:r>
    </w:p>
    <w:p>
      <w:pPr>
        <w:spacing w:before="160" w:after="160"/>
      </w:pPr>
      <w:r>
        <w:rPr>
          <w:color w:val="808080"/>
        </w:rPr>
        <w:t>────────────────────────────────────────────────────────────────────────────────</w:t>
      </w:r>
    </w:p>
    <w:p>
      <w:r>
        <w:rPr>
          <w:i/>
        </w:rPr>
        <w:t>See also in this SBA suite: `Lender_Comparison_Matrix.md` (current lender details and fit), `Business_Plan_Template.md` (SBA-formatted business plan), `Financial_Projection_Templates.md` (3-year projection tables).</w:t>
      </w:r>
    </w:p>
    <w:p>
      <w:r>
        <w:rPr>
          <w:i/>
        </w:rPr>
        <w:t>Document version: 2026-05-15 (v1.0). SBA program rules, dollar caps, and lender data current as of January 2026 — verify against current SBA guidance and lender websites before submitting an application. SOP 50 10 8 (effective August 2024) is the current Standard Operating Procedure; verify against any subsequent amendments.</w:t>
      </w:r>
    </w:p>
    <w:p>
      <w:r>
        <w:rPr>
          <w:i/>
        </w:rPr>
        <w:t>Maintained as part of the ContrPro Complete tier.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