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3080"/>
        <w:gridCol w:w="3094"/>
      </w:tblGrid>
      <w:tr w:rsidR="00E27C3B" w14:paraId="5CFCBA1D" w14:textId="77777777">
        <w:tc>
          <w:tcPr>
            <w:tcW w:w="947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394C2A9" w14:textId="0E283A3B" w:rsidR="00E27C3B" w:rsidRDefault="00D3527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keith</w:t>
            </w:r>
            <w:r w:rsidR="00B828AC">
              <w:rPr>
                <w:rFonts w:ascii="Times New Roman" w:eastAsia="Times New Roman" w:hAnsi="Times New Roman" w:cs="Times New Roman"/>
              </w:rPr>
              <w:t>klopez</w:t>
            </w:r>
            <w:r>
              <w:rPr>
                <w:rFonts w:ascii="Times New Roman" w:eastAsia="Times New Roman" w:hAnsi="Times New Roman" w:cs="Times New Roman"/>
              </w:rPr>
              <w:t>@gmail.com</w:t>
            </w:r>
          </w:p>
        </w:tc>
      </w:tr>
      <w:tr w:rsidR="00E27C3B" w14:paraId="5EBF636E" w14:textId="77777777">
        <w:tc>
          <w:tcPr>
            <w:tcW w:w="947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67CD9E0" w14:textId="77777777" w:rsidR="00E27C3B" w:rsidRDefault="00D35273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Keith K. Lopez</w:t>
            </w:r>
          </w:p>
        </w:tc>
      </w:tr>
      <w:tr w:rsidR="00E27C3B" w14:paraId="5DB5FBAB" w14:textId="77777777">
        <w:tc>
          <w:tcPr>
            <w:tcW w:w="947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F5652DE" w14:textId="77777777" w:rsidR="00E27C3B" w:rsidRDefault="00D35273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u w:val="single"/>
              </w:rPr>
              <w:t>Education</w:t>
            </w:r>
          </w:p>
        </w:tc>
      </w:tr>
      <w:tr w:rsidR="00E27C3B" w14:paraId="40EC191E" w14:textId="77777777">
        <w:tc>
          <w:tcPr>
            <w:tcW w:w="31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84B40D" w14:textId="73D5AB6F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Expected: May 20</w:t>
            </w:r>
            <w:r w:rsidR="00BE2940">
              <w:rPr>
                <w:rFonts w:ascii="Times New Roman" w:eastAsia="Times New Roman" w:hAnsi="Times New Roman" w:cs="Times New Roman"/>
              </w:rPr>
              <w:t>20</w:t>
            </w:r>
          </w:p>
          <w:p w14:paraId="62FC23E6" w14:textId="69571D7A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GPA: 3.0</w:t>
            </w:r>
            <w:r w:rsidR="001E0AC5">
              <w:rPr>
                <w:rFonts w:ascii="Times New Roman" w:eastAsia="Times New Roman" w:hAnsi="Times New Roman" w:cs="Times New Roman"/>
              </w:rPr>
              <w:t>0</w:t>
            </w:r>
          </w:p>
          <w:p w14:paraId="7DFA0BD6" w14:textId="77777777" w:rsidR="00E27C3B" w:rsidRDefault="00E27C3B">
            <w:pPr>
              <w:tabs>
                <w:tab w:val="left" w:pos="2160"/>
                <w:tab w:val="righ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CA51669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Graduated June 2015                              </w:t>
            </w:r>
          </w:p>
          <w:p w14:paraId="6459BC25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GPA: 3.3</w:t>
            </w:r>
          </w:p>
        </w:tc>
        <w:tc>
          <w:tcPr>
            <w:tcW w:w="31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193B6F9" w14:textId="4F2054AF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B.S. In Computer Science </w:t>
            </w:r>
            <w:r>
              <w:rPr>
                <w:rFonts w:ascii="Calibri" w:eastAsia="Calibri" w:hAnsi="Calibri" w:cs="Calibri"/>
                <w:u w:val="single"/>
              </w:rPr>
              <w:t>Dean’s List:</w:t>
            </w:r>
            <w:r>
              <w:rPr>
                <w:rFonts w:ascii="Calibri" w:eastAsia="Calibri" w:hAnsi="Calibri" w:cs="Calibri"/>
              </w:rPr>
              <w:t xml:space="preserve"> Fall 2015</w:t>
            </w:r>
            <w:r w:rsidR="001E0AC5">
              <w:rPr>
                <w:rFonts w:ascii="Calibri" w:eastAsia="Calibri" w:hAnsi="Calibri" w:cs="Calibri"/>
              </w:rPr>
              <w:t>, Spring 2018</w:t>
            </w:r>
            <w:bookmarkStart w:id="0" w:name="_GoBack"/>
            <w:bookmarkEnd w:id="0"/>
          </w:p>
          <w:p w14:paraId="7ADF5EFF" w14:textId="77777777" w:rsidR="00E27C3B" w:rsidRDefault="00E27C3B">
            <w:pPr>
              <w:tabs>
                <w:tab w:val="left" w:pos="2160"/>
                <w:tab w:val="right" w:pos="648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64C5618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Academy of Information</w:t>
            </w:r>
          </w:p>
          <w:p w14:paraId="198FC17F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Technology</w:t>
            </w:r>
          </w:p>
        </w:tc>
        <w:tc>
          <w:tcPr>
            <w:tcW w:w="31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AFED265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ind w:firstLine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Stockton University</w:t>
            </w:r>
          </w:p>
          <w:p w14:paraId="5CDA3B71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ind w:firstLine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Galloway, NJ</w:t>
            </w:r>
          </w:p>
          <w:p w14:paraId="3B273438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ind w:left="648" w:hanging="6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</w:t>
            </w:r>
          </w:p>
          <w:p w14:paraId="6A0B1DD6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ind w:left="648" w:hanging="6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Atlantic County of Institute   </w:t>
            </w:r>
          </w:p>
          <w:p w14:paraId="47847E3F" w14:textId="77777777" w:rsidR="00E27C3B" w:rsidRDefault="00D35273">
            <w:pPr>
              <w:tabs>
                <w:tab w:val="left" w:pos="2160"/>
                <w:tab w:val="right" w:pos="6480"/>
              </w:tabs>
              <w:spacing w:after="0" w:line="240" w:lineRule="auto"/>
              <w:ind w:left="648" w:hanging="6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Technology, Mays Landing, NJ</w:t>
            </w:r>
          </w:p>
        </w:tc>
      </w:tr>
      <w:tr w:rsidR="00E27C3B" w14:paraId="731B54AA" w14:textId="77777777">
        <w:tc>
          <w:tcPr>
            <w:tcW w:w="947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C8C72C2" w14:textId="350F489B" w:rsidR="00E27C3B" w:rsidRDefault="001E0AC5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u w:val="single"/>
              </w:rPr>
              <w:t>Relevant Coursework</w:t>
            </w:r>
          </w:p>
        </w:tc>
      </w:tr>
      <w:tr w:rsidR="00E27C3B" w14:paraId="59CC327C" w14:textId="77777777">
        <w:tc>
          <w:tcPr>
            <w:tcW w:w="947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DA8631E" w14:textId="77777777" w:rsidR="00E27C3B" w:rsidRDefault="00D35273">
            <w:pPr>
              <w:spacing w:after="0" w:line="240" w:lineRule="auto"/>
              <w:rPr>
                <w:rFonts w:ascii="Tahoma" w:eastAsia="Tahoma" w:hAnsi="Tahoma" w:cs="Tahoma"/>
                <w:spacing w:val="10"/>
              </w:rPr>
            </w:pPr>
            <w:r>
              <w:rPr>
                <w:rFonts w:ascii="Tahoma" w:eastAsia="Tahoma" w:hAnsi="Tahoma" w:cs="Tahoma"/>
                <w:b/>
                <w:spacing w:val="10"/>
              </w:rPr>
              <w:t xml:space="preserve">Stockton University, </w:t>
            </w:r>
            <w:r>
              <w:rPr>
                <w:rFonts w:ascii="Tahoma" w:eastAsia="Tahoma" w:hAnsi="Tahoma" w:cs="Tahoma"/>
                <w:spacing w:val="10"/>
              </w:rPr>
              <w:t>Galloway, NJ</w:t>
            </w:r>
          </w:p>
          <w:p w14:paraId="4FEF60BF" w14:textId="14334AD1" w:rsidR="00E27C3B" w:rsidRDefault="00D35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Computer Science Major                                                                                  Fall 2015 </w:t>
            </w:r>
            <w:r w:rsidR="001E0AC5">
              <w:rPr>
                <w:rFonts w:ascii="Times New Roman" w:eastAsia="Times New Roman" w:hAnsi="Times New Roman" w:cs="Times New Roman"/>
                <w:b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Current</w:t>
            </w:r>
          </w:p>
          <w:p w14:paraId="0EC9E71B" w14:textId="77777777" w:rsidR="001E0AC5" w:rsidRDefault="001E0A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695E9B6" w14:textId="720506CD" w:rsidR="001E0AC5" w:rsidRDefault="001E0AC5" w:rsidP="001E0AC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Web Application Engineering (Fall 2018)</w:t>
            </w:r>
          </w:p>
          <w:p w14:paraId="6917EF38" w14:textId="585534F8" w:rsidR="001E0AC5" w:rsidRPr="001E0AC5" w:rsidRDefault="001E0AC5" w:rsidP="001E0AC5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Pr="001E0AC5">
              <w:rPr>
                <w:rFonts w:ascii="Times New Roman" w:eastAsia="Times New Roman" w:hAnsi="Times New Roman" w:cs="Times New Roman"/>
              </w:rPr>
              <w:t>esign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 w:rsidRPr="001E0AC5">
              <w:rPr>
                <w:rFonts w:ascii="Times New Roman" w:eastAsia="Times New Roman" w:hAnsi="Times New Roman" w:cs="Times New Roman"/>
              </w:rPr>
              <w:t xml:space="preserve"> and implementing dynamic database backed web applications. Involves Internet related software engineering principles, concurrency, distributed computing, security, and user interface design, with an emphasis on developing services that facilitate collaboration</w:t>
            </w:r>
          </w:p>
          <w:p w14:paraId="186F0816" w14:textId="77777777" w:rsidR="001E0AC5" w:rsidRDefault="001E0A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D53CA68" w14:textId="7C31CDFB" w:rsidR="001E0AC5" w:rsidRDefault="001E0AC5" w:rsidP="001E0AC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Data Structures &amp; Algorithms II (Fall 2018)</w:t>
            </w:r>
          </w:p>
          <w:p w14:paraId="1742B917" w14:textId="4066C717" w:rsidR="001E0AC5" w:rsidRPr="001E0AC5" w:rsidRDefault="001E0AC5" w:rsidP="001E0AC5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</w:rPr>
            </w:pPr>
            <w:r w:rsidRPr="001E0AC5">
              <w:rPr>
                <w:rFonts w:ascii="Times New Roman" w:eastAsia="Times New Roman" w:hAnsi="Times New Roman" w:cs="Times New Roman"/>
              </w:rPr>
              <w:t>Deepening knowledge of design and analysis of computer algorithms. Topics include graphs and graph algorithms, String matching, multi-threaded algorithms and NP-completeness.</w:t>
            </w:r>
          </w:p>
          <w:p w14:paraId="00C2D738" w14:textId="77777777" w:rsidR="001E0AC5" w:rsidRDefault="001E0A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D5F59FA" w14:textId="28AD7B27" w:rsidR="00E27C3B" w:rsidRDefault="00D352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Calculus I</w:t>
            </w:r>
            <w:r w:rsidR="001E0AC5">
              <w:rPr>
                <w:rFonts w:ascii="Times New Roman" w:eastAsia="Times New Roman" w:hAnsi="Times New Roman" w:cs="Times New Roman"/>
                <w:u w:val="single"/>
              </w:rPr>
              <w:t>I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(Fall 201</w:t>
            </w:r>
            <w:r w:rsidR="001E0AC5">
              <w:rPr>
                <w:rFonts w:ascii="Times New Roman" w:eastAsia="Times New Roman" w:hAnsi="Times New Roman" w:cs="Times New Roman"/>
                <w:u w:val="single"/>
              </w:rPr>
              <w:t>7</w:t>
            </w:r>
            <w:r>
              <w:rPr>
                <w:rFonts w:ascii="Times New Roman" w:eastAsia="Times New Roman" w:hAnsi="Times New Roman" w:cs="Times New Roman"/>
                <w:u w:val="single"/>
              </w:rPr>
              <w:t>)</w:t>
            </w:r>
          </w:p>
          <w:p w14:paraId="3E0B9673" w14:textId="0948B124" w:rsidR="00E27C3B" w:rsidRPr="001E0AC5" w:rsidRDefault="00D35273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Developing problem solving and logic skills by understanding topics such as limits, derivatives and their applications, graphs, trigonometric, and a variety of functions. </w:t>
            </w:r>
          </w:p>
          <w:p w14:paraId="44C05D76" w14:textId="77777777" w:rsidR="001E0AC5" w:rsidRDefault="001E0AC5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7E9AE6BC" w14:textId="77777777" w:rsidR="00E27C3B" w:rsidRDefault="00D352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Interactive Game Development (Fall 2015)</w:t>
            </w:r>
          </w:p>
          <w:p w14:paraId="08EFFB92" w14:textId="77777777" w:rsidR="001E0AC5" w:rsidRDefault="00D35273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game development and programming. Concepts included working with images, text, sound, animation, and how these function in a computer program.</w:t>
            </w:r>
          </w:p>
          <w:p w14:paraId="55971E76" w14:textId="543824FE" w:rsidR="001E0AC5" w:rsidRDefault="001E0AC5" w:rsidP="001E0AC5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936074" w14:textId="77777777" w:rsidR="00E27C3B" w:rsidRDefault="00E27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4E82665" w14:textId="77777777" w:rsidR="00E27C3B" w:rsidRDefault="00D35273">
            <w:pPr>
              <w:spacing w:after="0" w:line="240" w:lineRule="auto"/>
              <w:rPr>
                <w:rFonts w:ascii="Tahoma" w:eastAsia="Tahoma" w:hAnsi="Tahoma" w:cs="Tahoma"/>
                <w:b/>
                <w:u w:val="single"/>
              </w:rPr>
            </w:pPr>
            <w:r>
              <w:rPr>
                <w:rFonts w:ascii="Tahoma" w:eastAsia="Tahoma" w:hAnsi="Tahoma" w:cs="Tahoma"/>
                <w:b/>
                <w:u w:val="single"/>
              </w:rPr>
              <w:t xml:space="preserve">Skills </w:t>
            </w:r>
          </w:p>
          <w:p w14:paraId="6915CC07" w14:textId="7493AE32" w:rsidR="00E27C3B" w:rsidRDefault="00D3527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Proficient in computer programming with Java</w:t>
            </w:r>
            <w:r w:rsidR="001E0AC5">
              <w:rPr>
                <w:rFonts w:ascii="Times New Roman" w:eastAsia="Times New Roman" w:hAnsi="Times New Roman" w:cs="Times New Roman"/>
              </w:rPr>
              <w:t>, Python, HTML, CSS</w:t>
            </w:r>
            <w:r>
              <w:rPr>
                <w:rFonts w:ascii="Times New Roman" w:eastAsia="Times New Roman" w:hAnsi="Times New Roman" w:cs="Times New Roman"/>
              </w:rPr>
              <w:t xml:space="preserve"> and assembling hardware.</w:t>
            </w:r>
          </w:p>
          <w:p w14:paraId="0441127F" w14:textId="77777777" w:rsidR="00E27C3B" w:rsidRDefault="00D3527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Skills include networking, problem solving, analytical, technical, &amp; communication.</w:t>
            </w:r>
          </w:p>
          <w:p w14:paraId="7FB18F1C" w14:textId="22CE583A" w:rsidR="00E27C3B" w:rsidRDefault="00E27C3B" w:rsidP="001E0AC5">
            <w:pPr>
              <w:spacing w:after="0" w:line="240" w:lineRule="auto"/>
            </w:pPr>
          </w:p>
        </w:tc>
      </w:tr>
      <w:tr w:rsidR="00E27C3B" w14:paraId="00349DBF" w14:textId="77777777">
        <w:tc>
          <w:tcPr>
            <w:tcW w:w="947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9B9AF11" w14:textId="77777777" w:rsidR="00E27C3B" w:rsidRDefault="00E27C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37DE7DB" w14:textId="4E723770" w:rsidR="00E27C3B" w:rsidRDefault="00E27C3B">
            <w:pPr>
              <w:spacing w:after="0" w:line="240" w:lineRule="auto"/>
              <w:jc w:val="center"/>
            </w:pPr>
          </w:p>
        </w:tc>
      </w:tr>
    </w:tbl>
    <w:p w14:paraId="7D944C0D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367A3F" w14:textId="77777777" w:rsidR="00E27C3B" w:rsidRDefault="00E27C3B">
      <w:pPr>
        <w:spacing w:after="0" w:line="240" w:lineRule="auto"/>
        <w:rPr>
          <w:rFonts w:ascii="Tahoma" w:eastAsia="Tahoma" w:hAnsi="Tahoma" w:cs="Tahoma"/>
          <w:sz w:val="24"/>
        </w:rPr>
      </w:pPr>
    </w:p>
    <w:p w14:paraId="6DFC9DEC" w14:textId="77777777" w:rsidR="00E27C3B" w:rsidRDefault="00E27C3B">
      <w:pPr>
        <w:spacing w:after="0" w:line="240" w:lineRule="auto"/>
        <w:rPr>
          <w:rFonts w:ascii="Tahoma" w:eastAsia="Tahoma" w:hAnsi="Tahoma" w:cs="Tahoma"/>
          <w:sz w:val="24"/>
        </w:rPr>
      </w:pPr>
    </w:p>
    <w:p w14:paraId="0F435B2D" w14:textId="77777777" w:rsidR="00E27C3B" w:rsidRDefault="00E27C3B">
      <w:pPr>
        <w:spacing w:after="0" w:line="240" w:lineRule="auto"/>
        <w:rPr>
          <w:rFonts w:ascii="Tahoma" w:eastAsia="Tahoma" w:hAnsi="Tahoma" w:cs="Tahoma"/>
          <w:sz w:val="24"/>
        </w:rPr>
      </w:pPr>
    </w:p>
    <w:p w14:paraId="260D8B51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A65E37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79623C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BA7430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08077E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142D24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147E2E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398077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023DFB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109DA0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77BDBFE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B36316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D053B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EE71CA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90258D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FD83E3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AB98A6E" w14:textId="77777777" w:rsidR="00E27C3B" w:rsidRDefault="00E27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E2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D71"/>
    <w:multiLevelType w:val="multilevel"/>
    <w:tmpl w:val="79808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5023B3"/>
    <w:multiLevelType w:val="multilevel"/>
    <w:tmpl w:val="A344F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232CF"/>
    <w:multiLevelType w:val="multilevel"/>
    <w:tmpl w:val="CE54E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612D88"/>
    <w:multiLevelType w:val="multilevel"/>
    <w:tmpl w:val="EBF24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3B"/>
    <w:rsid w:val="001E0AC5"/>
    <w:rsid w:val="009A61A2"/>
    <w:rsid w:val="00B04B0B"/>
    <w:rsid w:val="00B828AC"/>
    <w:rsid w:val="00BE2940"/>
    <w:rsid w:val="00D35273"/>
    <w:rsid w:val="00E27C3B"/>
    <w:rsid w:val="00E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228"/>
  <w15:docId w15:val="{052AB7D6-2495-4621-BD6D-7B6306F7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Milkshake</dc:creator>
  <cp:lastModifiedBy>Keith lopez</cp:lastModifiedBy>
  <cp:revision>2</cp:revision>
  <cp:lastPrinted>2018-09-08T15:03:00Z</cp:lastPrinted>
  <dcterms:created xsi:type="dcterms:W3CDTF">2018-09-17T15:28:00Z</dcterms:created>
  <dcterms:modified xsi:type="dcterms:W3CDTF">2018-09-17T15:28:00Z</dcterms:modified>
</cp:coreProperties>
</file>