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7FE9" w14:textId="77777777" w:rsidR="00332980" w:rsidRDefault="00332980" w:rsidP="00332980"/>
    <w:p w14:paraId="59772FC8" w14:textId="1CD7B1B6" w:rsidR="00332980" w:rsidRDefault="00332980" w:rsidP="00332980">
      <w:r>
        <w:t xml:space="preserve">Proposing a </w:t>
      </w:r>
      <w:r>
        <w:t>t</w:t>
      </w:r>
      <w:r>
        <w:t xml:space="preserve">axonomy of </w:t>
      </w:r>
      <w:r>
        <w:t>problems solutions and research in Reducing Restrictive Interventions using</w:t>
      </w:r>
      <w:r>
        <w:t xml:space="preserve"> </w:t>
      </w:r>
      <w:r w:rsidR="007E4DF5">
        <w:t xml:space="preserve">a </w:t>
      </w:r>
      <w:r>
        <w:t xml:space="preserve">grounded theory </w:t>
      </w:r>
      <w:r>
        <w:t>of</w:t>
      </w:r>
      <w:r>
        <w:t xml:space="preserve"> Needs, Alliance, Shared</w:t>
      </w:r>
      <w:r>
        <w:t xml:space="preserve"> </w:t>
      </w:r>
      <w:r>
        <w:t>information, and Help</w:t>
      </w:r>
    </w:p>
    <w:p w14:paraId="24C76C4A" w14:textId="1EE7AFAD" w:rsidR="00332980" w:rsidRDefault="00332980" w:rsidP="00332980">
      <w:r w:rsidRPr="00332980">
        <w:t>Dr Keith S. Reid MBChB MRCPsych LLM PhD</w:t>
      </w:r>
    </w:p>
    <w:p w14:paraId="4DEC769C" w14:textId="51735ABC" w:rsidR="00332980" w:rsidRDefault="00332980" w:rsidP="00332980">
      <w:r>
        <w:t>Meehl and Golden (1982) defined taxonom</w:t>
      </w:r>
      <w:r w:rsidR="001640E2">
        <w:t>ies</w:t>
      </w:r>
      <w:r>
        <w:t xml:space="preserve"> as </w:t>
      </w:r>
      <w:r>
        <w:t>defining</w:t>
      </w:r>
      <w:r>
        <w:t xml:space="preserve"> classes and assign</w:t>
      </w:r>
      <w:r>
        <w:t>ing</w:t>
      </w:r>
      <w:r>
        <w:t xml:space="preserve"> things into</w:t>
      </w:r>
      <w:r>
        <w:t xml:space="preserve"> </w:t>
      </w:r>
      <w:r>
        <w:t>th</w:t>
      </w:r>
      <w:r>
        <w:t>ose.</w:t>
      </w:r>
      <w:r>
        <w:t xml:space="preserve"> Reducing Restrictive Interventions </w:t>
      </w:r>
      <w:r w:rsidR="00510D3A">
        <w:t xml:space="preserve">(“RRI”) </w:t>
      </w:r>
      <w:r>
        <w:t>and it</w:t>
      </w:r>
      <w:r w:rsidR="0018491D">
        <w:t>s</w:t>
      </w:r>
      <w:r>
        <w:t xml:space="preserve"> contexts include </w:t>
      </w:r>
      <w:r w:rsidR="0018491D">
        <w:t xml:space="preserve">complex </w:t>
      </w:r>
      <w:r w:rsidR="00504B18">
        <w:t>things</w:t>
      </w:r>
      <w:r w:rsidR="009674E8">
        <w:t xml:space="preserve">: </w:t>
      </w:r>
      <w:r>
        <w:t>restraint, treatment, rights, risk, policies, and research. These may benefit from</w:t>
      </w:r>
      <w:r>
        <w:t xml:space="preserve"> </w:t>
      </w:r>
      <w:r>
        <w:t>a taxonomy</w:t>
      </w:r>
      <w:r w:rsidR="00504B18">
        <w:t>.</w:t>
      </w:r>
      <w:r>
        <w:t xml:space="preserve"> </w:t>
      </w:r>
      <w:r w:rsidR="00504B18">
        <w:t>T</w:t>
      </w:r>
      <w:r>
        <w:t xml:space="preserve">he present group </w:t>
      </w:r>
      <w:r>
        <w:t xml:space="preserve">EViPRG </w:t>
      </w:r>
      <w:r>
        <w:t xml:space="preserve">has seen stimulating initial discussion of </w:t>
      </w:r>
      <w:r w:rsidR="00EA4305">
        <w:t xml:space="preserve">restraint </w:t>
      </w:r>
      <w:r>
        <w:t>taxonomies</w:t>
      </w:r>
      <w:r w:rsidR="00CC05D4">
        <w:t>.</w:t>
      </w:r>
    </w:p>
    <w:p w14:paraId="0709F83A" w14:textId="411FDE2E" w:rsidR="00332980" w:rsidRDefault="00332980" w:rsidP="00332980">
      <w:r>
        <w:t>Some restraint classifications are trivially dichotomous</w:t>
      </w:r>
      <w:r w:rsidR="00C23E49">
        <w:t>,</w:t>
      </w:r>
      <w:r w:rsidR="00CC05D4">
        <w:t xml:space="preserve"> e.g. </w:t>
      </w:r>
      <w:r>
        <w:t>long</w:t>
      </w:r>
      <w:r w:rsidR="00EA4305">
        <w:t xml:space="preserve"> vs </w:t>
      </w:r>
      <w:proofErr w:type="gramStart"/>
      <w:r>
        <w:t>short</w:t>
      </w:r>
      <w:r w:rsidR="00EA4305">
        <w:t>;</w:t>
      </w:r>
      <w:proofErr w:type="gramEnd"/>
      <w:r w:rsidR="00EA4305">
        <w:t xml:space="preserve"> </w:t>
      </w:r>
      <w:r>
        <w:t>necessary</w:t>
      </w:r>
      <w:r w:rsidR="00EA4305">
        <w:t xml:space="preserve"> vs </w:t>
      </w:r>
      <w:r>
        <w:t>unnecessary</w:t>
      </w:r>
      <w:r w:rsidR="00EA4305">
        <w:t xml:space="preserve">, </w:t>
      </w:r>
      <w:r w:rsidR="0044734B">
        <w:t>with arbitrary cut-offs</w:t>
      </w:r>
      <w:r>
        <w:t xml:space="preserve">. Classifications exist for restraint: </w:t>
      </w:r>
      <w:r w:rsidR="00CC05D4">
        <w:t>P</w:t>
      </w:r>
      <w:r>
        <w:t>olic</w:t>
      </w:r>
      <w:r w:rsidR="00CC05D4">
        <w:t>y taxonomies include</w:t>
      </w:r>
      <w:r>
        <w:t xml:space="preserve"> the Six Core Strategies</w:t>
      </w:r>
      <w:r w:rsidR="00CC05D4">
        <w:t xml:space="preserve"> or </w:t>
      </w:r>
      <w:r w:rsidR="00EE11E8">
        <w:t>Public Health Model</w:t>
      </w:r>
      <w:r>
        <w:t>. One risk</w:t>
      </w:r>
      <w:r w:rsidR="00C23E49">
        <w:t xml:space="preserve"> is</w:t>
      </w:r>
      <w:r>
        <w:t xml:space="preserve"> </w:t>
      </w:r>
      <w:r w:rsidR="00C23E49">
        <w:t xml:space="preserve">creep, a </w:t>
      </w:r>
      <w:r>
        <w:t>social action</w:t>
      </w:r>
      <w:r w:rsidR="00C23E49">
        <w:t xml:space="preserve"> </w:t>
      </w:r>
      <w:r>
        <w:t xml:space="preserve">suffixing </w:t>
      </w:r>
      <w:r w:rsidR="00153468">
        <w:t xml:space="preserve">things </w:t>
      </w:r>
      <w:r>
        <w:t xml:space="preserve">with “-restraint”. </w:t>
      </w:r>
      <w:r w:rsidR="00B74BFC">
        <w:t xml:space="preserve">The current author </w:t>
      </w:r>
      <w:r w:rsidR="0047106D">
        <w:t xml:space="preserve">himself </w:t>
      </w:r>
      <w:r w:rsidR="00B74BFC">
        <w:t xml:space="preserve">uses </w:t>
      </w:r>
      <w:r w:rsidR="0047106D">
        <w:t xml:space="preserve">such </w:t>
      </w:r>
      <w:r w:rsidR="00836BAB">
        <w:t xml:space="preserve">apparently </w:t>
      </w:r>
      <w:r w:rsidR="00EE11E8">
        <w:t xml:space="preserve">face-valid </w:t>
      </w:r>
      <w:r w:rsidR="00B74BFC">
        <w:t>lists</w:t>
      </w:r>
      <w:r w:rsidR="006D6D83">
        <w:t xml:space="preserve">, perhaps </w:t>
      </w:r>
      <w:r w:rsidR="0047106D">
        <w:t>having</w:t>
      </w:r>
      <w:r w:rsidR="0047106D">
        <w:t xml:space="preserve"> </w:t>
      </w:r>
      <w:r w:rsidR="006D6D83">
        <w:t>five to eight classes</w:t>
      </w:r>
      <w:r w:rsidR="00EE11E8">
        <w:t xml:space="preserve">, such as </w:t>
      </w:r>
      <w:r w:rsidR="00EE11E8">
        <w:t>“mechanical”, “</w:t>
      </w:r>
      <w:r w:rsidR="00A37B37">
        <w:t>prone</w:t>
      </w:r>
      <w:r w:rsidR="00EE11E8">
        <w:t>”</w:t>
      </w:r>
      <w:r w:rsidR="00836BAB">
        <w:t xml:space="preserve"> and </w:t>
      </w:r>
      <w:r w:rsidR="00EE11E8">
        <w:t>“chemical”.</w:t>
      </w:r>
      <w:r w:rsidR="006D6D83">
        <w:t xml:space="preserve"> </w:t>
      </w:r>
      <w:r w:rsidR="00EE11E8">
        <w:t>Adding</w:t>
      </w:r>
      <w:r>
        <w:t xml:space="preserve"> </w:t>
      </w:r>
      <w:r w:rsidR="00EE11E8">
        <w:t xml:space="preserve">arbitrary </w:t>
      </w:r>
      <w:r>
        <w:t xml:space="preserve">good </w:t>
      </w:r>
      <w:r w:rsidR="00CE0881">
        <w:t xml:space="preserve">or bad </w:t>
      </w:r>
      <w:r>
        <w:t>things,</w:t>
      </w:r>
      <w:r>
        <w:t xml:space="preserve"> </w:t>
      </w:r>
      <w:r>
        <w:t xml:space="preserve">one may </w:t>
      </w:r>
      <w:r w:rsidR="001640E2">
        <w:t>additionally</w:t>
      </w:r>
      <w:r w:rsidR="0047106D">
        <w:t xml:space="preserve"> </w:t>
      </w:r>
      <w:r>
        <w:t xml:space="preserve">construct </w:t>
      </w:r>
      <w:r w:rsidR="00B74BFC">
        <w:t>“</w:t>
      </w:r>
      <w:r>
        <w:t>culinary</w:t>
      </w:r>
      <w:r w:rsidR="00B74BFC">
        <w:t>”</w:t>
      </w:r>
      <w:r>
        <w:t xml:space="preserve">, </w:t>
      </w:r>
      <w:r w:rsidR="00B74BFC">
        <w:t>“</w:t>
      </w:r>
      <w:r>
        <w:t>aesthetic</w:t>
      </w:r>
      <w:r w:rsidR="00B74BFC">
        <w:t>”</w:t>
      </w:r>
      <w:r>
        <w:t xml:space="preserve"> </w:t>
      </w:r>
      <w:r w:rsidR="00572896">
        <w:t>or “</w:t>
      </w:r>
      <w:r w:rsidR="00836BAB">
        <w:t>elder</w:t>
      </w:r>
      <w:r w:rsidR="00572896">
        <w:t>” restraint,</w:t>
      </w:r>
      <w:r w:rsidR="00CE0881">
        <w:t xml:space="preserve"> </w:t>
      </w:r>
      <w:r>
        <w:t>which sound real but simply bring b</w:t>
      </w:r>
      <w:r w:rsidR="002B4215">
        <w:t>ad food</w:t>
      </w:r>
      <w:r w:rsidR="00AF0EBD">
        <w:t xml:space="preserve">, </w:t>
      </w:r>
      <w:r w:rsidR="00572896">
        <w:t>aesthetics</w:t>
      </w:r>
      <w:r>
        <w:t xml:space="preserve"> </w:t>
      </w:r>
      <w:r w:rsidR="00AF0EBD">
        <w:t xml:space="preserve">and ageism </w:t>
      </w:r>
      <w:r>
        <w:t>into a diluted class of “restraint”. This problem is called a lack of closedness</w:t>
      </w:r>
      <w:r w:rsidR="00AF0EBD">
        <w:t xml:space="preserve">. It </w:t>
      </w:r>
      <w:r>
        <w:t xml:space="preserve">reduces how </w:t>
      </w:r>
      <w:r w:rsidR="00836BAB">
        <w:t xml:space="preserve">coherent, </w:t>
      </w:r>
      <w:r>
        <w:t>exhaustive</w:t>
      </w:r>
      <w:r w:rsidR="00D35C54">
        <w:t xml:space="preserve"> and</w:t>
      </w:r>
      <w:r>
        <w:t xml:space="preserve"> credible</w:t>
      </w:r>
      <w:r w:rsidR="00AF0EBD">
        <w:t xml:space="preserve"> the</w:t>
      </w:r>
      <w:r>
        <w:t xml:space="preserve"> taxonom</w:t>
      </w:r>
      <w:r w:rsidR="00AF0EBD">
        <w:t>y is</w:t>
      </w:r>
      <w:r>
        <w:t>.</w:t>
      </w:r>
      <w:r w:rsidR="008B032E">
        <w:t xml:space="preserve"> A solution is to ground the taxonomy.</w:t>
      </w:r>
    </w:p>
    <w:p w14:paraId="78F34BE8" w14:textId="71AF826A" w:rsidR="004D047D" w:rsidRDefault="00332980" w:rsidP="00332980">
      <w:r>
        <w:t xml:space="preserve">This submission offers a taxonomy, NASH, </w:t>
      </w:r>
      <w:r w:rsidR="00AF0EBD">
        <w:t>hop</w:t>
      </w:r>
      <w:r w:rsidR="00510D3A">
        <w:t xml:space="preserve">ing </w:t>
      </w:r>
      <w:r w:rsidR="00AF0EBD">
        <w:t>to</w:t>
      </w:r>
      <w:r>
        <w:t xml:space="preserve"> exhaustively classify </w:t>
      </w:r>
      <w:r w:rsidR="000050E1">
        <w:t xml:space="preserve">all </w:t>
      </w:r>
      <w:r>
        <w:t>concepts in</w:t>
      </w:r>
      <w:r w:rsidR="000050E1">
        <w:t xml:space="preserve"> </w:t>
      </w:r>
      <w:r w:rsidR="00510D3A">
        <w:t>RRI</w:t>
      </w:r>
      <w:r w:rsidR="00510D3A">
        <w:t xml:space="preserve"> </w:t>
      </w:r>
      <w:r w:rsidR="00510D3A">
        <w:t>and its contexts</w:t>
      </w:r>
      <w:r>
        <w:t xml:space="preserve">. </w:t>
      </w:r>
      <w:r w:rsidR="00BC0BF3">
        <w:t xml:space="preserve">NASH is grounded in microeconomics. </w:t>
      </w:r>
      <w:r>
        <w:t xml:space="preserve">NASH supposes </w:t>
      </w:r>
      <w:r w:rsidR="00A562C4">
        <w:t xml:space="preserve">“good-enough” </w:t>
      </w:r>
      <w:r w:rsidR="00510D3A">
        <w:t>unrestrictive</w:t>
      </w:r>
      <w:r>
        <w:t xml:space="preserve"> care is a co-produced “negotiation” in a “dyad”</w:t>
      </w:r>
      <w:r>
        <w:t xml:space="preserve"> </w:t>
      </w:r>
      <w:r>
        <w:t>comprising a person in care and their clinician. The dyad features Needs</w:t>
      </w:r>
      <w:r w:rsidR="00B1021F">
        <w:t xml:space="preserve"> of both people</w:t>
      </w:r>
      <w:r>
        <w:t>, Alliance</w:t>
      </w:r>
      <w:r w:rsidR="00B1021F">
        <w:t xml:space="preserve"> between them</w:t>
      </w:r>
      <w:r>
        <w:t>, shared Information, and</w:t>
      </w:r>
      <w:r>
        <w:t xml:space="preserve"> </w:t>
      </w:r>
      <w:r>
        <w:t xml:space="preserve">external Help, hence the acronym. </w:t>
      </w:r>
      <w:r w:rsidR="004A54D8">
        <w:t>R</w:t>
      </w:r>
      <w:r w:rsidR="000050E1">
        <w:t xml:space="preserve">estrictions and harms are </w:t>
      </w:r>
      <w:r w:rsidR="004A54D8">
        <w:t xml:space="preserve">classifiable by </w:t>
      </w:r>
      <w:r w:rsidR="000050E1">
        <w:t>breakdowns of that negotiation; policies influence those; useful research</w:t>
      </w:r>
      <w:r w:rsidR="00B1021F">
        <w:t xml:space="preserve"> implicitly</w:t>
      </w:r>
      <w:r w:rsidR="004A54D8" w:rsidRPr="004A54D8">
        <w:t xml:space="preserve"> </w:t>
      </w:r>
      <w:r w:rsidR="004A54D8">
        <w:t>consider</w:t>
      </w:r>
      <w:r w:rsidR="004A54D8">
        <w:t>s</w:t>
      </w:r>
      <w:r w:rsidR="00B1021F">
        <w:t xml:space="preserve"> them</w:t>
      </w:r>
      <w:r w:rsidR="000050E1">
        <w:t xml:space="preserve">. </w:t>
      </w:r>
      <w:r>
        <w:t>For example, classifying restrictions</w:t>
      </w:r>
      <w:r w:rsidR="000050E1">
        <w:t xml:space="preserve"> </w:t>
      </w:r>
      <w:r>
        <w:t>by the rights they violate is subsumed by Needs or Help in NASH. NASH allows formulation, interventions,</w:t>
      </w:r>
      <w:r>
        <w:t xml:space="preserve"> </w:t>
      </w:r>
      <w:r>
        <w:t>predictions, generalisation, and quantification</w:t>
      </w:r>
      <w:r w:rsidR="00BC0BF3">
        <w:t>,</w:t>
      </w:r>
      <w:r>
        <w:t xml:space="preserve"> using every-day language, </w:t>
      </w:r>
      <w:r w:rsidR="000050E1">
        <w:t>while being closed under extensibility</w:t>
      </w:r>
      <w:r>
        <w:t>.</w:t>
      </w:r>
      <w:r w:rsidR="00B1021F">
        <w:t xml:space="preserve"> </w:t>
      </w:r>
      <w:r w:rsidR="0088578D">
        <w:t>In a Popperian spirit, p</w:t>
      </w:r>
      <w:r w:rsidR="00CC05D4">
        <w:t>articipants</w:t>
      </w:r>
      <w:r w:rsidR="00B1021F">
        <w:t xml:space="preserve"> will be invited to </w:t>
      </w:r>
      <w:r w:rsidR="00CC05D4">
        <w:t>break NASH by proposing things that do not fit into it.</w:t>
      </w:r>
    </w:p>
    <w:sectPr w:rsidR="004D0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80"/>
    <w:rsid w:val="000050E1"/>
    <w:rsid w:val="000937BB"/>
    <w:rsid w:val="00132A29"/>
    <w:rsid w:val="00153468"/>
    <w:rsid w:val="001640E2"/>
    <w:rsid w:val="0018491D"/>
    <w:rsid w:val="002B4215"/>
    <w:rsid w:val="00332980"/>
    <w:rsid w:val="0044734B"/>
    <w:rsid w:val="0047106D"/>
    <w:rsid w:val="004A54D8"/>
    <w:rsid w:val="004D047D"/>
    <w:rsid w:val="00504B18"/>
    <w:rsid w:val="00510D3A"/>
    <w:rsid w:val="00572896"/>
    <w:rsid w:val="006D6D83"/>
    <w:rsid w:val="007E4DF5"/>
    <w:rsid w:val="00816066"/>
    <w:rsid w:val="00836BAB"/>
    <w:rsid w:val="0088578D"/>
    <w:rsid w:val="008B032E"/>
    <w:rsid w:val="009674E8"/>
    <w:rsid w:val="00A37B37"/>
    <w:rsid w:val="00A562C4"/>
    <w:rsid w:val="00AF0EBD"/>
    <w:rsid w:val="00B1021F"/>
    <w:rsid w:val="00B74BFC"/>
    <w:rsid w:val="00BC0BF3"/>
    <w:rsid w:val="00C23E49"/>
    <w:rsid w:val="00CC05D4"/>
    <w:rsid w:val="00CE0881"/>
    <w:rsid w:val="00CF1704"/>
    <w:rsid w:val="00D35C54"/>
    <w:rsid w:val="00D77AAE"/>
    <w:rsid w:val="00EA4305"/>
    <w:rsid w:val="00EE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B079"/>
  <w15:chartTrackingRefBased/>
  <w15:docId w15:val="{7CAAA72F-DDF3-4FAB-8EE3-FF98B399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1974</Characters>
  <Application>Microsoft Office Word</Application>
  <DocSecurity>0</DocSecurity>
  <Lines>16</Lines>
  <Paragraphs>4</Paragraphs>
  <ScaleCrop>false</ScaleCrop>
  <Company>Cumbria, Northumberland Tyne and Wear NHS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Reid, Keith (He/Him/His) (Secure Services CBU)</dc:creator>
  <cp:keywords/>
  <dc:description/>
  <cp:lastModifiedBy>Reid, Keith (He/Him/His) (Secure Services CBU)</cp:lastModifiedBy>
  <cp:revision>2</cp:revision>
  <dcterms:created xsi:type="dcterms:W3CDTF">2026-06-05T15:51:00Z</dcterms:created>
  <dcterms:modified xsi:type="dcterms:W3CDTF">2026-06-05T15:51:00Z</dcterms:modified>
</cp:coreProperties>
</file>