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837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37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DEC SharePoint Metadata Schema</w:t>
      </w:r>
    </w:p>
    <w:p>
      <w:pPr>
        <w:pStyle w:val="Heading1"/>
      </w:pPr>
      <w:r>
        <w:t>1. Introduction</w:t>
      </w:r>
    </w:p>
    <w:p>
      <w:r>
        <w:t>This Metadata Schema defines the SharePoint columns required to support the DEC Finance Automation solution, ensuring consistent data capture across invoice intake, approval, posting, and payment run processes.</w:t>
      </w:r>
    </w:p>
    <w:p>
      <w:pPr>
        <w:pStyle w:val="Heading1"/>
      </w:pPr>
      <w:r>
        <w:t>2. Metadata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Single line of text</w:t>
            </w:r>
          </w:p>
        </w:tc>
        <w:tc>
          <w:tcPr>
            <w:tcW w:type="dxa" w:w="2880"/>
          </w:tcPr>
          <w:p>
            <w:r>
              <w:t>Supplier name as shown on invoice.</w:t>
            </w:r>
          </w:p>
        </w:tc>
      </w:tr>
      <w:tr>
        <w:tc>
          <w:tcPr>
            <w:tcW w:type="dxa" w:w="2880"/>
          </w:tcPr>
          <w:p>
            <w:r>
              <w:t>SupplierCode</w:t>
            </w:r>
          </w:p>
        </w:tc>
        <w:tc>
          <w:tcPr>
            <w:tcW w:type="dxa" w:w="2880"/>
          </w:tcPr>
          <w:p>
            <w:r>
              <w:t>Single line of text</w:t>
            </w:r>
          </w:p>
        </w:tc>
        <w:tc>
          <w:tcPr>
            <w:tcW w:type="dxa" w:w="2880"/>
          </w:tcPr>
          <w:p>
            <w:r>
              <w:t>Internal DEC supplier code.</w:t>
            </w:r>
          </w:p>
        </w:tc>
      </w:tr>
      <w:tr>
        <w:tc>
          <w:tcPr>
            <w:tcW w:type="dxa" w:w="2880"/>
          </w:tcPr>
          <w:p>
            <w:r>
              <w:t>InvoiceNumber</w:t>
            </w:r>
          </w:p>
        </w:tc>
        <w:tc>
          <w:tcPr>
            <w:tcW w:type="dxa" w:w="2880"/>
          </w:tcPr>
          <w:p>
            <w:r>
              <w:t>Single line of text</w:t>
            </w:r>
          </w:p>
        </w:tc>
        <w:tc>
          <w:tcPr>
            <w:tcW w:type="dxa" w:w="2880"/>
          </w:tcPr>
          <w:p>
            <w:r>
              <w:t>Unique invoice identifier provided by supplier.</w:t>
            </w:r>
          </w:p>
        </w:tc>
      </w:tr>
      <w:tr>
        <w:tc>
          <w:tcPr>
            <w:tcW w:type="dxa" w:w="2880"/>
          </w:tcPr>
          <w:p>
            <w:r>
              <w:t>InvoiceDate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invoice issue.</w:t>
            </w:r>
          </w:p>
        </w:tc>
      </w:tr>
      <w:tr>
        <w:tc>
          <w:tcPr>
            <w:tcW w:type="dxa" w:w="2880"/>
          </w:tcPr>
          <w:p>
            <w:r>
              <w:t>DueDate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Payment due date.</w:t>
            </w:r>
          </w:p>
        </w:tc>
      </w:tr>
      <w:tr>
        <w:tc>
          <w:tcPr>
            <w:tcW w:type="dxa" w:w="2880"/>
          </w:tcPr>
          <w:p>
            <w:r>
              <w:t>AmountNet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Net value before VAT.</w:t>
            </w:r>
          </w:p>
        </w:tc>
      </w:tr>
      <w:tr>
        <w:tc>
          <w:tcPr>
            <w:tcW w:type="dxa" w:w="2880"/>
          </w:tcPr>
          <w:p>
            <w:r>
              <w:t>VATAmount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VAT amount (auto‑calculated if applicable).</w:t>
            </w:r>
          </w:p>
        </w:tc>
      </w:tr>
      <w:tr>
        <w:tc>
          <w:tcPr>
            <w:tcW w:type="dxa" w:w="2880"/>
          </w:tcPr>
          <w:p>
            <w:r>
              <w:t>AmountGross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Total invoice amount.</w:t>
            </w:r>
          </w:p>
        </w:tc>
      </w:tr>
      <w:tr>
        <w:tc>
          <w:tcPr>
            <w:tcW w:type="dxa" w:w="2880"/>
          </w:tcPr>
          <w:p>
            <w:r>
              <w:t>Dept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Secretariat team code (SEC01–SEC08).</w:t>
            </w:r>
          </w:p>
        </w:tc>
      </w:tr>
      <w:tr>
        <w:tc>
          <w:tcPr>
            <w:tcW w:type="dxa" w:w="2880"/>
          </w:tcPr>
          <w:p>
            <w:r>
              <w:t>Appeal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Appeal code (A025–A029 or #ZZ).</w:t>
            </w:r>
          </w:p>
        </w:tc>
      </w:tr>
      <w:tr>
        <w:tc>
          <w:tcPr>
            <w:tcW w:type="dxa" w:w="2880"/>
          </w:tcPr>
          <w:p>
            <w:r>
              <w:t>Grant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Strategic project code (Pxxxx or #ZZ).</w:t>
            </w:r>
          </w:p>
        </w:tc>
      </w:tr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Single line of text</w:t>
            </w:r>
          </w:p>
        </w:tc>
        <w:tc>
          <w:tcPr>
            <w:tcW w:type="dxa" w:w="2880"/>
          </w:tcPr>
          <w:p>
            <w:r>
              <w:t>Optional project reference.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Workflow status: Received, PendingApproval, Approved, Coded, PostedToSun, Paid.</w:t>
            </w:r>
          </w:p>
        </w:tc>
      </w:tr>
      <w:tr>
        <w:tc>
          <w:tcPr>
            <w:tcW w:type="dxa" w:w="2880"/>
          </w:tcPr>
          <w:p>
            <w:r>
              <w:t>ApprovalPath</w:t>
            </w:r>
          </w:p>
        </w:tc>
        <w:tc>
          <w:tcPr>
            <w:tcW w:type="dxa" w:w="2880"/>
          </w:tcPr>
          <w:p>
            <w:r>
              <w:t>Single line of text</w:t>
            </w:r>
          </w:p>
        </w:tc>
        <w:tc>
          <w:tcPr>
            <w:tcW w:type="dxa" w:w="2880"/>
          </w:tcPr>
          <w:p>
            <w:r>
              <w:t>DFA‑driven approval chain used for this invoice.</w:t>
            </w:r>
          </w:p>
        </w:tc>
      </w:tr>
      <w:tr>
        <w:tc>
          <w:tcPr>
            <w:tcW w:type="dxa" w:w="2880"/>
          </w:tcPr>
          <w:p>
            <w:r>
              <w:t>ApprovedBy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Budget holder / Director / CEO approval record.</w:t>
            </w:r>
          </w:p>
        </w:tc>
      </w:tr>
      <w:tr>
        <w:tc>
          <w:tcPr>
            <w:tcW w:type="dxa" w:w="2880"/>
          </w:tcPr>
          <w:p>
            <w:r>
              <w:t>ApprovedDate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approval completed.</w:t>
            </w:r>
          </w:p>
        </w:tc>
      </w:tr>
      <w:tr>
        <w:tc>
          <w:tcPr>
            <w:tcW w:type="dxa" w:w="2880"/>
          </w:tcPr>
          <w:p>
            <w:r>
              <w:t>PostedToSun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Indicates if posted to SunSystems.</w:t>
            </w:r>
          </w:p>
        </w:tc>
      </w:tr>
      <w:tr>
        <w:tc>
          <w:tcPr>
            <w:tcW w:type="dxa" w:w="2880"/>
          </w:tcPr>
          <w:p>
            <w:r>
              <w:t>SunPostingReference</w:t>
            </w:r>
          </w:p>
        </w:tc>
        <w:tc>
          <w:tcPr>
            <w:tcW w:type="dxa" w:w="2880"/>
          </w:tcPr>
          <w:p>
            <w:r>
              <w:t>Single line of text</w:t>
            </w:r>
          </w:p>
        </w:tc>
        <w:tc>
          <w:tcPr>
            <w:tcW w:type="dxa" w:w="2880"/>
          </w:tcPr>
          <w:p>
            <w:r>
              <w:t>Journal ID or posting reference from SunSystems.</w:t>
            </w:r>
          </w:p>
        </w:tc>
      </w:tr>
      <w:tr>
        <w:tc>
          <w:tcPr>
            <w:tcW w:type="dxa" w:w="2880"/>
          </w:tcPr>
          <w:p>
            <w:r>
              <w:t>PaymentRunReference</w:t>
            </w:r>
          </w:p>
        </w:tc>
        <w:tc>
          <w:tcPr>
            <w:tcW w:type="dxa" w:w="2880"/>
          </w:tcPr>
          <w:p>
            <w:r>
              <w:t>Single line of text</w:t>
            </w:r>
          </w:p>
        </w:tc>
        <w:tc>
          <w:tcPr>
            <w:tcW w:type="dxa" w:w="2880"/>
          </w:tcPr>
          <w:p>
            <w:r>
              <w:t>Reference for payment run.</w:t>
            </w:r>
          </w:p>
        </w:tc>
      </w:tr>
      <w:tr>
        <w:tc>
          <w:tcPr>
            <w:tcW w:type="dxa" w:w="2880"/>
          </w:tcPr>
          <w:p>
            <w:r>
              <w:t>PaymentDate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funds were released.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Multiple lines of text</w:t>
            </w:r>
          </w:p>
        </w:tc>
        <w:tc>
          <w:tcPr>
            <w:tcW w:type="dxa" w:w="2880"/>
          </w:tcPr>
          <w:p>
            <w:r>
              <w:t>General remarks or workflow notes.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