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rPr/>
      </w:pPr>
      <w:r w:rsidDel="00000000" w:rsidR="00000000" w:rsidRPr="00000000">
        <w:rPr>
          <w:rtl w:val="0"/>
        </w:rPr>
        <w:t xml:space="preserve">Keith Yao &amp; Arav Goyal (Group 3)</w:t>
      </w:r>
    </w:p>
    <w:p w:rsidR="00000000" w:rsidDel="00000000" w:rsidP="00000000" w:rsidRDefault="00000000" w:rsidRPr="00000000" w14:paraId="00000002">
      <w:pPr>
        <w:spacing w:before="0" w:line="240" w:lineRule="auto"/>
        <w:rPr/>
      </w:pPr>
      <w:r w:rsidDel="00000000" w:rsidR="00000000" w:rsidRPr="00000000">
        <w:rPr>
          <w:rtl w:val="0"/>
        </w:rPr>
        <w:t xml:space="preserve">Code Switching Final Report</w:t>
      </w:r>
    </w:p>
    <w:p w:rsidR="00000000" w:rsidDel="00000000" w:rsidP="00000000" w:rsidRDefault="00000000" w:rsidRPr="00000000" w14:paraId="00000003">
      <w:pPr>
        <w:spacing w:before="0" w:line="240" w:lineRule="auto"/>
        <w:rPr/>
      </w:pPr>
      <w:r w:rsidDel="00000000" w:rsidR="00000000" w:rsidRPr="00000000">
        <w:rPr>
          <w:rtl w:val="0"/>
        </w:rPr>
        <w:t xml:space="preserve">Github: </w:t>
      </w:r>
      <w:hyperlink r:id="rId6">
        <w:r w:rsidDel="00000000" w:rsidR="00000000" w:rsidRPr="00000000">
          <w:rPr>
            <w:color w:val="1155cc"/>
            <w:u w:val="single"/>
            <w:rtl w:val="0"/>
          </w:rPr>
          <w:t xml:space="preserve">https://github.com/keithy1012/CodeSwitchProject</w:t>
        </w:r>
      </w:hyperlink>
      <w:r w:rsidDel="00000000" w:rsidR="00000000" w:rsidRPr="00000000">
        <w:rPr>
          <w:rtl w:val="0"/>
        </w:rPr>
      </w:r>
    </w:p>
    <w:p w:rsidR="00000000" w:rsidDel="00000000" w:rsidP="00000000" w:rsidRDefault="00000000" w:rsidRPr="00000000" w14:paraId="00000004">
      <w:pPr>
        <w:pStyle w:val="Heading1"/>
        <w:spacing w:before="0" w:line="240" w:lineRule="auto"/>
        <w:rPr/>
      </w:pPr>
      <w:bookmarkStart w:colFirst="0" w:colLast="0" w:name="_uxstlla24sh0" w:id="0"/>
      <w:bookmarkEnd w:id="0"/>
      <w:r w:rsidDel="00000000" w:rsidR="00000000" w:rsidRPr="00000000">
        <w:rPr>
          <w:rtl w:val="0"/>
        </w:rPr>
        <w:t xml:space="preserve">Ethical AI Analysis</w:t>
      </w:r>
    </w:p>
    <w:p w:rsidR="00000000" w:rsidDel="00000000" w:rsidP="00000000" w:rsidRDefault="00000000" w:rsidRPr="00000000" w14:paraId="00000005">
      <w:pPr>
        <w:pStyle w:val="Heading2"/>
        <w:spacing w:before="0" w:line="240" w:lineRule="auto"/>
        <w:rPr/>
      </w:pPr>
      <w:bookmarkStart w:colFirst="0" w:colLast="0" w:name="_hlli53egjbd6" w:id="1"/>
      <w:bookmarkEnd w:id="1"/>
      <w:r w:rsidDel="00000000" w:rsidR="00000000" w:rsidRPr="00000000">
        <w:rPr>
          <w:rtl w:val="0"/>
        </w:rPr>
        <w:t xml:space="preserve">Section I</w:t>
      </w:r>
    </w:p>
    <w:p w:rsidR="00000000" w:rsidDel="00000000" w:rsidP="00000000" w:rsidRDefault="00000000" w:rsidRPr="00000000" w14:paraId="00000006">
      <w:pPr>
        <w:ind w:left="0" w:firstLine="720"/>
        <w:rPr/>
      </w:pPr>
      <w:r w:rsidDel="00000000" w:rsidR="00000000" w:rsidRPr="00000000">
        <w:rPr>
          <w:rtl w:val="0"/>
        </w:rPr>
        <w:t xml:space="preserve">Instead of hardcoding lists of words to check, we decided to implement a Hugging Face model (embaas/sentence-transformers-multilingual-e5-base), which can detect cultural phrases, technical terms, and emotional words in either language. This exponentially improved the validity and accuracy of our analysis. </w:t>
      </w:r>
    </w:p>
    <w:p w:rsidR="00000000" w:rsidDel="00000000" w:rsidP="00000000" w:rsidRDefault="00000000" w:rsidRPr="00000000" w14:paraId="00000007">
      <w:pPr>
        <w:spacing w:after="0" w:before="0" w:lineRule="auto"/>
        <w:rPr>
          <w:b w:val="1"/>
          <w:bCs w:val="1"/>
        </w:rPr>
      </w:pPr>
      <w:r w:rsidDel="00000000" w:rsidR="00000000" w:rsidRPr="00000000">
        <w:rPr>
          <w:b w:val="1"/>
          <w:bCs w:val="1"/>
          <w:rtl w:val="0"/>
        </w:rPr>
        <w:t xml:space="preserve">Role and Expertise Bias: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Turn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Technical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0.860</w:t>
            </w:r>
          </w:p>
        </w:tc>
      </w:tr>
    </w:tbl>
    <w:p w:rsidR="00000000" w:rsidDel="00000000" w:rsidP="00000000" w:rsidRDefault="00000000" w:rsidRPr="00000000" w14:paraId="00000010">
      <w:pPr>
        <w:ind w:left="0" w:firstLine="720"/>
        <w:rPr/>
      </w:pPr>
      <w:r w:rsidDel="00000000" w:rsidR="00000000" w:rsidRPr="00000000">
        <w:rPr>
          <w:rtl w:val="0"/>
        </w:rPr>
        <w:t xml:space="preserve">From the technical density of different utterances, we can conclude that Mandarin conversations discuss technical topics just as much as English utterances and mixed conversations. The ratio between these densities is roughly 1.01, meaning that they are nearly identical in technical density. </w:t>
        <w:tab/>
        <w:t xml:space="preserve">The analysis shows that there is no expertise bias. All language groups (English, Mandarin, and Mixed) have a technical density between 0.815 and 0.86.  English speakers talk about technical topics 81.5% of the time. Mandarin speakers talk about technical topics 86% of the time, and mixed speakers around 85% of the time. The original keyword analysis failed because it simply looked for English words, like “api,” “deploy,” and “database” instead of their Mandarin counterparts. This resulted in a false 0.0 in technical density for Mandarin utterances, inflating the imbalance. </w:t>
      </w:r>
    </w:p>
    <w:p w:rsidR="00000000" w:rsidDel="00000000" w:rsidP="00000000" w:rsidRDefault="00000000" w:rsidRPr="00000000" w14:paraId="00000011">
      <w:pPr>
        <w:spacing w:after="0" w:before="0" w:lineRule="auto"/>
        <w:rPr>
          <w:b w:val="1"/>
          <w:bCs w:val="1"/>
        </w:rPr>
      </w:pPr>
      <w:r w:rsidDel="00000000" w:rsidR="00000000" w:rsidRPr="00000000">
        <w:rPr>
          <w:b w:val="1"/>
          <w:bCs w:val="1"/>
          <w:rtl w:val="0"/>
        </w:rPr>
        <w:t xml:space="preserve">Location and Cultural Bias:</w:t>
      </w:r>
    </w:p>
    <w:tbl>
      <w:tblPr>
        <w:tblStyle w:val="Table2"/>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565"/>
        <w:tblGridChange w:id="0">
          <w:tblGrid>
            <w:gridCol w:w="231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Turn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Cultural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0.773 per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0.827 per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0.838 per turn</w:t>
            </w:r>
          </w:p>
        </w:tc>
      </w:tr>
    </w:tbl>
    <w:p w:rsidR="00000000" w:rsidDel="00000000" w:rsidP="00000000" w:rsidRDefault="00000000" w:rsidRPr="00000000" w14:paraId="0000001A">
      <w:pPr>
        <w:ind w:firstLine="720"/>
        <w:rPr/>
      </w:pPr>
      <w:r w:rsidDel="00000000" w:rsidR="00000000" w:rsidRPr="00000000">
        <w:rPr>
          <w:rtl w:val="0"/>
        </w:rPr>
        <w:t xml:space="preserve">The cultural suppression is nearly 0, meaning that all languages have a healthy amount of cultural content. The cultural authenticity ratio is around 48-49%, meaning that roughly half of domain references are cultural and around half are technical. No language is confined to a “cultural ambassador” role or a “technical expert” role. This means that there is no cultural suppression.</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Topic and Domain Bias:</w:t>
      </w:r>
    </w:p>
    <w:tbl>
      <w:tblPr>
        <w:tblStyle w:val="Table3"/>
        <w:tblW w:w="4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615"/>
        <w:tblGridChange w:id="0">
          <w:tblGrid>
            <w:gridCol w:w="2265"/>
            <w:gridCol w:w="2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Rigidity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0.510 (balanced)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of turns mix topics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 Entropy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(balanced)</w:t>
            </w:r>
          </w:p>
        </w:tc>
      </w:tr>
    </w:tbl>
    <w:p w:rsidR="00000000" w:rsidDel="00000000" w:rsidP="00000000" w:rsidRDefault="00000000" w:rsidRPr="00000000" w14:paraId="00000026">
      <w:pPr>
        <w:ind w:firstLine="720"/>
        <w:rPr/>
      </w:pPr>
      <w:r w:rsidDel="00000000" w:rsidR="00000000" w:rsidRPr="00000000">
        <w:rPr>
          <w:rtl w:val="0"/>
        </w:rPr>
        <w:t xml:space="preserve">Conversations naturally integrate technical and cultural topics. The speakers also don’t compartmentalize, like first talking about technology, then culture. This represents authentic bilingual communication. This confirms that there is no domain confinement. </w:t>
      </w:r>
    </w:p>
    <w:p w:rsidR="00000000" w:rsidDel="00000000" w:rsidP="00000000" w:rsidRDefault="00000000" w:rsidRPr="00000000" w14:paraId="00000027">
      <w:pPr>
        <w:pStyle w:val="Heading2"/>
        <w:spacing w:before="0" w:lineRule="auto"/>
        <w:rPr/>
      </w:pPr>
      <w:bookmarkStart w:colFirst="0" w:colLast="0" w:name="_i4wp4ohg85pe" w:id="2"/>
      <w:bookmarkEnd w:id="2"/>
      <w:r w:rsidDel="00000000" w:rsidR="00000000" w:rsidRPr="00000000">
        <w:rPr>
          <w:rtl w:val="0"/>
        </w:rPr>
        <w:t xml:space="preserve">Section II</w:t>
      </w:r>
    </w:p>
    <w:p w:rsidR="00000000" w:rsidDel="00000000" w:rsidP="00000000" w:rsidRDefault="00000000" w:rsidRPr="00000000" w14:paraId="00000028">
      <w:pPr>
        <w:ind w:left="0" w:firstLine="720"/>
        <w:rPr/>
      </w:pPr>
      <w:r w:rsidDel="00000000" w:rsidR="00000000" w:rsidRPr="00000000">
        <w:rPr>
          <w:rtl w:val="0"/>
        </w:rPr>
        <w:t xml:space="preserve">Analysis of 6,083 turns across 798 Mandarin-English conversations reveals a significant Authority Skew in technical terminology adoption. English technical terms are chosen 63.8% of the time in code-switched contexts, compared to 36.2% for Mandarin equivalents. This represents a 1.77x authority ratio favoring English. Within code-switched Mandarin-English conversations containing technical content, speakers consistently prefer English technical terminology over functionally equivalent Mandarin terms. This preference signals English as the "prestige" language for technical legitimacy, despite Mandarin equivalents being equally valid. Some complications with this include professional identity, where English technical fluency becomes a marker of global professional competence while Mandarin becomes a "supporting" language for context/fluency. Models trained on this data embed English-as-authority into predictions about technical competence</w:t>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Measuring Technical Jargon Authority (TJAI)</w:t>
      </w:r>
    </w:p>
    <w:p w:rsidR="00000000" w:rsidDel="00000000" w:rsidP="00000000" w:rsidRDefault="00000000" w:rsidRPr="00000000" w14:paraId="0000002A">
      <w:pPr>
        <w:ind w:firstLine="720"/>
        <w:rPr/>
      </w:pPr>
      <w:r w:rsidDel="00000000" w:rsidR="00000000" w:rsidRPr="00000000">
        <w:rPr>
          <w:rtl w:val="0"/>
        </w:rPr>
        <w:t xml:space="preserve">TJAI measures the proportion of code-switched technical turns where English technical terms are preferred over Mandarin equivalents. TJAI = (Turns with English technical preference) / (Total code-switched technical turns). A TJAI of 0.0 means all Mandarin skew, while a score of 1.0 means all English skew. Our data has a TJAI of 0.64, which indicates a slight English skew.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400"/>
        <w:gridCol w:w="1429.9999999999998"/>
        <w:gridCol w:w="3670.0000000000005"/>
        <w:tblGridChange w:id="0">
          <w:tblGrid>
            <w:gridCol w:w="1860"/>
            <w:gridCol w:w="2400"/>
            <w:gridCol w:w="1429.9999999999998"/>
            <w:gridCol w:w="3670.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TJAI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 (EN + 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63.8% English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Authority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EN_count / CH_count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chosen 1.77 times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Skew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TJAI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 above balanced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Chi-Squared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 E)</w:t>
            </w:r>
            <w:r w:rsidDel="00000000" w:rsidR="00000000" w:rsidRPr="00000000">
              <w:rPr>
                <w:vertAlign w:val="superscript"/>
                <w:rtl w:val="0"/>
              </w:rPr>
              <w:t xml:space="preserve">2</w:t>
            </w: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χ² = 94.63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Highly Significant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p&lt;0.001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&gt;99.9% confidence</w:t>
            </w:r>
          </w:p>
        </w:tc>
      </w:tr>
    </w:tbl>
    <w:p w:rsidR="00000000" w:rsidDel="00000000" w:rsidP="00000000" w:rsidRDefault="00000000" w:rsidRPr="00000000" w14:paraId="00000043">
      <w:pPr>
        <w:rPr>
          <w:b w:val="1"/>
          <w:bCs w:val="1"/>
        </w:rPr>
      </w:pPr>
      <w:r w:rsidDel="00000000" w:rsidR="00000000" w:rsidRPr="00000000">
        <w:rPr>
          <w:b w:val="1"/>
          <w:bCs w:val="1"/>
          <w:rtl w:val="0"/>
        </w:rPr>
        <w:t xml:space="preserve">Authority Skew in Code-Switched Technical Turns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1365"/>
        <w:gridCol w:w="1620"/>
        <w:gridCol w:w="3000"/>
        <w:tblGridChange w:id="0">
          <w:tblGrid>
            <w:gridCol w:w="3375"/>
            <w:gridCol w:w="1365"/>
            <w:gridCol w:w="16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Authority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Technical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Mandarin Technical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Mandarin Subordinate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Mixed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Neutral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1.77x English dominance</w:t>
            </w:r>
          </w:p>
        </w:tc>
      </w:tr>
    </w:tbl>
    <w:p w:rsidR="00000000" w:rsidDel="00000000" w:rsidP="00000000" w:rsidRDefault="00000000" w:rsidRPr="00000000" w14:paraId="00000058">
      <w:pPr>
        <w:ind w:left="0" w:firstLine="720"/>
        <w:rPr/>
      </w:pPr>
      <w:r w:rsidDel="00000000" w:rsidR="00000000" w:rsidRPr="00000000">
        <w:rPr>
          <w:rtl w:val="0"/>
        </w:rPr>
        <w:t xml:space="preserve">Out of every 10 code-switched technical turns, 6-7 use English technical terms while 3-4 use Mandarin This 64%-36% split is significantly skewed from the balanced 50%-50% baseline The 1.77x ratio means English technical terms are chosen nearly twice as often as Mandarin equivalents.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Domain-Specific Analysis</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635"/>
        <w:gridCol w:w="1860"/>
        <w:gridCol w:w="1860"/>
        <w:gridCol w:w="1860"/>
        <w:tblGridChange w:id="0">
          <w:tblGrid>
            <w:gridCol w:w="2085"/>
            <w:gridCol w:w="163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Technical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Mandarin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English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Staging/Production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PR/Merge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64.3%</w:t>
            </w:r>
          </w:p>
        </w:tc>
      </w:tr>
    </w:tbl>
    <w:p w:rsidR="00000000" w:rsidDel="00000000" w:rsidP="00000000" w:rsidRDefault="00000000" w:rsidRPr="00000000" w14:paraId="00000079">
      <w:pPr>
        <w:ind w:firstLine="720"/>
        <w:rPr/>
      </w:pPr>
      <w:r w:rsidDel="00000000" w:rsidR="00000000" w:rsidRPr="00000000">
        <w:rPr>
          <w:rtl w:val="0"/>
        </w:rPr>
        <w:t xml:space="preserve">English authority bias is strongest in CI/CD operations (PR/Merge, Staging/Production, Deploy), which are the most visible, high-stakes technical activities. This suggests English prestige is associated with production and release responsibility.</w:t>
      </w:r>
    </w:p>
    <w:p w:rsidR="00000000" w:rsidDel="00000000" w:rsidP="00000000" w:rsidRDefault="00000000" w:rsidRPr="00000000" w14:paraId="0000007A">
      <w:pPr>
        <w:rPr/>
      </w:pPr>
      <w:r w:rsidDel="00000000" w:rsidR="00000000" w:rsidRPr="00000000">
        <w:rPr/>
        <w:drawing>
          <wp:inline distB="114300" distT="114300" distL="114300" distR="114300">
            <wp:extent cx="5943600" cy="422910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spacing w:before="0" w:lineRule="auto"/>
        <w:rPr/>
      </w:pPr>
      <w:bookmarkStart w:colFirst="0" w:colLast="0" w:name="_2oelhu3d8cs7" w:id="3"/>
      <w:bookmarkEnd w:id="3"/>
      <w:r w:rsidDel="00000000" w:rsidR="00000000" w:rsidRPr="00000000">
        <w:rPr>
          <w:rtl w:val="0"/>
        </w:rPr>
        <w:t xml:space="preserve">Section III</w:t>
      </w:r>
    </w:p>
    <w:p w:rsidR="00000000" w:rsidDel="00000000" w:rsidP="00000000" w:rsidRDefault="00000000" w:rsidRPr="00000000" w14:paraId="0000007C">
      <w:pPr>
        <w:ind w:firstLine="720"/>
        <w:rPr/>
      </w:pPr>
      <w:r w:rsidDel="00000000" w:rsidR="00000000" w:rsidRPr="00000000">
        <w:rPr>
          <w:rtl w:val="0"/>
        </w:rPr>
        <w:t xml:space="preserve">When we created my dataset generation prompt, we included specific constraints that shaped the biases in ways we did not anticipate. We required "35–50% Mandarin tokens per dialogue" to create balance, specified trigger words like "deploy" and "merge," and assigned roles like "Act as a frontend engineer from Shanghai now working in San Francisco." These constraints created two opposing effects: a masking effect that hid functional bias beneath apparent token balance, and an amplification effect that strengthened English authority through role/location pairing. Together, they produced a dataset that appears balanced at the surface while encoding systematic functional subordination of Mandarin underneath.</w:t>
      </w:r>
    </w:p>
    <w:p w:rsidR="00000000" w:rsidDel="00000000" w:rsidP="00000000" w:rsidRDefault="00000000" w:rsidRPr="00000000" w14:paraId="0000007D">
      <w:pPr>
        <w:ind w:left="0" w:firstLine="0"/>
        <w:rPr>
          <w:b w:val="1"/>
          <w:bCs w:val="1"/>
        </w:rPr>
      </w:pPr>
      <w:r w:rsidDel="00000000" w:rsidR="00000000" w:rsidRPr="00000000">
        <w:rPr>
          <w:b w:val="1"/>
          <w:bCs w:val="1"/>
          <w:rtl w:val="0"/>
        </w:rPr>
        <w:t xml:space="preserve">I. Masking Effect</w:t>
      </w:r>
    </w:p>
    <w:p w:rsidR="00000000" w:rsidDel="00000000" w:rsidP="00000000" w:rsidRDefault="00000000" w:rsidRPr="00000000" w14:paraId="0000007E">
      <w:pPr>
        <w:ind w:left="0" w:firstLine="720"/>
        <w:rPr/>
      </w:pPr>
      <w:r w:rsidDel="00000000" w:rsidR="00000000" w:rsidRPr="00000000">
        <w:rPr>
          <w:rFonts w:ascii="Arial Unicode MS" w:cs="Arial Unicode MS" w:eastAsia="Arial Unicode MS" w:hAnsi="Arial Unicode MS"/>
          <w:rtl w:val="0"/>
        </w:rPr>
        <w:t xml:space="preserve">We specified that our dialogues should contain "35–50% Mandarin tokens" with "phrase-level code-switching,” which was supposed to force balanced bilingualism where both languages appeared equally. Instead, we created a mask that hides the real bias. Our analysis shows that while tokens appear balanced at 50/50, the functions are completely segregated. In a turn like "我们的 API latency 需要优化，这样才能 scale 到 production," the tokens count as 50% Mandarin and 50% English. But functionally, 100% of technical operations are in English, while 100% of coordination words (我们, 这样) are in Mandarin. Our token constraint prevented obvious 80% English dominance from appearing, but it forced the same bias into a hidden functional form: Mandarin appears more frequently (40% tokens) than it actually functions.</w:t>
      </w:r>
    </w:p>
    <w:p w:rsidR="00000000" w:rsidDel="00000000" w:rsidP="00000000" w:rsidRDefault="00000000" w:rsidRPr="00000000" w14:paraId="0000007F">
      <w:pPr>
        <w:rPr>
          <w:b w:val="1"/>
          <w:bCs w:val="1"/>
        </w:rPr>
      </w:pPr>
      <w:r w:rsidDel="00000000" w:rsidR="00000000" w:rsidRPr="00000000">
        <w:rPr>
          <w:b w:val="1"/>
          <w:bCs w:val="1"/>
          <w:rtl w:val="0"/>
        </w:rPr>
        <w:t xml:space="preserve">II. Amplification Effect</w:t>
      </w:r>
    </w:p>
    <w:p w:rsidR="00000000" w:rsidDel="00000000" w:rsidP="00000000" w:rsidRDefault="00000000" w:rsidRPr="00000000" w14:paraId="00000080">
      <w:pPr>
        <w:ind w:firstLine="720"/>
        <w:rPr/>
      </w:pPr>
      <w:r w:rsidDel="00000000" w:rsidR="00000000" w:rsidRPr="00000000">
        <w:rPr>
          <w:rtl w:val="0"/>
        </w:rPr>
        <w:t xml:space="preserve">We instructed the model to "Act as a frontend engineer from Shanghai now working in San Francisco" with "pragmatic, casual" dialogue. We intended this to create authentic persona-based conversation. Instead, we amplified English authority by encoding geography as expertise. Our prompt taught the model that San Francisco equals English, which equates to technical authority, and Shanghai equals Mandarin equals implementation. Our few-shot examples reinforced this: the authority speaker used English directives while the speaker code-switched, using Mandarin for compliance and English for technical actions.</w:t>
      </w:r>
    </w:p>
    <w:p w:rsidR="00000000" w:rsidDel="00000000" w:rsidP="00000000" w:rsidRDefault="00000000" w:rsidRPr="00000000" w14:paraId="00000081">
      <w:pPr>
        <w:pStyle w:val="Heading2"/>
        <w:spacing w:before="0" w:lineRule="auto"/>
        <w:rPr/>
      </w:pPr>
      <w:bookmarkStart w:colFirst="0" w:colLast="0" w:name="_s63v5cavpva3" w:id="4"/>
      <w:bookmarkEnd w:id="4"/>
      <w:r w:rsidDel="00000000" w:rsidR="00000000" w:rsidRPr="00000000">
        <w:rPr>
          <w:rtl w:val="0"/>
        </w:rPr>
        <w:t xml:space="preserve">Section IV</w:t>
      </w:r>
    </w:p>
    <w:p w:rsidR="00000000" w:rsidDel="00000000" w:rsidP="00000000" w:rsidRDefault="00000000" w:rsidRPr="00000000" w14:paraId="00000082">
      <w:pPr>
        <w:rPr>
          <w:b w:val="1"/>
          <w:bCs w:val="1"/>
        </w:rPr>
      </w:pPr>
      <w:r w:rsidDel="00000000" w:rsidR="00000000" w:rsidRPr="00000000">
        <w:rPr>
          <w:b w:val="1"/>
          <w:bCs w:val="1"/>
          <w:rtl w:val="0"/>
        </w:rPr>
        <w:t xml:space="preserve">Strategy 1: Prompt Engineering Solution</w:t>
      </w:r>
    </w:p>
    <w:p w:rsidR="00000000" w:rsidDel="00000000" w:rsidP="00000000" w:rsidRDefault="00000000" w:rsidRPr="00000000" w14:paraId="00000083">
      <w:pPr>
        <w:ind w:firstLine="720"/>
        <w:rPr/>
      </w:pPr>
      <w:r w:rsidDel="00000000" w:rsidR="00000000" w:rsidRPr="00000000">
        <w:rPr>
          <w:rtl w:val="0"/>
        </w:rPr>
        <w:t xml:space="preserve">Our current prompts encode geography as expertise. They specify "Act as a frontend engineer from Shanghai now working in San Francisco" and emphasize trigger words (deploy, merge, build) without requiring balanced technical authority across speakers or languages. This structure teaches the model that San Francisco/English equals decision-making and Shanghai/Mandarin equals implementation. Additionally, all current prompts force the same role/location pairing (Shanghai engineer, San Francisco location) across variations, amplifying the bias rather than testing against it.</w:t>
      </w:r>
    </w:p>
    <w:p w:rsidR="00000000" w:rsidDel="00000000" w:rsidP="00000000" w:rsidRDefault="00000000" w:rsidRPr="00000000" w14:paraId="00000084">
      <w:pPr>
        <w:rPr>
          <w:b w:val="1"/>
          <w:bCs w:val="1"/>
        </w:rPr>
      </w:pPr>
      <w:r w:rsidDel="00000000" w:rsidR="00000000" w:rsidRPr="00000000">
        <w:rPr>
          <w:b w:val="1"/>
          <w:bCs w:val="1"/>
          <w:rtl w:val="0"/>
        </w:rPr>
        <w:t xml:space="preserve">Revised Prompt: Balanced Authority &amp; Role Rotation</w:t>
      </w:r>
    </w:p>
    <w:p w:rsidR="00000000" w:rsidDel="00000000" w:rsidP="00000000" w:rsidRDefault="00000000" w:rsidRPr="00000000" w14:paraId="00000085">
      <w:pPr>
        <w:rPr/>
      </w:pPr>
      <w:r w:rsidDel="00000000" w:rsidR="00000000" w:rsidRPr="00000000">
        <w:rPr>
          <w:rtl w:val="0"/>
        </w:rPr>
        <w:t xml:space="preserve">Here is an example of a new prompt using persona based and few shot:</w:t>
      </w: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“You are an expert dataset generator for balanced bilingual English-Mandarin code-switched technical dialogues.  Your goal is to generate balanced technical authority across both languages and both speakers. Critical Instruction: Each dialogue must show technical expertise, decision-making, and leadership from both speakers equally. </w:t>
      </w:r>
    </w:p>
    <w:p w:rsidR="00000000" w:rsidDel="00000000" w:rsidP="00000000" w:rsidRDefault="00000000" w:rsidRPr="00000000" w14:paraId="00000087">
      <w:pPr>
        <w:ind w:firstLine="720"/>
        <w:rPr/>
      </w:pPr>
      <w:r w:rsidDel="00000000" w:rsidR="00000000" w:rsidRPr="00000000">
        <w:rPr>
          <w:rtl w:val="0"/>
        </w:rPr>
        <w:t xml:space="preserve">Do not allow one speaker to make all technical decisions or one language to dominate technical operations. Role Assignment: Option A: Li is a senior architect in Shanghai, Sarah is a junior engineer in San Francisco. Li makes key technical decisions. Option B: Sarah is a senior architect in San Francisco, Li is a junior engineer in Shanghai. Sarah makes key technical decisions. Option C: Both Li and Sarah are equal-level full-stack engineers (one in Shanghai, one in San Francisco).</w:t>
      </w:r>
    </w:p>
    <w:p w:rsidR="00000000" w:rsidDel="00000000" w:rsidP="00000000" w:rsidRDefault="00000000" w:rsidRPr="00000000" w14:paraId="00000088">
      <w:pPr>
        <w:rPr/>
      </w:pPr>
      <w:r w:rsidDel="00000000" w:rsidR="00000000" w:rsidRPr="00000000">
        <w:rPr>
          <w:rtl w:val="0"/>
        </w:rPr>
        <w:t xml:space="preserve">- Mix English and Mandarin at phrase level naturally.</w:t>
      </w:r>
    </w:p>
    <w:p w:rsidR="00000000" w:rsidDel="00000000" w:rsidP="00000000" w:rsidRDefault="00000000" w:rsidRPr="00000000" w14:paraId="00000089">
      <w:pPr>
        <w:rPr/>
      </w:pPr>
      <w:r w:rsidDel="00000000" w:rsidR="00000000" w:rsidRPr="00000000">
        <w:rPr>
          <w:rtl w:val="0"/>
        </w:rPr>
        <w:t xml:space="preserve">- Technical authority terms (deploy, build, merge, refactor, optimize) should appear in BOTH languages equally across dialogues.</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In each dialogue, at least one speaker must use Mandarin technical terms (部署, 构建, 合并, 重构, 优化).</w:t>
      </w:r>
    </w:p>
    <w:p w:rsidR="00000000" w:rsidDel="00000000" w:rsidP="00000000" w:rsidRDefault="00000000" w:rsidRPr="00000000" w14:paraId="0000008B">
      <w:pPr>
        <w:rPr/>
      </w:pPr>
      <w:r w:rsidDel="00000000" w:rsidR="00000000" w:rsidRPr="00000000">
        <w:rPr>
          <w:rtl w:val="0"/>
        </w:rPr>
        <w:t xml:space="preserve">- In each dialogue, at least one speaker must use English technical terms (deploy, build, merge, refactor, optimize).</w:t>
      </w:r>
    </w:p>
    <w:p w:rsidR="00000000" w:rsidDel="00000000" w:rsidP="00000000" w:rsidRDefault="00000000" w:rsidRPr="00000000" w14:paraId="0000008C">
      <w:pPr>
        <w:rPr/>
      </w:pPr>
      <w:r w:rsidDel="00000000" w:rsidR="00000000" w:rsidRPr="00000000">
        <w:rPr>
          <w:rtl w:val="0"/>
        </w:rPr>
        <w:t xml:space="preserve">Few-shot examples showing BALANCED authority:</w:t>
      </w:r>
    </w:p>
    <w:p w:rsidR="00000000" w:rsidDel="00000000" w:rsidP="00000000" w:rsidRDefault="00000000" w:rsidRPr="00000000" w14:paraId="0000008D">
      <w:pPr>
        <w:rPr/>
      </w:pPr>
      <w:r w:rsidDel="00000000" w:rsidR="00000000" w:rsidRPr="00000000">
        <w:rPr>
          <w:rtl w:val="0"/>
        </w:rPr>
        <w:t xml:space="preserve">Example 1:</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A (Sarah - English): Sarah: 我们有 deployment 的压力。你觉得怎么处理?</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B (Li - Mandarin): Li: 我建议先 prioritize 稳定性。我们应该先 refactor 这个 component，然后再 deploy。</w:t>
      </w:r>
    </w:p>
    <w:p w:rsidR="00000000" w:rsidDel="00000000" w:rsidP="00000000" w:rsidRDefault="00000000" w:rsidRPr="00000000" w14:paraId="00000090">
      <w:pPr>
        <w:rPr/>
      </w:pPr>
      <w:r w:rsidDel="00000000" w:rsidR="00000000" w:rsidRPr="00000000">
        <w:rPr>
          <w:rtl w:val="0"/>
        </w:rPr>
        <w:t xml:space="preserve">Example 2:</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A (Li - Mandarin): Li: 这个 PR 准备得怎么样？</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B (Sarah - English): Sarah: 我 reviewed 过了。建议我们 merge 这个，然后 deploy to staging tomorrow 测试.”</w:t>
      </w:r>
    </w:p>
    <w:p w:rsidR="00000000" w:rsidDel="00000000" w:rsidP="00000000" w:rsidRDefault="00000000" w:rsidRPr="00000000" w14:paraId="00000093">
      <w:pPr>
        <w:rPr>
          <w:b w:val="1"/>
          <w:bCs w:val="1"/>
        </w:rPr>
      </w:pPr>
      <w:r w:rsidDel="00000000" w:rsidR="00000000" w:rsidRPr="00000000">
        <w:rPr>
          <w:b w:val="1"/>
          <w:bCs w:val="1"/>
          <w:rtl w:val="0"/>
        </w:rPr>
        <w:t xml:space="preserve">Strategy 2: Post-Processing/Filtering Strategy</w:t>
      </w:r>
    </w:p>
    <w:p w:rsidR="00000000" w:rsidDel="00000000" w:rsidP="00000000" w:rsidRDefault="00000000" w:rsidRPr="00000000" w14:paraId="00000094">
      <w:pPr>
        <w:ind w:firstLine="720"/>
        <w:rPr/>
      </w:pPr>
      <w:r w:rsidDel="00000000" w:rsidR="00000000" w:rsidRPr="00000000">
        <w:rPr>
          <w:rtl w:val="0"/>
        </w:rPr>
        <w:t xml:space="preserve">We have no automated way to identify biased outputs. Our TJAI analysis required manual review of 1,438 turns. A scalable system needs post-processing filters that automatically flag outputs where technical authority is skewed, so biased dialogues can be relabeled, regenerated, or excluded.</w:t>
      </w:r>
    </w:p>
    <w:p w:rsidR="00000000" w:rsidDel="00000000" w:rsidP="00000000" w:rsidRDefault="00000000" w:rsidRPr="00000000" w14:paraId="00000095">
      <w:pPr>
        <w:ind w:firstLine="720"/>
        <w:rPr/>
      </w:pPr>
      <w:r w:rsidDel="00000000" w:rsidR="00000000" w:rsidRPr="00000000">
        <w:rPr>
          <w:rtl w:val="0"/>
        </w:rPr>
        <w:t xml:space="preserve">English Technical Term Dominance: If more than 65% of technical terms are in English, flag the dialogue. Since our current data shows 63.8%, this is a reasonable threshold allowing for natural variation while catching extreme bias.</w:t>
      </w:r>
    </w:p>
    <w:p w:rsidR="00000000" w:rsidDel="00000000" w:rsidP="00000000" w:rsidRDefault="00000000" w:rsidRPr="00000000" w14:paraId="00000096">
      <w:pPr>
        <w:ind w:firstLine="720"/>
        <w:rPr/>
      </w:pPr>
      <w:r w:rsidDel="00000000" w:rsidR="00000000" w:rsidRPr="00000000">
        <w:rPr>
          <w:rtl w:val="0"/>
        </w:rPr>
        <w:t xml:space="preserve">Functional Segregation: If more than 40% of technical turns are single-language (English-only or Mandarin-only technical content), flag as segregated. This catches the hidden functional bias: a dialogue can have 50/50 tokens but still show segregation if all technical terms are in one language.</w:t>
      </w:r>
    </w:p>
    <w:p w:rsidR="00000000" w:rsidDel="00000000" w:rsidP="00000000" w:rsidRDefault="00000000" w:rsidRPr="00000000" w14:paraId="00000097">
      <w:pPr>
        <w:ind w:firstLine="720"/>
        <w:rPr/>
      </w:pPr>
      <w:r w:rsidDel="00000000" w:rsidR="00000000" w:rsidRPr="00000000">
        <w:rPr>
          <w:rtl w:val="0"/>
        </w:rPr>
        <w:t xml:space="preserve">Extreme Imbalance: If either language has &lt;10% or &gt;90% of technical terms, flag as extreme. This catches obviously skewed dialogues.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Once biased dialogues are identified, implement this workflow:</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1. FILTER (bias_score &lt; 0.3) → Keep these dialogues; they're balanced enough</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2. RELABEL (0.3 ≤ bias_score &lt; 0.5) → Take dialogue, swap speaker roles or relabel which speaker is "technical authority". This rebalances without needing regeneration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3. REGENERATE (bias_score ≥ 0.5) → Delete dialogue and regenerate with prompt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firstLine="720"/>
        <w:rPr/>
      </w:pPr>
      <w:r w:rsidDel="00000000" w:rsidR="00000000" w:rsidRPr="00000000">
        <w:rPr>
          <w:rtl w:val="0"/>
        </w:rPr>
        <w:t xml:space="preserve">Applying these filters to our current dataset would flag approximately 800+ dialogues (58% of 1,438 technical dialogues) as containing authority skew. Of these, approximately 400 could be relabeled by swapping roles. Approximately 400 would need regeneration with the mitigated prompt. The resulting filtered dataset would have TJAI reduced from 63.8% to approximately 52-55% (within acceptable range of balanced 50%).</w:t>
      </w:r>
    </w:p>
    <w:p w:rsidR="00000000" w:rsidDel="00000000" w:rsidP="00000000" w:rsidRDefault="00000000" w:rsidRPr="00000000" w14:paraId="0000009F">
      <w:pPr>
        <w:pStyle w:val="Heading1"/>
        <w:ind w:left="0" w:firstLine="0"/>
        <w:rPr/>
      </w:pPr>
      <w:bookmarkStart w:colFirst="0" w:colLast="0" w:name="_p3tu6dheommo" w:id="5"/>
      <w:bookmarkEnd w:id="5"/>
      <w:r w:rsidDel="00000000" w:rsidR="00000000" w:rsidRPr="00000000">
        <w:rPr>
          <w:rtl w:val="0"/>
        </w:rPr>
        <w:t xml:space="preserve">Diagrams</w:t>
      </w:r>
    </w:p>
    <w:p w:rsidR="00000000" w:rsidDel="00000000" w:rsidP="00000000" w:rsidRDefault="00000000" w:rsidRPr="00000000" w14:paraId="000000A0">
      <w:pPr>
        <w:rPr/>
      </w:pPr>
      <w:r w:rsidDel="00000000" w:rsidR="00000000" w:rsidRPr="00000000">
        <w:rPr>
          <w:rtl w:val="0"/>
        </w:rPr>
        <w:t xml:space="preserve">Confusion Matrix of BiLSTM model:</w:t>
      </w:r>
    </w:p>
    <w:p w:rsidR="00000000" w:rsidDel="00000000" w:rsidP="00000000" w:rsidRDefault="00000000" w:rsidRPr="00000000" w14:paraId="000000A1">
      <w:pPr>
        <w:rPr/>
      </w:pPr>
      <w:r w:rsidDel="00000000" w:rsidR="00000000" w:rsidRPr="00000000">
        <w:rPr/>
        <w:drawing>
          <wp:inline distB="114300" distT="114300" distL="114300" distR="114300">
            <wp:extent cx="4152467" cy="3440426"/>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52467" cy="344042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Histogram of Number of Code-Switches per Utterance:</w:t>
      </w:r>
    </w:p>
    <w:p w:rsidR="00000000" w:rsidDel="00000000" w:rsidP="00000000" w:rsidRDefault="00000000" w:rsidRPr="00000000" w14:paraId="000000A3">
      <w:pPr>
        <w:rPr/>
      </w:pPr>
      <w:r w:rsidDel="00000000" w:rsidR="00000000" w:rsidRPr="00000000">
        <w:rPr/>
        <w:drawing>
          <wp:inline distB="114300" distT="114300" distL="114300" distR="114300">
            <wp:extent cx="4214813" cy="2647108"/>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214813" cy="264710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Language Composition by Utterance:</w:t>
      </w:r>
    </w:p>
    <w:p w:rsidR="00000000" w:rsidDel="00000000" w:rsidP="00000000" w:rsidRDefault="00000000" w:rsidRPr="00000000" w14:paraId="000000A5">
      <w:pPr>
        <w:rPr/>
      </w:pPr>
      <w:r w:rsidDel="00000000" w:rsidR="00000000" w:rsidRPr="00000000">
        <w:rPr/>
        <w:drawing>
          <wp:inline distB="114300" distT="114300" distL="114300" distR="114300">
            <wp:extent cx="3076575" cy="3238500"/>
            <wp:effectExtent b="0" l="0" r="0" t="0"/>
            <wp:docPr id="3" name="image6.png"/>
            <a:graphic>
              <a:graphicData uri="http://schemas.openxmlformats.org/drawingml/2006/picture">
                <pic:pic>
                  <pic:nvPicPr>
                    <pic:cNvPr id="0" name="image6.png"/>
                    <pic:cNvPicPr preferRelativeResize="0"/>
                  </pic:nvPicPr>
                  <pic:blipFill>
                    <a:blip r:embed="rId10"/>
                    <a:srcRect b="18589" l="11378" r="17651" t="6891"/>
                    <a:stretch>
                      <a:fillRect/>
                    </a:stretch>
                  </pic:blipFill>
                  <pic:spPr>
                    <a:xfrm>
                      <a:off x="0" y="0"/>
                      <a:ext cx="30765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Language Composition by Token Level:</w:t>
      </w:r>
    </w:p>
    <w:p w:rsidR="00000000" w:rsidDel="00000000" w:rsidP="00000000" w:rsidRDefault="00000000" w:rsidRPr="00000000" w14:paraId="000000A7">
      <w:pPr>
        <w:rPr/>
      </w:pPr>
      <w:r w:rsidDel="00000000" w:rsidR="00000000" w:rsidRPr="00000000">
        <w:rPr/>
        <w:drawing>
          <wp:inline distB="114300" distT="114300" distL="114300" distR="114300">
            <wp:extent cx="3700463" cy="3791086"/>
            <wp:effectExtent b="0" l="0" r="0" t="0"/>
            <wp:docPr id="6" name="image4.png"/>
            <a:graphic>
              <a:graphicData uri="http://schemas.openxmlformats.org/drawingml/2006/picture">
                <pic:pic>
                  <pic:nvPicPr>
                    <pic:cNvPr id="0" name="image4.png"/>
                    <pic:cNvPicPr preferRelativeResize="0"/>
                  </pic:nvPicPr>
                  <pic:blipFill>
                    <a:blip r:embed="rId11"/>
                    <a:srcRect b="13782" l="11698" r="9775" t="5769"/>
                    <a:stretch>
                      <a:fillRect/>
                    </a:stretch>
                  </pic:blipFill>
                  <pic:spPr>
                    <a:xfrm>
                      <a:off x="0" y="0"/>
                      <a:ext cx="3700463" cy="379108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Utterance length by Language Composition:</w:t>
      </w:r>
    </w:p>
    <w:p w:rsidR="00000000" w:rsidDel="00000000" w:rsidP="00000000" w:rsidRDefault="00000000" w:rsidRPr="00000000" w14:paraId="000000AC">
      <w:pPr>
        <w:rPr/>
      </w:pPr>
      <w:r w:rsidDel="00000000" w:rsidR="00000000" w:rsidRPr="00000000">
        <w:rPr/>
        <w:drawing>
          <wp:inline distB="19050" distT="19050" distL="19050" distR="19050">
            <wp:extent cx="4657725" cy="31146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65772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Code Switch Types:</w:t>
      </w:r>
    </w:p>
    <w:p w:rsidR="00000000" w:rsidDel="00000000" w:rsidP="00000000" w:rsidRDefault="00000000" w:rsidRPr="00000000" w14:paraId="000000AE">
      <w:pPr>
        <w:rPr/>
      </w:pPr>
      <w:r w:rsidDel="00000000" w:rsidR="00000000" w:rsidRPr="00000000">
        <w:rPr/>
        <w:drawing>
          <wp:inline distB="19050" distT="19050" distL="19050" distR="19050">
            <wp:extent cx="4219575" cy="28194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195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Logistic Regression Results:</w:t>
      </w:r>
    </w:p>
    <w:p w:rsidR="00000000" w:rsidDel="00000000" w:rsidP="00000000" w:rsidRDefault="00000000" w:rsidRPr="00000000" w14:paraId="000000B3">
      <w:pPr>
        <w:rPr/>
      </w:pPr>
      <w:r w:rsidDel="00000000" w:rsidR="00000000" w:rsidRPr="00000000">
        <w:rPr/>
        <w:drawing>
          <wp:inline distB="114300" distT="114300" distL="114300" distR="114300">
            <wp:extent cx="3443288" cy="2106088"/>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43288" cy="210608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Random Forest Results:</w:t>
      </w:r>
    </w:p>
    <w:p w:rsidR="00000000" w:rsidDel="00000000" w:rsidP="00000000" w:rsidRDefault="00000000" w:rsidRPr="00000000" w14:paraId="000000B5">
      <w:pPr>
        <w:rPr/>
      </w:pPr>
      <w:r w:rsidDel="00000000" w:rsidR="00000000" w:rsidRPr="00000000">
        <w:rPr/>
        <w:drawing>
          <wp:inline distB="114300" distT="114300" distL="114300" distR="114300">
            <wp:extent cx="3405188" cy="1941041"/>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405188" cy="194104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BiLSTM Training Results:</w:t>
      </w:r>
    </w:p>
    <w:p w:rsidR="00000000" w:rsidDel="00000000" w:rsidP="00000000" w:rsidRDefault="00000000" w:rsidRPr="00000000" w14:paraId="000000B7">
      <w:pPr>
        <w:rPr/>
      </w:pPr>
      <w:r w:rsidDel="00000000" w:rsidR="00000000" w:rsidRPr="00000000">
        <w:rPr/>
        <w:drawing>
          <wp:inline distB="114300" distT="114300" distL="114300" distR="114300">
            <wp:extent cx="3576638" cy="3205392"/>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576638" cy="320539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github.com/keithy1012/CodeSwitchProject" TargetMode="External"/><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