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ako--report-ready-sections-draft"/>
    <w:p>
      <w:pPr>
        <w:pStyle w:val="Heading1"/>
      </w:pPr>
      <w:r>
        <w:t xml:space="preserve">Pako — Report-Ready Sections (Draft)</w:t>
      </w:r>
    </w:p>
    <w:p>
      <w:pPr>
        <w:pStyle w:val="FirstParagraph"/>
      </w:pPr>
      <w:r>
        <w:rPr>
          <w:b/>
          <w:bCs/>
        </w:rPr>
        <w:t xml:space="preserve">COMP 441 / Track C | SmartCare Hospital Management System | Prepared 17 October 2026</w:t>
      </w:r>
    </w:p>
    <w:p>
      <w:pPr>
        <w:pStyle w:val="BodyText"/>
      </w:pPr>
      <w:r>
        <w:rPr>
          <w:b/>
          <w:bCs/>
        </w:rPr>
        <w:t xml:space="preserve">Ownership and status: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Pako's sections only</w:t>
      </w:r>
      <w:r>
        <w:t xml:space="preserve">, ready for team review by Thabiso. They are source-grounded drafts; bracketed evidence entries must be replaced with results from completed work before final submission.</w:t>
      </w:r>
    </w:p>
    <w:bookmarkStart w:id="20" w:name="Xf70fbed6c5331f9144dcaa40b7290cac78ebec9"/>
    <w:p>
      <w:pPr>
        <w:pStyle w:val="Heading2"/>
      </w:pPr>
      <w:r>
        <w:t xml:space="preserve">Methodology — Weeks 5–6; updated through Week 12</w:t>
      </w:r>
    </w:p>
    <w:p>
      <w:pPr>
        <w:pStyle w:val="FirstParagraph"/>
      </w:pPr>
      <w:r>
        <w:t xml:space="preserve">Our Track C project tests the SmartCare hospital-management repository using a risk-based, multi-level approach. The priority areas are patient data integrity, registration validation, appointment availability and conflicts, role-restricted actions, and storage of medical records. The workflow follows the COMP 441 requirements: study the selected repository, obtain an AI-only test and coverage baseline, measure mutation v1, create targeted manual tests, add TDD/BDD and integration evidence, repeat mutation measurement on the hybrid suite, and use CI to guard against regressions. AI-generated test code must be reviewed before its results are trusted.</w:t>
      </w:r>
    </w:p>
    <w:p>
      <w:pPr>
        <w:pStyle w:val="BodyText"/>
      </w:pPr>
      <w:r>
        <w:t xml:space="preserve">The existing application uses</w:t>
      </w:r>
      <w:r>
        <w:t xml:space="preserve"> </w:t>
      </w:r>
      <w:r>
        <w:rPr>
          <w:b/>
          <w:bCs/>
        </w:rPr>
        <w:t xml:space="preserve">Django 4.2.9</w:t>
      </w:r>
      <w:r>
        <w:t xml:space="preserve"> </w:t>
      </w:r>
      <w:r>
        <w:t xml:space="preserve">(root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), Python, the Django ORM and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hms_project/settings/base.py</w:t>
      </w:r>
      <w:r>
        <w:t xml:space="preserve">). The repository contains Pytest-style examples (</w:t>
      </w:r>
      <w:r>
        <w:rPr>
          <w:rStyle w:val="VerbatimChar"/>
        </w:rPr>
        <w:t xml:space="preserve">test_patient_validation.py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test_integration.py</w:t>
      </w:r>
      <w:r>
        <w:t xml:space="preserve">) and specialist scripts importing</w:t>
      </w:r>
      <w:r>
        <w:t xml:space="preserve"> </w:t>
      </w:r>
      <w:r>
        <w:rPr>
          <w:b/>
          <w:bCs/>
        </w:rPr>
        <w:t xml:space="preserve">pandas</w:t>
      </w:r>
      <w:r>
        <w:t xml:space="preserve">,</w:t>
      </w:r>
      <w:r>
        <w:t xml:space="preserve"> </w:t>
      </w:r>
      <w:r>
        <w:rPr>
          <w:b/>
          <w:bCs/>
        </w:rPr>
        <w:t xml:space="preserve">scikit-learn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GitPython</w:t>
      </w:r>
      <w:r>
        <w:t xml:space="preserve">, but most test tool versions are not pinned. The proposed automation uses</w:t>
      </w:r>
      <w:r>
        <w:t xml:space="preserve"> </w:t>
      </w:r>
      <w:r>
        <w:rPr>
          <w:b/>
          <w:bCs/>
        </w:rPr>
        <w:t xml:space="preserve">Python 3.11</w:t>
      </w:r>
      <w:r>
        <w:t xml:space="preserve">,</w:t>
      </w:r>
      <w:r>
        <w:t xml:space="preserve"> </w:t>
      </w:r>
      <w:r>
        <w:rPr>
          <w:b/>
          <w:bCs/>
        </w:rPr>
        <w:t xml:space="preserve">pytest</w:t>
      </w:r>
      <w:r>
        <w:t xml:space="preserve">,</w:t>
      </w:r>
      <w:r>
        <w:t xml:space="preserve"> </w:t>
      </w:r>
      <w:r>
        <w:rPr>
          <w:b/>
          <w:bCs/>
        </w:rPr>
        <w:t xml:space="preserve">pytest-django</w:t>
      </w:r>
      <w:r>
        <w:t xml:space="preserve">,</w:t>
      </w:r>
      <w:r>
        <w:t xml:space="preserve"> </w:t>
      </w:r>
      <w:r>
        <w:rPr>
          <w:b/>
          <w:bCs/>
        </w:rPr>
        <w:t xml:space="preserve">pytest-cov/coverage.py</w:t>
      </w:r>
      <w:r>
        <w:t xml:space="preserve">,</w:t>
      </w:r>
      <w:r>
        <w:t xml:space="preserve"> </w:t>
      </w:r>
      <w:r>
        <w:rPr>
          <w:b/>
          <w:bCs/>
        </w:rPr>
        <w:t xml:space="preserve">mutmut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. Before submission record actual versions with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pytest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django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show ...</w:t>
      </w:r>
      <w:r>
        <w:t xml:space="preserve">, and the executed workflow's commit SHA. Pylint/static and specialist-classifier evidence is collected by Miguel; AI-generated prompts, initial mutation scores and survivor identifiers by Maano; RTM completeness by Thabiso.</w:t>
      </w:r>
    </w:p>
    <w:p>
      <w:pPr>
        <w:pStyle w:val="BodyText"/>
      </w:pPr>
      <w:r>
        <w:t xml:space="preserve">Use only synthetic patient data and the temporary Django test database. The root application containing</w:t>
      </w:r>
      <w:r>
        <w:t xml:space="preserve"> </w:t>
      </w:r>
      <w:r>
        <w:rPr>
          <w:rStyle w:val="VerbatimChar"/>
        </w:rPr>
        <w:t xml:space="preserve">manage.py</w:t>
      </w:r>
      <w:r>
        <w:t xml:space="preserve"> </w:t>
      </w:r>
      <w:r>
        <w:t xml:space="preserve">is the reference codebase; do not mix measurements with the nested</w:t>
      </w:r>
      <w:r>
        <w:t xml:space="preserve"> </w:t>
      </w:r>
      <w:r>
        <w:rPr>
          <w:rStyle w:val="VerbatimChar"/>
        </w:rPr>
        <w:t xml:space="preserve">hospital-management-system/</w:t>
      </w:r>
      <w:r>
        <w:t xml:space="preserve"> </w:t>
      </w:r>
      <w:r>
        <w:t xml:space="preserve">duplicate. Preserve AI-only and hybrid test selections as separate reproducible runs. Report line and branch coverage, use the same mutation tool/scope/exclusions for v1 and v2, and link each manual test to a specific gap or mutant.</w:t>
      </w:r>
      <w:r>
        <w:t xml:space="preserve"> </w:t>
      </w:r>
      <w:r>
        <w:rPr>
          <w:b/>
          <w:bCs/>
        </w:rPr>
        <w:t xml:space="preserve">Actual execution evidence:</w:t>
      </w:r>
      <w:r>
        <w:t xml:space="preserve"> </w:t>
      </w:r>
      <w:r>
        <w:t xml:space="preserve">[Django tests and versions], [AI-only baseline], [v1/v2 mutation reports], [test run/commit ID].</w:t>
      </w:r>
    </w:p>
    <w:bookmarkEnd w:id="20"/>
    <w:bookmarkStart w:id="21" w:name="X158fea9f188ca9190f75b5f44d94621602276a8"/>
    <w:p>
      <w:pPr>
        <w:pStyle w:val="Heading2"/>
      </w:pPr>
      <w:r>
        <w:t xml:space="preserve">Hybrid Suite Design Rationale — Weeks 7–9; refresh in Week 11</w:t>
      </w:r>
    </w:p>
    <w:p>
      <w:pPr>
        <w:pStyle w:val="FirstParagraph"/>
      </w:pPr>
      <w:r>
        <w:t xml:space="preserve">A hybrid suite is preferable to an AI-only suite because AI-produced cases often check common inputs while overlooking business-specific conditions, missing branches or weak assertions. In the current repository,</w:t>
      </w:r>
      <w:r>
        <w:t xml:space="preserve"> </w:t>
      </w:r>
      <w:r>
        <w:rPr>
          <w:rStyle w:val="VerbatimChar"/>
        </w:rPr>
        <w:t xml:space="preserve">test_patient_validation.py</w:t>
      </w:r>
      <w:r>
        <w:t xml:space="preserve"> </w:t>
      </w:r>
      <w:r>
        <w:t xml:space="preserve">tests a function defined</w:t>
      </w:r>
      <w:r>
        <w:t xml:space="preserve"> </w:t>
      </w:r>
      <w:r>
        <w:rPr>
          <w:i/>
          <w:iCs/>
        </w:rPr>
        <w:t xml:space="preserve">inside that test file</w:t>
      </w:r>
      <w:r>
        <w:t xml:space="preserve">, not production patient registration;</w:t>
      </w:r>
      <w:r>
        <w:t xml:space="preserve"> </w:t>
      </w:r>
      <w:r>
        <w:rPr>
          <w:rStyle w:val="VerbatimChar"/>
        </w:rPr>
        <w:t xml:space="preserve">test_integration.py</w:t>
      </w:r>
      <w:r>
        <w:t xml:space="preserve"> </w:t>
      </w:r>
      <w:r>
        <w:t xml:space="preserve">ends in unconditional</w:t>
      </w:r>
      <w:r>
        <w:t xml:space="preserve"> </w:t>
      </w:r>
      <w:r>
        <w:rPr>
          <w:rStyle w:val="VerbatimChar"/>
        </w:rPr>
        <w:t xml:space="preserve">assert True</w:t>
      </w:r>
      <w:r>
        <w:t xml:space="preserve">. These are not sufficient independent evidence of patient validation or database persistence. We therefore propose manually constructed tests based on actual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PatientRegistrationForm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 </w:t>
      </w:r>
      <w:r>
        <w:t xml:space="preserve">code, and explain their purpose using named test-design techniques rather than arbitrary test counts.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Design technique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Application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Why the proposed test is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Boundary value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Patient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age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property, date-of-birth boundaries; appointment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start_time</w:t>
            </w:r>
            <w:r>
              <w:rPr>
                <w:sz w:val="16"/>
              </w:rPr>
              <w:t xml:space="preserve">/</w:t>
            </w:r>
            <w:r>
              <w:rPr>
                <w:rStyle w:val="VerbatimChar"/>
                <w:sz w:val="16"/>
              </w:rPr>
              <w:t xml:space="preserve">end_time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Detect birthday and off-by-one comparison faults; reject same-time or inverted intervals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Equivalence partitioning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Patient registration required fields, valid/invalid contact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Check valid, missing and malformed input classes using synthetic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Decision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Doctor on approved leave, emergency exemptions, overlapping patient/doctor bookings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Exercise multiple conditions instead of only the normal booking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State transition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Patient create/update/delete and appointment statuses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Prove persistence and allowed/blocked business transitions in the Django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Integration and acceptance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Patient models + SQLite, appointment components, access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Catch interface and database defects not visible in isolated unit tests</w:t>
            </w:r>
          </w:p>
        </w:tc>
      </w:tr>
    </w:tbl>
    <w:p>
      <w:pPr>
        <w:pStyle w:val="BodyText"/>
      </w:pPr>
      <w:r>
        <w:t xml:space="preserve">Manual tests must include meaningful expected outcomes and independently exercise production functions. For each of</w:t>
      </w:r>
      <w:r>
        <w:t xml:space="preserve"> </w:t>
      </w:r>
      <w:r>
        <w:rPr>
          <w:b/>
          <w:bCs/>
        </w:rPr>
        <w:t xml:space="preserve">at least eight</w:t>
      </w:r>
      <w:r>
        <w:t xml:space="preserve"> </w:t>
      </w:r>
      <w:r>
        <w:t xml:space="preserve">surviving AI-only mutants, link Maano's real mutant ID and changed line to a specific human-designed test, its technique, its passing/failing results and the v2 outcome; update Thabiso's RTM. Do not treat artificial age bounds as business requirements unless the repository actually implements them. A risk-first order prioritizes record/permission integrity, scheduling conflicts, database integration, then lower-risk display behaviour; the</w:t>
      </w:r>
      <w:r>
        <w:t xml:space="preserve"> </w:t>
      </w:r>
      <w:r>
        <w:rPr>
          <w:b/>
          <w:bCs/>
        </w:rPr>
        <w:t xml:space="preserve">final ranked priority list must come from Maano's documented heuristic and evidence</w:t>
      </w:r>
      <w:r>
        <w:t xml:space="preserve">.</w:t>
      </w:r>
      <w:r>
        <w:t xml:space="preserve"> </w:t>
      </w:r>
      <w:r>
        <w:rPr>
          <w:b/>
          <w:bCs/>
        </w:rPr>
        <w:t xml:space="preserve">Unfilled results:</w:t>
      </w:r>
      <w:r>
        <w:t xml:space="preserve"> </w:t>
      </w:r>
      <w:r>
        <w:t xml:space="preserve">[8+ v1 survivor IDs and manual tests], [AI-only coverage], [hybrid coverage], [v1 → v2 mutation percentages].</w:t>
      </w:r>
    </w:p>
    <w:bookmarkEnd w:id="21"/>
    <w:bookmarkStart w:id="22" w:name="X63866829f4ef32ea0d95e16201375eed696d030"/>
    <w:p>
      <w:pPr>
        <w:pStyle w:val="Heading2"/>
      </w:pPr>
      <w:r>
        <w:t xml:space="preserve">CI/CD Pipeline Summary and Quality-Gate Justification — Week 12; Week 13 demonstration</w:t>
      </w:r>
    </w:p>
    <w:p>
      <w:pPr>
        <w:pStyle w:val="FirstParagraph"/>
      </w:pPr>
      <w:r>
        <w:t xml:space="preserve">Pako's additive</w:t>
      </w:r>
      <w:r>
        <w:t xml:space="preserve"> </w:t>
      </w:r>
      <w:r>
        <w:rPr>
          <w:rStyle w:val="VerbatimChar"/>
        </w:rPr>
        <w:t xml:space="preserve">.github/workflows/pako-quality-gate.yml</w:t>
      </w:r>
      <w:r>
        <w:t xml:space="preserve"> </w:t>
      </w:r>
      <w:r>
        <w:t xml:space="preserve">is designed to run on GitHub pushes and pull requests against the repository's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Django application. It checks out the current commit, configures Python 3.11 and development-only settings, installs application/test dependencies, runs Django system checks, executes Pytest while recording line and branch coverage and uploads the resulting</w:t>
      </w:r>
      <w:r>
        <w:t xml:space="preserve"> </w:t>
      </w:r>
      <w:r>
        <w:rPr>
          <w:rStyle w:val="VerbatimChar"/>
        </w:rPr>
        <w:t xml:space="preserve">coverage.xml</w:t>
      </w:r>
      <w:r>
        <w:t xml:space="preserve"> </w:t>
      </w:r>
      <w:r>
        <w:t xml:space="preserve">artifact. The companion script</w:t>
      </w:r>
      <w:r>
        <w:t xml:space="preserve"> </w:t>
      </w:r>
      <w:r>
        <w:rPr>
          <w:rStyle w:val="VerbatimChar"/>
        </w:rPr>
        <w:t xml:space="preserve">scripts/pako_quality_gate.py</w:t>
      </w:r>
      <w:r>
        <w:t xml:space="preserve"> </w:t>
      </w:r>
      <w:r>
        <w:t xml:space="preserve">reads the same-run Cobertura XML and fails if the policy's required line coverage is not achieved. Five isolated tests of the gate script have passed in the authoring environment;</w:t>
      </w:r>
      <w:r>
        <w:t xml:space="preserve"> </w:t>
      </w:r>
      <w:r>
        <w:rPr>
          <w:b/>
          <w:bCs/>
        </w:rPr>
        <w:t xml:space="preserve">that does not establish a passing GitHub Actions or application test run</w:t>
      </w:r>
      <w:r>
        <w:t xml:space="preserve">.</w:t>
      </w:r>
    </w:p>
    <w:p>
      <w:pPr>
        <w:pStyle w:val="BodyText"/>
      </w:pPr>
      <w:r>
        <w:t xml:space="preserve">The included</w:t>
      </w:r>
      <w:r>
        <w:t xml:space="preserve"> </w:t>
      </w:r>
      <w:r>
        <w:rPr>
          <w:rStyle w:val="VerbatimChar"/>
        </w:rPr>
        <w:t xml:space="preserve">docs/pako/quality_gate_policy.json</w:t>
      </w:r>
      <w:r>
        <w:t xml:space="preserve"> </w:t>
      </w:r>
      <w:r>
        <w:t xml:space="preserve">initially specifies</w:t>
      </w:r>
      <w:r>
        <w:t xml:space="preserve"> </w:t>
      </w:r>
      <w:r>
        <w:rPr>
          <w:b/>
          <w:bCs/>
        </w:rPr>
        <w:t xml:space="preserve">50% line coverage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proposed 60% mutation score</w:t>
      </w:r>
      <w:r>
        <w:t xml:space="preserve">. These are</w:t>
      </w:r>
      <w:r>
        <w:t xml:space="preserve"> </w:t>
      </w:r>
      <w:r>
        <w:rPr>
          <w:b/>
          <w:bCs/>
        </w:rPr>
        <w:t xml:space="preserve">provisional examples, not measured or group-approved targets</w:t>
      </w:r>
      <w:r>
        <w:t xml:space="preserve">. The supplied gate currently enforces line coverage only; mutation enforcement is intentionally disabled pending Maano's reproducible v2 results and the integration of a same-commit mutation step. It therefore</w:t>
      </w:r>
      <w:r>
        <w:t xml:space="preserve"> </w:t>
      </w:r>
      <w:r>
        <w:rPr>
          <w:b/>
          <w:bCs/>
        </w:rPr>
        <w:t xml:space="preserve">does not yet fulfil the final brief's mutation quality gate</w:t>
      </w:r>
      <w:r>
        <w:t xml:space="preserve">. Once mutation results are computed from the current CI run, the group must approve thresholds, set</w:t>
      </w:r>
      <w:r>
        <w:t xml:space="preserve"> </w:t>
      </w:r>
      <w:r>
        <w:rPr>
          <w:rStyle w:val="VerbatimChar"/>
        </w:rPr>
        <w:t xml:space="preserve">enforce_mutation=true</w:t>
      </w:r>
      <w:r>
        <w:t xml:space="preserve">, and feed a generated score JSON with matching commit SHA into the gate script. Failure to meet either enforced threshold will produce a nonzero exit code and block the workflow. Miguel must also ensure CI explicitly runs actual unit, integration and automated BDD/acceptance tests; current BDD execution remains unverified.</w:t>
      </w:r>
    </w:p>
    <w:p>
      <w:pPr>
        <w:pStyle w:val="BodyText"/>
      </w:pPr>
      <w:r>
        <w:t xml:space="preserve">Coverage tracks executed source; mutation tests whether assertions can detect incorrect program behaviour. Their combination is stronger than test count alone, but both require review of assertion quality and clinical-data privacy. For the Week 13 presentation, demonstrate [passing run URL + SHA] and [deliberately failed run URL + reason], and show the versioned gate policy and artifacts.</w:t>
      </w:r>
      <w:r>
        <w:t xml:space="preserve"> </w:t>
      </w:r>
      <w:r>
        <w:rPr>
          <w:b/>
          <w:bCs/>
        </w:rPr>
        <w:t xml:space="preserve">Remaining evidence:</w:t>
      </w:r>
      <w:r>
        <w:t xml:space="preserve"> </w:t>
      </w:r>
      <w:r>
        <w:t xml:space="preserve">[coverage XML line/branch scores], [mutation v2 from the same build], [group-approved thresholds], [CI screenshots and tool versions].</w:t>
      </w:r>
    </w:p>
    <w:bookmarkEnd w:id="22"/>
    <w:bookmarkStart w:id="23" w:name="handoff-notes"/>
    <w:p>
      <w:pPr>
        <w:pStyle w:val="Heading2"/>
      </w:pPr>
      <w:r>
        <w:t xml:space="preserve">Handoff notes</w:t>
      </w:r>
    </w:p>
    <w:p>
      <w:pPr>
        <w:pStyle w:val="FirstParagraph"/>
      </w:pPr>
      <w:r>
        <w:rPr>
          <w:b/>
          <w:bCs/>
        </w:rPr>
        <w:t xml:space="preserve">Thabiso:</w:t>
      </w:r>
      <w:r>
        <w:t xml:space="preserve"> </w:t>
      </w:r>
      <w:r>
        <w:t xml:space="preserve">merge the three finished text sections, but retain placeholders until real evidence arrives.</w:t>
      </w:r>
      <w:r>
        <w:t xml:space="preserve"> </w:t>
      </w:r>
      <w:r>
        <w:rPr>
          <w:b/>
          <w:bCs/>
        </w:rPr>
        <w:t xml:space="preserve">Maano:</w:t>
      </w:r>
      <w:r>
        <w:t xml:space="preserve"> </w:t>
      </w:r>
      <w:r>
        <w:t xml:space="preserve">send v1/v2 mutation reports, eight survivor analyses and final execution-priority ranking.</w:t>
      </w:r>
      <w:r>
        <w:t xml:space="preserve"> </w:t>
      </w:r>
      <w:r>
        <w:rPr>
          <w:b/>
          <w:bCs/>
        </w:rPr>
        <w:t xml:space="preserve">Miguel:</w:t>
      </w:r>
      <w:r>
        <w:t xml:space="preserve"> </w:t>
      </w:r>
      <w:r>
        <w:t xml:space="preserve">send real integration/BDD test filenames/commands, actual pass results and test-level mapping.</w:t>
      </w:r>
      <w:r>
        <w:t xml:space="preserve"> </w:t>
      </w:r>
      <w:r>
        <w:rPr>
          <w:b/>
          <w:bCs/>
        </w:rPr>
        <w:t xml:space="preserve">Pako:</w:t>
      </w:r>
      <w:r>
        <w:t xml:space="preserve"> </w:t>
      </w:r>
      <w:r>
        <w:t xml:space="preserve">finalize tool versions and the GitHub Actions coverage/mutation gate; record successful and deliberately failed CI runs.</w:t>
      </w:r>
    </w:p>
    <w:bookmarkEnd w:id="23"/>
    <w:bookmarkEnd w:id="24"/>
    <w:sectPr>
      <w:headerReference w:type="default" r:id="rId9"/>
      <w:footerReference w:type="default" r:id="rId10"/>
      <w:pgMar w:top="1080" w:bottom="1080" w:left="1296" w:right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for group review — verification pending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PAKO  |  COMP 441  |  TRACK C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ptos" w:hAnsi="Aptos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ptos" w:hAnsi="Aptos"/>
      <w:sz w:val="20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ptos Display" w:hAnsi="Aptos Display"/>
      <w:b/>
      <w:bCs/>
      <w:color w:val="145B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ptos Display" w:hAnsi="Aptos Display"/>
      <w:b/>
      <w:bCs/>
      <w:color w:val="145B7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ptos Display" w:hAnsi="Aptos Display"/>
      <w:b/>
      <w:bCs/>
      <w:color w:val="145B79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ptos Display" w:hAnsi="Aptos Display"/>
      <w:b/>
      <w:bCs/>
      <w:i/>
      <w:color w:val="145B79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ptos Display" w:hAnsi="Aptos Display"/>
      <w:b/>
      <w:iCs/>
      <w:color w:val="145B79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ptos Display" w:hAnsi="Aptos Display"/>
      <w:b/>
      <w:color w:val="145B79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ptos Display" w:hAnsi="Aptos Display"/>
      <w:b/>
      <w:color w:val="145B79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ptos Display" w:hAnsi="Aptos Display"/>
      <w:b/>
      <w:color w:val="145B79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ptos Display" w:hAnsi="Aptos Display"/>
      <w:b/>
      <w:color w:val="145B79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2026-10-17T21:36:39Z</dcterms:created>
  <dcterms:modified xsi:type="dcterms:W3CDTF">2026-10-17T21:36:39Z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