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CB7A7" w14:textId="77777777" w:rsidR="00E94AA3" w:rsidRPr="00E94AA3" w:rsidRDefault="00E94AA3" w:rsidP="00E94A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4A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Case 1 — TFEB knockout in HepG2 + lipid droplet phenotyping</w:t>
      </w:r>
    </w:p>
    <w:p w14:paraId="5CEE495F" w14:textId="77777777" w:rsidR="00E94AA3" w:rsidRPr="00E94AA3" w:rsidRDefault="00E94AA3" w:rsidP="00E94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4A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prompt:</w:t>
      </w:r>
      <w:r w:rsidRPr="00E94A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94AA3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"Has anyone done a CRISPR knockout of TFEB in HepG2 cells and looked at lipid droplets?"</w:t>
      </w:r>
    </w:p>
    <w:p w14:paraId="3C81BB32" w14:textId="77777777" w:rsidR="00E94AA3" w:rsidRPr="00E94AA3" w:rsidRDefault="00E94AA3" w:rsidP="00E94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4A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the pipeline should do:</w:t>
      </w:r>
      <w:r w:rsidRPr="00E94A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Find that TFEB has been knocked </w:t>
      </w:r>
      <w:r w:rsidRPr="00E94AA3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down</w:t>
      </w:r>
      <w:r w:rsidRPr="00E94A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(siRNA) in HepG2 with lipid droplet readouts, but a clean CRISPR-Cas9 knockout combined with fatty-acid loading and BODIPY quantification is not consolidated in a single published protocol.</w:t>
      </w:r>
    </w:p>
    <w:p w14:paraId="57F74667" w14:textId="2F12A541" w:rsidR="00E94AA3" w:rsidRPr="00E94AA3" w:rsidRDefault="00E94AA3" w:rsidP="00E94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4A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Related papers</w:t>
      </w:r>
      <w:r w:rsidRPr="00E94A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454C412" w14:textId="77777777" w:rsidR="00E94AA3" w:rsidRPr="00E94AA3" w:rsidRDefault="00E94AA3" w:rsidP="00E94A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4A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Yang M. et al. — </w:t>
      </w:r>
      <w:r w:rsidRPr="00E94AA3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"Liraglutide Alleviates Hepatic Steatosis by Activating the TFEB-Regulated Autophagy-Lysosomal Pathway"</w:t>
      </w:r>
      <w:r w:rsidRPr="00E94A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Frontiers in Cell and Developmental Biology, 2020 — </w:t>
      </w:r>
      <w:hyperlink r:id="rId5" w:history="1">
        <w:r w:rsidRPr="00E94AA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https://www.frontiersin.org/journals/cell-and-developmental-biology/articles/10.3389/fcell.2020.602574/full</w:t>
        </w:r>
      </w:hyperlink>
    </w:p>
    <w:p w14:paraId="02F2BA8A" w14:textId="77777777" w:rsidR="00E94AA3" w:rsidRPr="00E94AA3" w:rsidRDefault="00E94AA3" w:rsidP="00E94A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4A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 M. et al. — </w:t>
      </w:r>
      <w:r w:rsidRPr="00E94AA3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"The TFEB activator clomiphene citrate ameliorates lipid metabolic syndrome pathology by activating lipophagy and lipolysis"</w:t>
      </w:r>
      <w:r w:rsidRPr="00E94A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Biochemical Pharmacology, 2024 — </w:t>
      </w:r>
      <w:hyperlink r:id="rId6" w:history="1">
        <w:r w:rsidRPr="00E94AA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https://www.sciencedirect.com/science/article/abs/pii/S0006295224006956</w:t>
        </w:r>
      </w:hyperlink>
    </w:p>
    <w:p w14:paraId="34EAE500" w14:textId="77777777" w:rsidR="00E94AA3" w:rsidRPr="00E94AA3" w:rsidRDefault="00E94AA3" w:rsidP="00E94A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4A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Schulze R.J. et al. — </w:t>
      </w:r>
      <w:r w:rsidRPr="00E94AA3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"Hepatic lipophagy: New insights into autophagic catabolism of lipid droplets in the liver"</w:t>
      </w:r>
      <w:r w:rsidRPr="00E94A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Hepatology Communications, 2017 — </w:t>
      </w:r>
      <w:hyperlink r:id="rId7" w:history="1">
        <w:r w:rsidRPr="00E94AA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https://journals.lww.com/hepcomm/fulltext/2017/07000/hepatic_lipophagy__new_insights_into_autophagic.2.aspx</w:t>
        </w:r>
      </w:hyperlink>
    </w:p>
    <w:p w14:paraId="325FF291" w14:textId="77777777" w:rsidR="00E94AA3" w:rsidRPr="00E94AA3" w:rsidRDefault="00E94AA3" w:rsidP="00E94A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4A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Bloomer S.A. et al. — </w:t>
      </w:r>
      <w:r w:rsidRPr="00E94AA3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"CRISPR-Cas9-mediated knockout of SPRY2 in human hepatocytes leads to increased glucose uptake and lipid droplet accumulation"</w:t>
      </w:r>
      <w:r w:rsidRPr="00E94A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BMC Endocrine Disorders, 2019 — </w:t>
      </w:r>
      <w:hyperlink r:id="rId8" w:history="1">
        <w:r w:rsidRPr="00E94AA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https://pubmed.ncbi.nlm.nih.gov/31664995/</w:t>
        </w:r>
      </w:hyperlink>
    </w:p>
    <w:p w14:paraId="25E96CAF" w14:textId="45897736" w:rsidR="00E94AA3" w:rsidRPr="00E94AA3" w:rsidRDefault="00E94AA3" w:rsidP="00E94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4A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Protocols to combine:</w:t>
      </w:r>
    </w:p>
    <w:p w14:paraId="06FB3E69" w14:textId="77777777" w:rsidR="00E94AA3" w:rsidRPr="00E94AA3" w:rsidRDefault="00E94AA3" w:rsidP="00E94A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4A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Synthego — </w:t>
      </w:r>
      <w:r w:rsidRPr="00E94AA3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"CRISPR Editing of Immortalized Cells with RNPs using Lipofection"</w:t>
      </w:r>
      <w:r w:rsidRPr="00E94A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</w:t>
      </w:r>
      <w:hyperlink r:id="rId9" w:history="1">
        <w:r w:rsidRPr="00E94AA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https://www.protocols.io/view/crispr-editing-of-immortalized-cells-with-rnps-usi-uibeuan.html</w:t>
        </w:r>
      </w:hyperlink>
      <w:r w:rsidRPr="00E94A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(DOI: 10.17504/protocols.io.uibeuan)</w:t>
      </w:r>
    </w:p>
    <w:p w14:paraId="6F95E489" w14:textId="77777777" w:rsidR="00E94AA3" w:rsidRPr="00E94AA3" w:rsidRDefault="00E94AA3" w:rsidP="00E94A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4A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Liang X. et al. — </w:t>
      </w:r>
      <w:r w:rsidRPr="00E94AA3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"Transfection of Cas9 RNP (ribonucleoprotein) into adherent cells using the Lipofectamine RNAiMAX"</w:t>
      </w:r>
      <w:r w:rsidRPr="00E94A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</w:t>
      </w:r>
      <w:hyperlink r:id="rId10" w:history="1">
        <w:r w:rsidRPr="00E94AA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https://www.protocols.io/view/transfection-of-cas9-rnp-ribonucleoprotein-into-ad-frjbm4n</w:t>
        </w:r>
      </w:hyperlink>
    </w:p>
    <w:p w14:paraId="646D43EB" w14:textId="77777777" w:rsidR="00E94AA3" w:rsidRPr="00E94AA3" w:rsidRDefault="00E94AA3" w:rsidP="00E94A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4A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Synthego — </w:t>
      </w:r>
      <w:r w:rsidRPr="00E94AA3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"Limiting Dilution &amp; Clonal Expansion"</w:t>
      </w:r>
      <w:r w:rsidRPr="00E94A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</w:t>
      </w:r>
      <w:hyperlink r:id="rId11" w:history="1">
        <w:r w:rsidRPr="00E94AA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https://www.protocols.io/view/limiting-dilution-clonal-expansion-srqed5w</w:t>
        </w:r>
      </w:hyperlink>
    </w:p>
    <w:p w14:paraId="4ED37AA4" w14:textId="77777777" w:rsidR="00E94AA3" w:rsidRPr="00E94AA3" w:rsidRDefault="00E94AA3" w:rsidP="00E94A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4A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Smith L. — </w:t>
      </w:r>
      <w:r w:rsidRPr="00E94AA3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"Lipid droplet visualisation in cultured cells using BODIPY 493/503 stain"</w:t>
      </w:r>
      <w:r w:rsidRPr="00E94A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</w:t>
      </w:r>
      <w:hyperlink r:id="rId12" w:history="1">
        <w:r w:rsidRPr="00E94AA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https://www.protocols.io/view/lipid-droplet-visualisation-in-cultured-cells-usin-q26g74xqqgwz/v1</w:t>
        </w:r>
      </w:hyperlink>
      <w:r w:rsidRPr="00E94A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(DOI: 10.17504/protocols.io.q26g74xqqgwz/v1)</w:t>
      </w:r>
    </w:p>
    <w:p w14:paraId="13B4FE61" w14:textId="77777777" w:rsidR="00E94AA3" w:rsidRPr="00E94AA3" w:rsidRDefault="007769F0" w:rsidP="00E94A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769F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D5C98E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209321D" w14:textId="77777777" w:rsidR="00E94AA3" w:rsidRDefault="00E94AA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 w:type="page"/>
      </w:r>
    </w:p>
    <w:p w14:paraId="218F868A" w14:textId="795A8E12" w:rsidR="00E94AA3" w:rsidRPr="00E94AA3" w:rsidRDefault="00E94AA3" w:rsidP="00E94A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4A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Case 2 — Patient-derived CRC organoids + drug screen</w:t>
      </w:r>
    </w:p>
    <w:p w14:paraId="1A29118F" w14:textId="77777777" w:rsidR="00E94AA3" w:rsidRPr="00E94AA3" w:rsidRDefault="00E94AA3" w:rsidP="00E94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4A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prompt:</w:t>
      </w:r>
      <w:r w:rsidRPr="00E94A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94AA3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"Has anyone established colorectal cancer organoids from patient biopsies and run a drug screen on them?"</w:t>
      </w:r>
    </w:p>
    <w:p w14:paraId="349361FB" w14:textId="34859ADE" w:rsidR="00E94AA3" w:rsidRPr="00E94AA3" w:rsidRDefault="00E94AA3" w:rsidP="00E94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4A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the pipeline should do:</w:t>
      </w:r>
      <w:r w:rsidRPr="00E94A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Confirm yes, multiple groups have flag this as "match exists" </w:t>
      </w:r>
    </w:p>
    <w:p w14:paraId="1522BB85" w14:textId="654DE92D" w:rsidR="00E94AA3" w:rsidRPr="00E94AA3" w:rsidRDefault="00E94AA3" w:rsidP="00E94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4A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Related papers</w:t>
      </w:r>
      <w:r w:rsidRPr="00E94A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0808EEB" w14:textId="77777777" w:rsidR="00E94AA3" w:rsidRPr="00E94AA3" w:rsidRDefault="00E94AA3" w:rsidP="00E94A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4A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Engel R.M. et al. — </w:t>
      </w:r>
      <w:r w:rsidRPr="00E94AA3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"Modeling colorectal cancer: A bio-resource of 50 patient-derived organoid lines"</w:t>
      </w:r>
      <w:r w:rsidRPr="00E94A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Journal of Gastroenterology and Hepatology, 2022 — </w:t>
      </w:r>
      <w:hyperlink r:id="rId13" w:history="1">
        <w:r w:rsidRPr="00E94AA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https://pmc.ncbi.nlm.nih.gov/articles/PMC10138743/</w:t>
        </w:r>
      </w:hyperlink>
    </w:p>
    <w:p w14:paraId="0EF7B0A8" w14:textId="77777777" w:rsidR="00E94AA3" w:rsidRPr="00E94AA3" w:rsidRDefault="00E94AA3" w:rsidP="00E94A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4A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Martini G. et al. — </w:t>
      </w:r>
      <w:r w:rsidRPr="00E94AA3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"Establishment of patient-derived tumor organoids to functionally inform treatment decisions in metastatic colorectal cancer"</w:t>
      </w:r>
      <w:r w:rsidRPr="00E94A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ESMO Open, 2023 — </w:t>
      </w:r>
      <w:hyperlink r:id="rId14" w:history="1">
        <w:r w:rsidRPr="00E94AA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https://www.esmoopen.com/article/S2059-7029(23)00420-9/fulltext</w:t>
        </w:r>
      </w:hyperlink>
    </w:p>
    <w:p w14:paraId="4F40C411" w14:textId="77777777" w:rsidR="00E94AA3" w:rsidRPr="00E94AA3" w:rsidRDefault="00E94AA3" w:rsidP="00E94A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4A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Mauri G. et al. — </w:t>
      </w:r>
      <w:r w:rsidRPr="00E94AA3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"Standardizing Patient-Derived Organoid Generation Workflow to Avoid Microbial Contamination From Colorectal Cancer Tissues"</w:t>
      </w:r>
      <w:r w:rsidRPr="00E94A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Frontiers in Oncology, 2021 — </w:t>
      </w:r>
      <w:hyperlink r:id="rId15" w:history="1">
        <w:r w:rsidRPr="00E94AA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https://www.frontiersin.org/journals/oncology/articles/10.3389/fonc.2021.781833/full</w:t>
        </w:r>
      </w:hyperlink>
    </w:p>
    <w:p w14:paraId="02AEB25F" w14:textId="77777777" w:rsidR="00E94AA3" w:rsidRPr="00E94AA3" w:rsidRDefault="00E94AA3" w:rsidP="00E94A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4A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Foo M.A. et al. — </w:t>
      </w:r>
      <w:r w:rsidRPr="00E94AA3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"The Efficacy of Using Patient-Derived Organoids to Predict Treatment Response in Colorectal Cancer"</w:t>
      </w:r>
      <w:r w:rsidRPr="00E94A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Cancers (MDPI), 2023 — </w:t>
      </w:r>
      <w:hyperlink r:id="rId16" w:history="1">
        <w:r w:rsidRPr="00E94AA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https://www.mdpi.com/2072-6694/15/3/805</w:t>
        </w:r>
      </w:hyperlink>
    </w:p>
    <w:p w14:paraId="02FD9319" w14:textId="77777777" w:rsidR="00E94AA3" w:rsidRPr="00E94AA3" w:rsidRDefault="00E94AA3" w:rsidP="00E94A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4A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Sato T. et al. — </w:t>
      </w:r>
      <w:r w:rsidRPr="00E94AA3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"Long-term expansion of epithelial organoids from human colon, adenoma, adenocarcinoma, and Barrett's epithelium"</w:t>
      </w:r>
      <w:r w:rsidRPr="00E94A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Gastroenterology, 2011</w:t>
      </w:r>
    </w:p>
    <w:p w14:paraId="5500DC7B" w14:textId="4F5C6ACC" w:rsidR="00E94AA3" w:rsidRPr="00E94AA3" w:rsidRDefault="00E94AA3" w:rsidP="00E94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4A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Protocols to combine:</w:t>
      </w:r>
    </w:p>
    <w:p w14:paraId="1D174694" w14:textId="77777777" w:rsidR="00E94AA3" w:rsidRPr="00E94AA3" w:rsidRDefault="00E94AA3" w:rsidP="00E94A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4AA3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"Cell Viability Protocol using CellTiter-Glo 3D"</w:t>
      </w:r>
      <w:r w:rsidRPr="00E94A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</w:t>
      </w:r>
      <w:hyperlink r:id="rId17" w:history="1">
        <w:r w:rsidRPr="00E94AA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https://www.protocols.io/view/cell-viability-protocol-using-celltiter-glo-3d-d6wq9fdw</w:t>
        </w:r>
      </w:hyperlink>
    </w:p>
    <w:p w14:paraId="20FB5D2E" w14:textId="122FD072" w:rsidR="00E94AA3" w:rsidRPr="00E94AA3" w:rsidRDefault="00E94AA3" w:rsidP="00E94A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4AA3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"Organoid Drug Treatment"</w:t>
      </w:r>
      <w:r w:rsidRPr="00E94A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</w:t>
      </w:r>
      <w:hyperlink r:id="rId18" w:history="1">
        <w:r w:rsidRPr="00E94AA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https://www.protocols.io/view/organoid-drug-treatment-dfna3mae.html</w:t>
        </w:r>
      </w:hyperlink>
      <w:r w:rsidRPr="00E94A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(DOI: 10.17504/protocols.io.x54v92rb1l3e/v1)</w:t>
      </w:r>
    </w:p>
    <w:p w14:paraId="67B4210D" w14:textId="77777777" w:rsidR="00E94AA3" w:rsidRDefault="00E94AA3"/>
    <w:sectPr w:rsidR="00E94A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1F3844"/>
    <w:multiLevelType w:val="multilevel"/>
    <w:tmpl w:val="7308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55634D"/>
    <w:multiLevelType w:val="multilevel"/>
    <w:tmpl w:val="78CA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275888"/>
    <w:multiLevelType w:val="multilevel"/>
    <w:tmpl w:val="222C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90508E"/>
    <w:multiLevelType w:val="multilevel"/>
    <w:tmpl w:val="32F4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411443"/>
    <w:multiLevelType w:val="multilevel"/>
    <w:tmpl w:val="E7FC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C93516"/>
    <w:multiLevelType w:val="multilevel"/>
    <w:tmpl w:val="B47C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2308465">
    <w:abstractNumId w:val="1"/>
  </w:num>
  <w:num w:numId="2" w16cid:durableId="111438940">
    <w:abstractNumId w:val="0"/>
  </w:num>
  <w:num w:numId="3" w16cid:durableId="262155649">
    <w:abstractNumId w:val="2"/>
  </w:num>
  <w:num w:numId="4" w16cid:durableId="2123187717">
    <w:abstractNumId w:val="4"/>
  </w:num>
  <w:num w:numId="5" w16cid:durableId="822352783">
    <w:abstractNumId w:val="3"/>
  </w:num>
  <w:num w:numId="6" w16cid:durableId="8527625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AA3"/>
    <w:rsid w:val="007769F0"/>
    <w:rsid w:val="00E94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4FBBD904"/>
  <w15:chartTrackingRefBased/>
  <w15:docId w15:val="{C72EF906-B98E-764D-BDAA-36BF2B11A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4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4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A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A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A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A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AA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94AA3"/>
    <w:rPr>
      <w:b/>
      <w:bCs/>
    </w:rPr>
  </w:style>
  <w:style w:type="paragraph" w:customStyle="1" w:styleId="font-claude-response-body">
    <w:name w:val="font-claude-response-body"/>
    <w:basedOn w:val="Normal"/>
    <w:rsid w:val="00E94A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E94AA3"/>
    <w:rPr>
      <w:i/>
      <w:iCs/>
    </w:rPr>
  </w:style>
  <w:style w:type="paragraph" w:customStyle="1" w:styleId="whitespace-normal">
    <w:name w:val="whitespace-normal"/>
    <w:basedOn w:val="Normal"/>
    <w:rsid w:val="00E94A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E94AA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165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med.ncbi.nlm.nih.gov/31664995/" TargetMode="External"/><Relationship Id="rId13" Type="http://schemas.openxmlformats.org/officeDocument/2006/relationships/hyperlink" Target="https://pmc.ncbi.nlm.nih.gov/articles/PMC10138743/" TargetMode="External"/><Relationship Id="rId18" Type="http://schemas.openxmlformats.org/officeDocument/2006/relationships/hyperlink" Target="https://www.protocols.io/view/organoid-drug-treatment-dfna3mae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journals.lww.com/hepcomm/fulltext/2017/07000/hepatic_lipophagy__new_insights_into_autophagic.2.aspx" TargetMode="External"/><Relationship Id="rId12" Type="http://schemas.openxmlformats.org/officeDocument/2006/relationships/hyperlink" Target="https://www.protocols.io/view/lipid-droplet-visualisation-in-cultured-cells-usin-q26g74xqqgwz/v1" TargetMode="External"/><Relationship Id="rId17" Type="http://schemas.openxmlformats.org/officeDocument/2006/relationships/hyperlink" Target="https://www.protocols.io/view/cell-viability-protocol-using-celltiter-glo-3d-d6wq9fdw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mdpi.com/2072-6694/15/3/805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sciencedirect.com/science/article/abs/pii/S0006295224006956" TargetMode="External"/><Relationship Id="rId11" Type="http://schemas.openxmlformats.org/officeDocument/2006/relationships/hyperlink" Target="https://www.protocols.io/view/limiting-dilution-clonal-expansion-srqed5w" TargetMode="External"/><Relationship Id="rId5" Type="http://schemas.openxmlformats.org/officeDocument/2006/relationships/hyperlink" Target="https://www.frontiersin.org/journals/cell-and-developmental-biology/articles/10.3389/fcell.2020.602574/full" TargetMode="External"/><Relationship Id="rId15" Type="http://schemas.openxmlformats.org/officeDocument/2006/relationships/hyperlink" Target="https://www.frontiersin.org/journals/oncology/articles/10.3389/fonc.2021.781833/full" TargetMode="External"/><Relationship Id="rId10" Type="http://schemas.openxmlformats.org/officeDocument/2006/relationships/hyperlink" Target="https://www.protocols.io/view/transfection-of-cas9-rnp-ribonucleoprotein-into-ad-frjbm4n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protocols.io/view/crispr-editing-of-immortalized-cells-with-rnps-usi-uibeuan.html" TargetMode="External"/><Relationship Id="rId14" Type="http://schemas.openxmlformats.org/officeDocument/2006/relationships/hyperlink" Target="https://www.esmoopen.com/article/S2059-7029(23)00420-9/fullte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768</Words>
  <Characters>4383</Characters>
  <Application>Microsoft Office Word</Application>
  <DocSecurity>0</DocSecurity>
  <Lines>36</Lines>
  <Paragraphs>10</Paragraphs>
  <ScaleCrop>false</ScaleCrop>
  <Company/>
  <LinksUpToDate>false</LinksUpToDate>
  <CharactersWithSpaces>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Pfleger, Yannis</dc:creator>
  <cp:keywords/>
  <dc:description/>
  <cp:lastModifiedBy>Pfleger, Yannis</cp:lastModifiedBy>
  <cp:revision>2</cp:revision>
  <dcterms:created xsi:type="dcterms:W3CDTF">2026-04-25T23:43:00Z</dcterms:created>
  <dcterms:modified xsi:type="dcterms:W3CDTF">2026-04-25T23:43:00Z</dcterms:modified>
</cp:coreProperties>
</file>