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left"/>
      </w:pPr>
      <w:r>
        <w:rPr>
          <w:rFonts w:ascii="Arial" w:cs="Arial" w:eastAsia="Arial" w:hAnsi="Arial"/>
          <w:b/>
          <w:bCs/>
          <w:color w:val="555555"/>
          <w:sz w:val="24"/>
          <w:szCs w:val="24"/>
        </w:rPr>
        <w:t xml:space="preserve">TALIBON POLYTECHNIC COLLEGE</w:t>
      </w:r>
    </w:p>
    <w:p>
      <w:pPr>
        <w:spacing w:after="80"/>
      </w:pPr>
      <w:r>
        <w:rPr>
          <w:rFonts w:ascii="Arial" w:cs="Arial" w:eastAsia="Arial" w:hAnsi="Arial"/>
          <w:b/>
          <w:bCs/>
          <w:color w:val="1A237E"/>
          <w:sz w:val="52"/>
          <w:szCs w:val="52"/>
        </w:rPr>
        <w:t xml:space="preserve">BA Capstone Project: Final Capstone Report</w:t>
      </w:r>
    </w:p>
    <w:p>
      <w:pPr>
        <w:spacing w:after="80"/>
      </w:pPr>
      <w:r>
        <w:rPr>
          <w:rFonts w:ascii="Arial" w:cs="Arial" w:eastAsia="Arial" w:hAnsi="Arial"/>
          <w:b/>
          <w:bCs/>
          <w:color w:val="F5A623"/>
          <w:sz w:val="32"/>
          <w:szCs w:val="32"/>
        </w:rPr>
        <w:t xml:space="preserve">Checkpoint 4 — Capstone Analytics Project &amp; Final Defense</w:t>
      </w:r>
    </w:p>
    <w:p>
      <w:pPr>
        <w:spacing w:after="300"/>
      </w:pPr>
      <w:r>
        <w:rPr>
          <w:rFonts w:ascii="Arial" w:cs="Arial" w:eastAsia="Arial" w:hAnsi="Arial"/>
          <w:color w:val="333333"/>
          <w:sz w:val="28"/>
          <w:szCs w:val="28"/>
        </w:rPr>
        <w:t xml:space="preserve">Retail &amp; Sales Analytics: Customer Segmentation &amp; Purchase Behavior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2"/>
                <w:szCs w:val="22"/>
              </w:rPr>
              <w:t xml:space="preserve">Course Code / Title</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2"/>
                <w:szCs w:val="22"/>
              </w:rPr>
              <w:t xml:space="preserve">BED 106 — Business Analytics</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2"/>
                <w:szCs w:val="22"/>
              </w:rPr>
              <w:t xml:space="preserve">Document</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2"/>
                <w:szCs w:val="22"/>
              </w:rPr>
              <w:t xml:space="preserve">Integrated Capstone Report (Checkpoints 1–4)</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2"/>
                <w:szCs w:val="22"/>
              </w:rPr>
              <w:t xml:space="preserve">Group Name / Number</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2"/>
                <w:szCs w:val="22"/>
              </w:rPr>
              <w:t xml:space="preserve">________________________</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2"/>
                <w:szCs w:val="22"/>
              </w:rPr>
              <w:t xml:space="preserve">Submission Date</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2"/>
                <w:szCs w:val="22"/>
              </w:rPr>
              <w:t xml:space="preserve">________________________</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2"/>
                <w:szCs w:val="22"/>
              </w:rPr>
              <w:t xml:space="preserve">Academic Year</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2"/>
                <w:szCs w:val="22"/>
              </w:rPr>
              <w:t xml:space="preserve">2026–2027, 1st Semester</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2"/>
                <w:szCs w:val="22"/>
              </w:rPr>
              <w:t xml:space="preserve">Instructor</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2"/>
                <w:szCs w:val="22"/>
              </w:rPr>
              <w:t xml:space="preserve">Jessie A. Melendres</w:t>
            </w:r>
          </w:p>
        </w:tc>
      </w:tr>
    </w:tbl>
    <w:p>
      <w:pPr>
        <w:pStyle w:val="Heading2"/>
        <w:spacing w:after="120" w:before="240"/>
      </w:pPr>
      <w:r>
        <w:rPr>
          <w:rFonts w:ascii="Arial" w:cs="Arial" w:eastAsia="Arial" w:hAnsi="Arial"/>
          <w:b/>
          <w:bCs/>
          <w:color w:val="1A237E"/>
          <w:sz w:val="28"/>
          <w:szCs w:val="28"/>
        </w:rPr>
        <w:t xml:space="preserve">Team Members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2"/>
                <w:szCs w:val="22"/>
              </w:rPr>
              <w:t xml:space="preserve">Member</w:t>
            </w:r>
          </w:p>
        </w:tc>
        <w:tc>
          <w:tcPr>
            <w:tcW w:type="dxa" w:w="51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2"/>
                <w:szCs w:val="22"/>
              </w:rPr>
              <w:t xml:space="preserve">Role</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2"/>
                <w:szCs w:val="22"/>
              </w:rPr>
              <w:t xml:space="preserve">Jeziel Lea Mitch Credo</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2"/>
                <w:szCs w:val="22"/>
              </w:rPr>
              <w:t xml:space="preserve">Project Lead / Analyst &amp; BI Developer / Visualizer</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2"/>
                <w:szCs w:val="22"/>
              </w:rPr>
              <w:t xml:space="preserve">Nicka Hinlayagan</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2"/>
                <w:szCs w:val="22"/>
              </w:rPr>
              <w:t xml:space="preserve">Data Engineer</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2"/>
                <w:szCs w:val="22"/>
              </w:rPr>
              <w:t xml:space="preserve">Jennilyn Manatad</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2"/>
                <w:szCs w:val="22"/>
              </w:rPr>
              <w:t xml:space="preserve">Statistician / Modeler</w:t>
            </w:r>
          </w:p>
        </w:tc>
      </w:tr>
    </w:tbl>
    <w:p>
      <w:pPr>
        <w:pStyle w:val="Heading2"/>
        <w:spacing w:after="120" w:before="240"/>
      </w:pPr>
      <w:r>
        <w:rPr>
          <w:rFonts w:ascii="Arial" w:cs="Arial" w:eastAsia="Arial" w:hAnsi="Arial"/>
          <w:b/>
          <w:bCs/>
          <w:color w:val="1A237E"/>
          <w:sz w:val="28"/>
          <w:szCs w:val="28"/>
        </w:rPr>
        <w:t xml:space="preserve">Contents</w:t>
      </w:r>
    </w:p>
    <w:p>
      <w:pPr>
        <w:spacing w:after="20" w:line="300"/>
      </w:pPr>
      <w:r>
        <w:rPr>
          <w:rFonts w:ascii="Arial" w:cs="Arial" w:eastAsia="Arial" w:hAnsi="Arial"/>
          <w:sz w:val="24"/>
          <w:szCs w:val="24"/>
        </w:rPr>
        <w:t xml:space="preserve">1  Title Page</w:t>
      </w:r>
    </w:p>
    <w:p>
      <w:pPr>
        <w:spacing w:after="20" w:line="300"/>
      </w:pPr>
      <w:r>
        <w:rPr>
          <w:rFonts w:ascii="Arial" w:cs="Arial" w:eastAsia="Arial" w:hAnsi="Arial"/>
          <w:sz w:val="24"/>
          <w:szCs w:val="24"/>
        </w:rPr>
        <w:t xml:space="preserve">2  Executive Summary</w:t>
      </w:r>
    </w:p>
    <w:p>
      <w:pPr>
        <w:spacing w:after="20" w:line="300"/>
      </w:pPr>
      <w:r>
        <w:rPr>
          <w:rFonts w:ascii="Arial" w:cs="Arial" w:eastAsia="Arial" w:hAnsi="Arial"/>
          <w:sz w:val="24"/>
          <w:szCs w:val="24"/>
        </w:rPr>
        <w:t xml:space="preserve">3  Business Problem &amp; Data Source</w:t>
      </w:r>
    </w:p>
    <w:p>
      <w:pPr>
        <w:spacing w:after="20" w:line="300"/>
      </w:pPr>
      <w:r>
        <w:rPr>
          <w:rFonts w:ascii="Arial" w:cs="Arial" w:eastAsia="Arial" w:hAnsi="Arial"/>
          <w:sz w:val="24"/>
          <w:szCs w:val="24"/>
        </w:rPr>
        <w:t xml:space="preserve">4  Database Design &amp; SQL Analysis</w:t>
      </w:r>
    </w:p>
    <w:p>
      <w:pPr>
        <w:spacing w:after="20" w:line="300"/>
      </w:pPr>
      <w:r>
        <w:rPr>
          <w:rFonts w:ascii="Arial" w:cs="Arial" w:eastAsia="Arial" w:hAnsi="Arial"/>
          <w:sz w:val="24"/>
          <w:szCs w:val="24"/>
        </w:rPr>
        <w:t xml:space="preserve">5  Statistical Analysis</w:t>
      </w:r>
    </w:p>
    <w:p>
      <w:pPr>
        <w:spacing w:after="20" w:line="300"/>
      </w:pPr>
      <w:r>
        <w:rPr>
          <w:rFonts w:ascii="Arial" w:cs="Arial" w:eastAsia="Arial" w:hAnsi="Arial"/>
          <w:sz w:val="24"/>
          <w:szCs w:val="24"/>
        </w:rPr>
        <w:t xml:space="preserve">6  BI Dashboard Summary</w:t>
      </w:r>
    </w:p>
    <w:p>
      <w:pPr>
        <w:spacing w:after="20" w:line="300"/>
      </w:pPr>
      <w:r>
        <w:rPr>
          <w:rFonts w:ascii="Arial" w:cs="Arial" w:eastAsia="Arial" w:hAnsi="Arial"/>
          <w:sz w:val="24"/>
          <w:szCs w:val="24"/>
        </w:rPr>
        <w:t xml:space="preserve">7  Predictive Analytics</w:t>
      </w:r>
    </w:p>
    <w:p>
      <w:pPr>
        <w:spacing w:after="20" w:line="300"/>
      </w:pPr>
      <w:r>
        <w:rPr>
          <w:rFonts w:ascii="Arial" w:cs="Arial" w:eastAsia="Arial" w:hAnsi="Arial"/>
          <w:sz w:val="24"/>
          <w:szCs w:val="24"/>
        </w:rPr>
        <w:t xml:space="preserve">8  Ethics &amp; Governance</w:t>
      </w:r>
    </w:p>
    <w:p>
      <w:pPr>
        <w:spacing w:after="20" w:line="300"/>
      </w:pPr>
      <w:r>
        <w:rPr>
          <w:rFonts w:ascii="Arial" w:cs="Arial" w:eastAsia="Arial" w:hAnsi="Arial"/>
          <w:sz w:val="24"/>
          <w:szCs w:val="24"/>
        </w:rPr>
        <w:t xml:space="preserve">9  Conclusions &amp; Recommendations</w:t>
      </w:r>
    </w:p>
    <w:p>
      <w:pPr>
        <w:spacing w:after="20" w:line="300"/>
      </w:pPr>
      <w:r>
        <w:rPr>
          <w:rFonts w:ascii="Arial" w:cs="Arial" w:eastAsia="Arial" w:hAnsi="Arial"/>
          <w:sz w:val="24"/>
          <w:szCs w:val="24"/>
        </w:rPr>
        <w:t xml:space="preserve">10  References</w:t>
      </w:r>
    </w:p>
    <w:p>
      <w:pPr>
        <w:spacing w:after="20" w:line="300"/>
      </w:pPr>
      <w:r>
        <w:rPr>
          <w:rFonts w:ascii="Arial" w:cs="Arial" w:eastAsia="Arial" w:hAnsi="Arial"/>
          <w:sz w:val="24"/>
          <w:szCs w:val="24"/>
        </w:rPr>
        <w:t xml:space="preserve">11  Appendix</w:t>
      </w:r>
    </w:p>
    <w:p>
      <w:pPr>
        <w:pStyle w:val="Heading1"/>
        <w:pageBreakBefore/>
        <w:spacing w:after="200" w:before="0"/>
      </w:pPr>
      <w:r>
        <w:rPr>
          <w:rFonts w:ascii="Arial" w:cs="Arial" w:eastAsia="Arial" w:hAnsi="Arial"/>
          <w:b/>
          <w:bCs/>
          <w:color w:val="1A237E"/>
          <w:sz w:val="36"/>
          <w:szCs w:val="36"/>
        </w:rPr>
        <w:t xml:space="preserve">2  Executive Summary</w:t>
      </w:r>
    </w:p>
    <w:p>
      <w:pPr>
        <w:spacing w:after="120" w:line="360"/>
      </w:pPr>
      <w:r>
        <w:rPr>
          <w:rFonts w:ascii="Arial" w:cs="Arial" w:eastAsia="Arial" w:hAnsi="Arial"/>
          <w:sz w:val="24"/>
          <w:szCs w:val="24"/>
        </w:rPr>
        <w:t xml:space="preserve">This page is a one-page synopsis of the business problem, the methods used and the key findings. Write it in your own words, using the facts below.</w:t>
      </w:r>
    </w:p>
    <w:p>
      <w:pPr>
        <w:pBdr>
          <w:left w:val="single" w:color="F5A623" w:sz="24" w:space="6"/>
        </w:pBdr>
        <w:shd w:fill="FFF3D6" w:val="clear"/>
        <w:spacing w:after="60" w:before="120"/>
      </w:pPr>
      <w:r>
        <w:rPr>
          <w:rFonts w:ascii="Arial" w:cs="Arial" w:eastAsia="Arial" w:hAnsi="Arial"/>
          <w:b/>
          <w:bCs/>
          <w:color w:val="7A5200"/>
          <w:sz w:val="20"/>
          <w:szCs w:val="20"/>
        </w:rPr>
        <w:t xml:space="preserve">GROUP TO WRITE — facts to build the summary from</w:t>
      </w:r>
    </w:p>
    <w:p>
      <w:pPr>
        <w:pBdr>
          <w:left w:val="single" w:color="F5A623" w:sz="24" w:space="6"/>
        </w:pBdr>
        <w:shd w:fill="FFF3D6" w:val="clear"/>
        <w:spacing w:after="40" w:line="276"/>
        <w:ind w:left="240"/>
      </w:pPr>
      <w:r>
        <w:rPr>
          <w:rFonts w:ascii="Arial" w:cs="Arial" w:eastAsia="Arial" w:hAnsi="Arial"/>
          <w:sz w:val="20"/>
          <w:szCs w:val="20"/>
        </w:rPr>
        <w:t xml:space="preserve">Problem: the retailer treats every customer the same way, so marketing is untargeted, high-value customers are not specifically retained, and returned/cancelled products go unflagged.</w:t>
      </w:r>
    </w:p>
    <w:p>
      <w:pPr>
        <w:pBdr>
          <w:left w:val="single" w:color="F5A623" w:sz="24" w:space="6"/>
        </w:pBdr>
        <w:shd w:fill="FFF3D6" w:val="clear"/>
        <w:spacing w:after="40" w:line="276"/>
        <w:ind w:left="240"/>
      </w:pPr>
      <w:r>
        <w:rPr>
          <w:rFonts w:ascii="Arial" w:cs="Arial" w:eastAsia="Arial" w:hAnsi="Arial"/>
          <w:sz w:val="20"/>
          <w:szCs w:val="20"/>
        </w:rPr>
        <w:t xml:space="preserve">Data: UK online gift retailer transactions (UCI/Kaggle “Online Retail”), 1–3 Dec 2010 sample: 300 invoices (271 completed, 29 cancelled), 207 customers, £106,185.83 completed revenue.</w:t>
      </w:r>
    </w:p>
    <w:p>
      <w:pPr>
        <w:pBdr>
          <w:left w:val="single" w:color="F5A623" w:sz="24" w:space="6"/>
        </w:pBdr>
        <w:shd w:fill="FFF3D6" w:val="clear"/>
        <w:spacing w:after="40" w:line="276"/>
        <w:ind w:left="240"/>
      </w:pPr>
      <w:r>
        <w:rPr>
          <w:rFonts w:ascii="Arial" w:cs="Arial" w:eastAsia="Arial" w:hAnsi="Arial"/>
          <w:sz w:val="20"/>
          <w:szCs w:val="20"/>
        </w:rPr>
        <w:t xml:space="preserve">Methods: MySQL database + 8 SQL queries (CP1); Excel descriptive stats, correlation, simple regression (CP2); Power BI 3-page dashboard + K-Means segmentation, k = 3 (CP3); multiple regression (CP4).</w:t>
      </w:r>
    </w:p>
    <w:p>
      <w:pPr>
        <w:pBdr>
          <w:left w:val="single" w:color="F5A623" w:sz="24" w:space="6"/>
        </w:pBdr>
        <w:shd w:fill="FFF3D6" w:val="clear"/>
        <w:spacing w:after="40" w:line="276"/>
        <w:ind w:left="240"/>
      </w:pPr>
      <w:r>
        <w:rPr>
          <w:rFonts w:ascii="Arial" w:cs="Arial" w:eastAsia="Arial" w:hAnsi="Arial"/>
          <w:sz w:val="20"/>
          <w:szCs w:val="20"/>
        </w:rPr>
        <w:t xml:space="preserve">Key results: 4 High-Value customers (2.1%) = 27.2% of revenue; Mid-Value (56.1% of customers) = 59.4% of revenue; the multiple regression explains 80.2% of invoice-value variation (adj. R² 0.800) vs 47.8% for the simple model.</w:t>
      </w:r>
    </w:p>
    <w:p>
      <w:pPr>
        <w:pBdr>
          <w:left w:val="single" w:color="F5A623" w:sz="24" w:space="6"/>
        </w:pBdr>
        <w:shd w:fill="FFF3D6" w:val="clear"/>
        <w:spacing w:after="40" w:line="276"/>
        <w:ind w:left="240"/>
      </w:pPr>
      <w:r>
        <w:rPr>
          <w:rFonts w:ascii="Arial" w:cs="Arial" w:eastAsia="Arial" w:hAnsi="Arial"/>
          <w:sz w:val="20"/>
          <w:szCs w:val="20"/>
        </w:rPr>
        <w:t xml:space="preserve">Main caution: only ~3 days of data, so frequency-based findings and the model should not be generalised beyond this sample.</w:t>
      </w:r>
    </w:p>
    <w:p>
      <w:pPr>
        <w:spacing w:after="120"/>
      </w:pP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spacing w:after="120"/>
      </w:pPr>
    </w:p>
    <w:p>
      <w:pPr>
        <w:pStyle w:val="Heading1"/>
        <w:pageBreakBefore/>
        <w:spacing w:after="200" w:before="0"/>
      </w:pPr>
      <w:r>
        <w:rPr>
          <w:rFonts w:ascii="Arial" w:cs="Arial" w:eastAsia="Arial" w:hAnsi="Arial"/>
          <w:b/>
          <w:bCs/>
          <w:color w:val="1A237E"/>
          <w:sz w:val="36"/>
          <w:szCs w:val="36"/>
        </w:rPr>
        <w:t xml:space="preserve">3  Business Problem &amp; Data Source</w:t>
      </w:r>
    </w:p>
    <w:p>
      <w:pPr>
        <w:pStyle w:val="Heading2"/>
        <w:spacing w:after="120" w:before="240"/>
      </w:pPr>
      <w:r>
        <w:rPr>
          <w:rFonts w:ascii="Arial" w:cs="Arial" w:eastAsia="Arial" w:hAnsi="Arial"/>
          <w:b/>
          <w:bCs/>
          <w:color w:val="1A237E"/>
          <w:sz w:val="28"/>
          <w:szCs w:val="28"/>
        </w:rPr>
        <w:t xml:space="preserve">3.1 Business Domain &amp; Problem</w:t>
      </w:r>
    </w:p>
    <w:p>
      <w:pPr>
        <w:spacing w:after="120" w:line="360"/>
      </w:pPr>
      <w:r>
        <w:rPr>
          <w:rFonts w:ascii="Arial" w:cs="Arial" w:eastAsia="Arial" w:hAnsi="Arial"/>
          <w:sz w:val="24"/>
          <w:szCs w:val="24"/>
        </w:rPr>
        <w:t xml:space="preserve">Retail &amp; Sales Analytics: this project analyzes transaction-level sales data from a UK-based online gift retailer to understand who the company’s customers are and how they buy. The core problem is that the business currently treats all customers the same way in its marketing and inventory decisions, even though purchase value, frequency, and product preference vary widely across its customer base.</w:t>
      </w:r>
    </w:p>
    <w:p>
      <w:pPr>
        <w:pStyle w:val="Heading2"/>
        <w:spacing w:after="120" w:before="240"/>
      </w:pPr>
      <w:r>
        <w:rPr>
          <w:rFonts w:ascii="Arial" w:cs="Arial" w:eastAsia="Arial" w:hAnsi="Arial"/>
          <w:b/>
          <w:bCs/>
          <w:color w:val="1A237E"/>
          <w:sz w:val="28"/>
          <w:szCs w:val="28"/>
        </w:rPr>
        <w:t xml:space="preserve">3.2 Business Impact &amp; Significance</w:t>
      </w:r>
    </w:p>
    <w:p>
      <w:pPr>
        <w:spacing w:after="120" w:line="360"/>
      </w:pPr>
      <w:r>
        <w:rPr>
          <w:rFonts w:ascii="Arial" w:cs="Arial" w:eastAsia="Arial" w:hAnsi="Arial"/>
          <w:sz w:val="24"/>
          <w:szCs w:val="24"/>
        </w:rPr>
        <w:t xml:space="preserve">Without customer segmentation, marketing spend is not targeted, high-value customers are not specifically retained, and slow-moving or frequently-returned products keep tying up inventory. Segmenting customers by purchase behavior lets the business focus retention campaigns on high-value buyers, tailor promotions to one-time or low-value customers to increase repeat purchase rate, and flag products with unusually high return rates before they erode margin.</w:t>
      </w:r>
    </w:p>
    <w:p>
      <w:pPr>
        <w:pStyle w:val="Heading2"/>
        <w:spacing w:after="120" w:before="240"/>
      </w:pPr>
      <w:r>
        <w:rPr>
          <w:rFonts w:ascii="Arial" w:cs="Arial" w:eastAsia="Arial" w:hAnsi="Arial"/>
          <w:b/>
          <w:bCs/>
          <w:color w:val="1A237E"/>
          <w:sz w:val="28"/>
          <w:szCs w:val="28"/>
        </w:rPr>
        <w:t xml:space="preserve">3.3 Key Business Questions</w:t>
      </w:r>
    </w:p>
    <w:p>
      <w:pPr>
        <w:pStyle w:val="ListParagraph"/>
        <w:numPr>
          <w:ilvl w:val="0"/>
          <w:numId w:val="2"/>
        </w:numPr>
        <w:spacing w:after="60" w:line="360"/>
      </w:pPr>
      <w:r>
        <w:rPr>
          <w:rFonts w:ascii="Arial" w:cs="Arial" w:eastAsia="Arial" w:hAnsi="Arial"/>
          <w:sz w:val="24"/>
          <w:szCs w:val="24"/>
        </w:rPr>
        <w:t xml:space="preserve">Which customers are the most valuable, and how can they be segmented by total spend and order frequency to support targeted marketing?</w:t>
      </w:r>
    </w:p>
    <w:p>
      <w:pPr>
        <w:pStyle w:val="ListParagraph"/>
        <w:numPr>
          <w:ilvl w:val="0"/>
          <w:numId w:val="2"/>
        </w:numPr>
        <w:spacing w:after="60" w:line="360"/>
      </w:pPr>
      <w:r>
        <w:rPr>
          <w:rFonts w:ascii="Arial" w:cs="Arial" w:eastAsia="Arial" w:hAnsi="Arial"/>
          <w:sz w:val="24"/>
          <w:szCs w:val="24"/>
        </w:rPr>
        <w:t xml:space="preserve">Which products and which countries generate the most revenue, and where should inventory and marketing investment be focused?</w:t>
      </w:r>
    </w:p>
    <w:p>
      <w:pPr>
        <w:pStyle w:val="ListParagraph"/>
        <w:numPr>
          <w:ilvl w:val="0"/>
          <w:numId w:val="2"/>
        </w:numPr>
        <w:spacing w:after="60" w:line="360"/>
      </w:pPr>
      <w:r>
        <w:rPr>
          <w:rFonts w:ascii="Arial" w:cs="Arial" w:eastAsia="Arial" w:hAnsi="Arial"/>
          <w:sz w:val="24"/>
          <w:szCs w:val="24"/>
        </w:rPr>
        <w:t xml:space="preserve">What patterns exist in order cancellations/returns, and which products are most frequently returned?</w:t>
      </w:r>
    </w:p>
    <w:p>
      <w:pPr>
        <w:pStyle w:val="Heading2"/>
        <w:spacing w:after="120" w:before="240"/>
      </w:pPr>
      <w:r>
        <w:rPr>
          <w:rFonts w:ascii="Arial" w:cs="Arial" w:eastAsia="Arial" w:hAnsi="Arial"/>
          <w:b/>
          <w:bCs/>
          <w:color w:val="1A237E"/>
          <w:sz w:val="28"/>
          <w:szCs w:val="28"/>
        </w:rPr>
        <w:t xml:space="preserve">3.4 Data Source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Attribute</w:t>
            </w:r>
          </w:p>
        </w:tc>
        <w:tc>
          <w:tcPr>
            <w:tcW w:type="dxa" w:w="67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Dataset name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Online Retail Data Set (UCI Machine Learning Repository; mirrored on Kaggle as “online-retail-data-set-from-uci-ml-repo”)</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Source URL / file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https://www.kaggle.com/datasets/jihyeseo/online-retail-data-set-from-uci-ml-repo</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Date accessed</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2026-08-21</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License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CC BY 4.0 (Creative Commons Attribution 4.0 International)</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Sample analysed</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300 invoices / 5,129 lines, 2010-12-01 to 2010-12-03; 207 customers; 1,597 products</w:t>
            </w:r>
          </w:p>
        </w:tc>
      </w:tr>
    </w:tbl>
    <w:p>
      <w:pPr>
        <w:spacing w:after="200" w:before="60" w:line="276"/>
        <w:jc w:val="center"/>
      </w:pPr>
      <w:r>
        <w:rPr>
          <w:rFonts w:ascii="Arial" w:cs="Arial" w:eastAsia="Arial" w:hAnsi="Arial"/>
          <w:i/>
          <w:iCs/>
          <w:color w:val="555555"/>
          <w:sz w:val="20"/>
          <w:szCs w:val="20"/>
        </w:rPr>
        <w:t xml:space="preserve">Table 3.1. Data source report</w:t>
      </w:r>
    </w:p>
    <w:p>
      <w:pPr>
        <w:pStyle w:val="Heading2"/>
        <w:spacing w:after="120" w:before="240"/>
      </w:pPr>
      <w:r>
        <w:rPr>
          <w:rFonts w:ascii="Arial" w:cs="Arial" w:eastAsia="Arial" w:hAnsi="Arial"/>
          <w:b/>
          <w:bCs/>
          <w:color w:val="1A237E"/>
          <w:sz w:val="28"/>
          <w:szCs w:val="28"/>
        </w:rPr>
        <w:t xml:space="preserve">3.5 Data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960"/>
      </w:tblGrid>
      <w:tr>
        <w:trPr>
          <w:tblHeader/>
        </w:trPr>
        <w:tc>
          <w:tcPr>
            <w:tcW w:type="dxa" w:w="21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Column</w:t>
            </w:r>
          </w:p>
        </w:tc>
        <w:tc>
          <w:tcPr>
            <w:tcW w:type="dxa" w:w="23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Data type</w:t>
            </w:r>
          </w:p>
        </w:tc>
        <w:tc>
          <w:tcPr>
            <w:tcW w:type="dxa" w:w="49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Description</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InvoiceNo</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VARCHAR(10)</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6-digit transaction number; a leading “C” marks an order cancellation.</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StockCode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VARCHAR(20)</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Product code, usually 5 digits optionally followed by a letter.</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Description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VARCHAR(150)</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Product name.</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Quantity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INTEGER</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Units purchased on that line; negative values are returns/cancellations.</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InvoiceDate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DATETIME</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Date and time the transaction was generated.</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UnitPrice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DECIMAL(10,2)</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Unit price in GBP (£).</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CustomerID</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INTEGER (nullable)</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5-digit customer identifier; blank when the order was a guest checkout.</w:t>
            </w:r>
          </w:p>
        </w:tc>
      </w:tr>
      <w:tr>
        <w:trPr>
          <w:cantSplit/>
        </w:trPr>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Country</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VARCHAR(50)</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Customer’s country of residence.</w:t>
            </w:r>
          </w:p>
        </w:tc>
      </w:tr>
    </w:tbl>
    <w:p>
      <w:pPr>
        <w:spacing w:after="200" w:before="60" w:line="276"/>
        <w:jc w:val="center"/>
      </w:pPr>
      <w:r>
        <w:rPr>
          <w:rFonts w:ascii="Arial" w:cs="Arial" w:eastAsia="Arial" w:hAnsi="Arial"/>
          <w:i/>
          <w:iCs/>
          <w:color w:val="555555"/>
          <w:sz w:val="20"/>
          <w:szCs w:val="20"/>
        </w:rPr>
        <w:t xml:space="preserve">Table 3.2. Data dictionary</w:t>
      </w:r>
    </w:p>
    <w:p>
      <w:pPr>
        <w:pStyle w:val="Heading2"/>
        <w:spacing w:after="120" w:before="240"/>
      </w:pPr>
      <w:r>
        <w:rPr>
          <w:rFonts w:ascii="Arial" w:cs="Arial" w:eastAsia="Arial" w:hAnsi="Arial"/>
          <w:b/>
          <w:bCs/>
          <w:color w:val="1A237E"/>
          <w:sz w:val="28"/>
          <w:szCs w:val="28"/>
        </w:rPr>
        <w:t xml:space="preserve">3.6 Data Quality Assessment &amp; Cleaning</w:t>
      </w:r>
    </w:p>
    <w:p>
      <w:pPr>
        <w:pStyle w:val="ListParagraph"/>
        <w:numPr>
          <w:ilvl w:val="0"/>
          <w:numId w:val="3"/>
        </w:numPr>
        <w:spacing w:after="60" w:line="360"/>
      </w:pPr>
      <w:r>
        <w:rPr>
          <w:rFonts w:ascii="Arial" w:cs="Arial" w:eastAsia="Arial" w:hAnsi="Arial"/>
          <w:sz w:val="24"/>
          <w:szCs w:val="24"/>
        </w:rPr>
        <w:t xml:space="preserve">Missing values: CustomerID is blank on 135,080 of 541,909 raw rows (24.9%) — guest checkouts. Description is blank on 1,454 rows.</w:t>
      </w:r>
    </w:p>
    <w:p>
      <w:pPr>
        <w:pStyle w:val="ListParagraph"/>
        <w:numPr>
          <w:ilvl w:val="0"/>
          <w:numId w:val="3"/>
        </w:numPr>
        <w:spacing w:after="60" w:line="360"/>
      </w:pPr>
      <w:r>
        <w:rPr>
          <w:rFonts w:ascii="Arial" w:cs="Arial" w:eastAsia="Arial" w:hAnsi="Arial"/>
          <w:sz w:val="24"/>
          <w:szCs w:val="24"/>
        </w:rPr>
        <w:t xml:space="preserve">Duplicates: 5,268 exact duplicate transaction-line rows in the raw file.</w:t>
      </w:r>
    </w:p>
    <w:p>
      <w:pPr>
        <w:pStyle w:val="ListParagraph"/>
        <w:numPr>
          <w:ilvl w:val="0"/>
          <w:numId w:val="3"/>
        </w:numPr>
        <w:spacing w:after="60" w:line="360"/>
      </w:pPr>
      <w:r>
        <w:rPr>
          <w:rFonts w:ascii="Arial" w:cs="Arial" w:eastAsia="Arial" w:hAnsi="Arial"/>
          <w:sz w:val="24"/>
          <w:szCs w:val="24"/>
        </w:rPr>
        <w:t xml:space="preserve">Inconsistencies: 3,036 rows with inconsistent Description casing; 2,910 rows with non-merchandise StockCodes (POST, DOT, M, C2, D, S, BANK CHARGES, PADS, CRUK, B); 2,517 rows with zero/negative UnitPrice on a non-cancelled line.</w:t>
      </w:r>
    </w:p>
    <w:p>
      <w:pPr>
        <w:pStyle w:val="ListParagraph"/>
        <w:numPr>
          <w:ilvl w:val="0"/>
          <w:numId w:val="3"/>
        </w:numPr>
        <w:spacing w:after="60" w:line="360"/>
      </w:pPr>
      <w:r>
        <w:rPr>
          <w:rFonts w:ascii="Arial" w:cs="Arial" w:eastAsia="Arial" w:hAnsi="Arial"/>
          <w:sz w:val="24"/>
          <w:szCs w:val="24"/>
        </w:rPr>
        <w:t xml:space="preserve">Cleaning applied: standardized text; removed the 5,268 duplicates, the 2,910 adjustment codes, 1,448 rows with missing description and 1,047 rows with invalid price; kept legitimate cancellations (InvoiceNo starting with “C”); split the cleaned file into four normalized tables.</w:t>
      </w:r>
    </w:p>
    <w:p>
      <w:pPr>
        <w:pStyle w:val="Heading1"/>
        <w:pageBreakBefore/>
        <w:spacing w:after="200" w:before="0"/>
      </w:pPr>
      <w:r>
        <w:rPr>
          <w:rFonts w:ascii="Arial" w:cs="Arial" w:eastAsia="Arial" w:hAnsi="Arial"/>
          <w:b/>
          <w:bCs/>
          <w:color w:val="1A237E"/>
          <w:sz w:val="36"/>
          <w:szCs w:val="36"/>
        </w:rPr>
        <w:t xml:space="preserve">4  Database Design &amp; SQL Analysis</w:t>
      </w:r>
    </w:p>
    <w:p>
      <w:pPr>
        <w:pStyle w:val="Heading2"/>
        <w:spacing w:after="120" w:before="240"/>
      </w:pPr>
      <w:r>
        <w:rPr>
          <w:rFonts w:ascii="Arial" w:cs="Arial" w:eastAsia="Arial" w:hAnsi="Arial"/>
          <w:b/>
          <w:bCs/>
          <w:color w:val="1A237E"/>
          <w:sz w:val="28"/>
          <w:szCs w:val="28"/>
        </w:rPr>
        <w:t xml:space="preserve">4.1 Final Entity-Relationship Diagram</w:t>
      </w:r>
    </w:p>
    <w:p>
      <w:pPr>
        <w:spacing w:after="120" w:line="360"/>
      </w:pPr>
      <w:r>
        <w:rPr>
          <w:rFonts w:ascii="Arial" w:cs="Arial" w:eastAsia="Arial" w:hAnsi="Arial"/>
          <w:sz w:val="24"/>
          <w:szCs w:val="24"/>
        </w:rPr>
        <w:t xml:space="preserve">The cleaned data was normalized into four related tables in MySQL (phpMyAdmin): customers, invoices, invoice_items and products.</w:t>
      </w:r>
    </w:p>
    <w:p>
      <w:pPr>
        <w:spacing w:after="60" w:before="120"/>
        <w:jc w:val="center"/>
      </w:pPr>
      <w:r>
        <w:drawing>
          <wp:inline distT="0" distB="0" distL="0" distR="0">
            <wp:extent cx="5334000" cy="3228975"/>
            <wp:effectExtent t="0" r="0" b="0" l="0"/>
            <wp:docPr id="1" name="erd.png" descr="erd.png" title="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28975"/>
                    </a:xfrm>
                    <a:prstGeom prst="rect">
                      <a:avLst/>
                    </a:prstGeom>
                  </pic:spPr>
                </pic:pic>
              </a:graphicData>
            </a:graphic>
          </wp:inline>
        </w:drawing>
      </w:r>
    </w:p>
    <w:p>
      <w:pPr>
        <w:spacing w:after="200" w:before="60" w:line="276"/>
        <w:jc w:val="center"/>
      </w:pPr>
      <w:r>
        <w:rPr>
          <w:rFonts w:ascii="Arial" w:cs="Arial" w:eastAsia="Arial" w:hAnsi="Arial"/>
          <w:i/>
          <w:iCs/>
          <w:color w:val="555555"/>
          <w:sz w:val="20"/>
          <w:szCs w:val="20"/>
        </w:rPr>
        <w:t xml:space="preserve">Figure 4.1. Entity-Relationship Diagram — retail_customer_analytics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Table</w:t>
            </w:r>
          </w:p>
        </w:tc>
        <w:tc>
          <w:tcPr>
            <w:tcW w:type="dxa" w:w="15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Rows</w:t>
            </w:r>
          </w:p>
        </w:tc>
        <w:tc>
          <w:tcPr>
            <w:tcW w:type="dxa" w:w="59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Keys &amp; purpose</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customers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207</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PK customer_id; country of each registered customer</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invoices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300</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PK invoice_no; FK customer_id; invoice_date; is_cancelled flag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invoice_items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5,129</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PK invoice_item_id; FK invoice_no, stock_code; quantity, unit_price</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products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1,597</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PK stock_code; description; list unit_price</w:t>
            </w:r>
          </w:p>
        </w:tc>
      </w:tr>
    </w:tbl>
    <w:p>
      <w:pPr>
        <w:spacing w:after="200" w:before="60" w:line="276"/>
        <w:jc w:val="center"/>
      </w:pPr>
      <w:r>
        <w:rPr>
          <w:rFonts w:ascii="Arial" w:cs="Arial" w:eastAsia="Arial" w:hAnsi="Arial"/>
          <w:i/>
          <w:iCs/>
          <w:color w:val="555555"/>
          <w:sz w:val="20"/>
          <w:szCs w:val="20"/>
        </w:rPr>
        <w:t xml:space="preserve">Table 4.1. Cleaned tables and keys</w:t>
      </w:r>
    </w:p>
    <w:p>
      <w:pPr>
        <w:pStyle w:val="Heading2"/>
        <w:spacing w:after="120" w:before="240"/>
      </w:pPr>
      <w:r>
        <w:rPr>
          <w:rFonts w:ascii="Arial" w:cs="Arial" w:eastAsia="Arial" w:hAnsi="Arial"/>
          <w:b/>
          <w:bCs/>
          <w:color w:val="1A237E"/>
          <w:sz w:val="28"/>
          <w:szCs w:val="28"/>
        </w:rPr>
        <w:t xml:space="preserve">4.2 SQL Query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rPr>
          <w:tblHeader/>
        </w:trPr>
        <w:tc>
          <w:tcPr>
            <w:tcW w:type="dxa" w:w="7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w:t>
            </w:r>
          </w:p>
        </w:tc>
        <w:tc>
          <w:tcPr>
            <w:tcW w:type="dxa" w:w="26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Type</w:t>
            </w:r>
          </w:p>
        </w:tc>
        <w:tc>
          <w:tcPr>
            <w:tcW w:type="dxa" w:w="60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Business purpose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1</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SELECT + WHERE + ORDER BY</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High-value order lines (line total ≥ £15), most expensive first</w:t>
            </w:r>
          </w:p>
        </w:tc>
      </w:tr>
      <w:tr>
        <w:trPr>
          <w:cantSplit/>
        </w:trPr>
        <w:tc>
          <w:tcPr>
            <w:tcW w:type="dxa" w:w="7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2</w:t>
            </w:r>
          </w:p>
        </w:tc>
        <w:tc>
          <w:tcPr>
            <w:tcW w:type="dxa" w:w="26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SELECT + WHERE</w:t>
            </w:r>
          </w:p>
        </w:tc>
        <w:tc>
          <w:tcPr>
            <w:tcW w:type="dxa" w:w="606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Customers based in Germany or France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3</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GROUP BY + aggregates</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Revenue and completed-order count per country</w:t>
            </w:r>
          </w:p>
        </w:tc>
      </w:tr>
      <w:tr>
        <w:trPr>
          <w:cantSplit/>
        </w:trPr>
        <w:tc>
          <w:tcPr>
            <w:tcW w:type="dxa" w:w="7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4</w:t>
            </w:r>
          </w:p>
        </w:tc>
        <w:tc>
          <w:tcPr>
            <w:tcW w:type="dxa" w:w="26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GROUP BY + aggregates</w:t>
            </w:r>
          </w:p>
        </w:tc>
        <w:tc>
          <w:tcPr>
            <w:tcW w:type="dxa" w:w="606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Top-selling products by quantity, average price and revenue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JOIN</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Top 10 completed invoices by total value</w:t>
            </w:r>
          </w:p>
        </w:tc>
      </w:tr>
      <w:tr>
        <w:trPr>
          <w:cantSplit/>
        </w:trPr>
        <w:tc>
          <w:tcPr>
            <w:tcW w:type="dxa" w:w="7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6</w:t>
            </w:r>
          </w:p>
        </w:tc>
        <w:tc>
          <w:tcPr>
            <w:tcW w:type="dxa" w:w="26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3-table JOIN</w:t>
            </w:r>
          </w:p>
        </w:tc>
        <w:tc>
          <w:tcPr>
            <w:tcW w:type="dxa" w:w="606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Full order detail for one invoice</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7</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Business insight</w:t>
            </w:r>
          </w:p>
        </w:tc>
        <w:tc>
          <w:tcPr>
            <w:tcW w:type="dxa" w:w="60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Customer segmentation by spend and order frequency</w:t>
            </w:r>
          </w:p>
        </w:tc>
      </w:tr>
      <w:tr>
        <w:trPr>
          <w:cantSplit/>
        </w:trPr>
        <w:tc>
          <w:tcPr>
            <w:tcW w:type="dxa" w:w="7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8</w:t>
            </w:r>
          </w:p>
        </w:tc>
        <w:tc>
          <w:tcPr>
            <w:tcW w:type="dxa" w:w="26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Business insight</w:t>
            </w:r>
          </w:p>
        </w:tc>
        <w:tc>
          <w:tcPr>
            <w:tcW w:type="dxa" w:w="606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Products most frequently cancelled / returned</w:t>
            </w:r>
          </w:p>
        </w:tc>
      </w:tr>
    </w:tbl>
    <w:p>
      <w:pPr>
        <w:spacing w:after="200" w:before="60" w:line="276"/>
        <w:jc w:val="center"/>
      </w:pPr>
      <w:r>
        <w:rPr>
          <w:rFonts w:ascii="Arial" w:cs="Arial" w:eastAsia="Arial" w:hAnsi="Arial"/>
          <w:i/>
          <w:iCs/>
          <w:color w:val="555555"/>
          <w:sz w:val="20"/>
          <w:szCs w:val="20"/>
        </w:rPr>
        <w:t xml:space="preserve">Table 4.2. The eight SQL queries (full code in checkpoint1_setup.sql)</w:t>
      </w:r>
    </w:p>
    <w:p>
      <w:pPr>
        <w:pStyle w:val="Heading2"/>
        <w:spacing w:after="120" w:before="240"/>
      </w:pPr>
      <w:r>
        <w:rPr>
          <w:rFonts w:ascii="Arial" w:cs="Arial" w:eastAsia="Arial" w:hAnsi="Arial"/>
          <w:b/>
          <w:bCs/>
          <w:color w:val="1A237E"/>
          <w:sz w:val="28"/>
          <w:szCs w:val="28"/>
        </w:rPr>
        <w:t xml:space="preserve">4.3 Key SQL Results</w:t>
      </w:r>
    </w:p>
    <w:p>
      <w:pPr>
        <w:spacing w:after="60" w:before="120"/>
        <w:jc w:val="center"/>
      </w:pPr>
      <w:r>
        <w:drawing>
          <wp:inline distT="0" distB="0" distL="0" distR="0">
            <wp:extent cx="4953000" cy="2609850"/>
            <wp:effectExtent t="0" r="0" b="0" l="0"/>
            <wp:docPr id="1" name="q3.png" descr="q3.png" titl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09850"/>
                    </a:xfrm>
                    <a:prstGeom prst="rect">
                      <a:avLst/>
                    </a:prstGeom>
                  </pic:spPr>
                </pic:pic>
              </a:graphicData>
            </a:graphic>
          </wp:inline>
        </w:drawing>
      </w:r>
    </w:p>
    <w:p>
      <w:pPr>
        <w:spacing w:after="200" w:before="60" w:line="276"/>
        <w:jc w:val="center"/>
      </w:pPr>
      <w:r>
        <w:rPr>
          <w:rFonts w:ascii="Arial" w:cs="Arial" w:eastAsia="Arial" w:hAnsi="Arial"/>
          <w:i/>
          <w:iCs/>
          <w:color w:val="555555"/>
          <w:sz w:val="20"/>
          <w:szCs w:val="20"/>
        </w:rPr>
        <w:t xml:space="preserve">Figure 4.2. Query 3 result — revenue and completed orders by country</w:t>
      </w:r>
    </w:p>
    <w:p>
      <w:pPr>
        <w:spacing w:after="120" w:line="360"/>
      </w:pPr>
      <w:r>
        <w:rPr>
          <w:rFonts w:ascii="Arial" w:cs="Arial" w:eastAsia="Arial" w:hAnsi="Arial"/>
          <w:sz w:val="24"/>
          <w:szCs w:val="24"/>
        </w:rPr>
        <w:t xml:space="preserve">The country breakdown confirms the business is overwhelmingly UK-driven in this sample, with international orders still a small but present fraction of revenue — useful for deciding where to prioritize localized marketing.</w:t>
      </w:r>
    </w:p>
    <w:p>
      <w:pPr>
        <w:spacing w:after="60" w:before="120"/>
        <w:jc w:val="center"/>
      </w:pPr>
      <w:r>
        <w:drawing>
          <wp:inline distT="0" distB="0" distL="0" distR="0">
            <wp:extent cx="4953000" cy="2609850"/>
            <wp:effectExtent t="0" r="0" b="0" l="0"/>
            <wp:docPr id="1" name="q7.png" descr="q7.png" title="q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609850"/>
                    </a:xfrm>
                    <a:prstGeom prst="rect">
                      <a:avLst/>
                    </a:prstGeom>
                  </pic:spPr>
                </pic:pic>
              </a:graphicData>
            </a:graphic>
          </wp:inline>
        </w:drawing>
      </w:r>
    </w:p>
    <w:p>
      <w:pPr>
        <w:spacing w:after="200" w:before="60" w:line="276"/>
        <w:jc w:val="center"/>
      </w:pPr>
      <w:r>
        <w:rPr>
          <w:rFonts w:ascii="Arial" w:cs="Arial" w:eastAsia="Arial" w:hAnsi="Arial"/>
          <w:i/>
          <w:iCs/>
          <w:color w:val="555555"/>
          <w:sz w:val="20"/>
          <w:szCs w:val="20"/>
        </w:rPr>
        <w:t xml:space="preserve">Figure 4.3. Query 7 result — customer segmentation by spend and frequency</w:t>
      </w:r>
    </w:p>
    <w:p>
      <w:pPr>
        <w:spacing w:after="120" w:line="360"/>
      </w:pPr>
      <w:r>
        <w:rPr>
          <w:rFonts w:ascii="Arial" w:cs="Arial" w:eastAsia="Arial" w:hAnsi="Arial"/>
          <w:sz w:val="24"/>
          <w:szCs w:val="24"/>
        </w:rPr>
        <w:t xml:space="preserve">Query 7 directly answers the project’s central question: it splits the customer base into High-Value, Repeat, and One-Time/Low-Value segments using spend and order count, giving marketing a concrete target list for retention offers versus reactivation campaigns.</w:t>
      </w:r>
    </w:p>
    <w:p>
      <w:pPr>
        <w:spacing w:after="60" w:before="120"/>
        <w:jc w:val="center"/>
      </w:pPr>
      <w:r>
        <w:drawing>
          <wp:inline distT="0" distB="0" distL="0" distR="0">
            <wp:extent cx="4953000" cy="2609850"/>
            <wp:effectExtent t="0" r="0" b="0" l="0"/>
            <wp:docPr id="1" name="q8.png" descr="q8.png" title="q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09850"/>
                    </a:xfrm>
                    <a:prstGeom prst="rect">
                      <a:avLst/>
                    </a:prstGeom>
                  </pic:spPr>
                </pic:pic>
              </a:graphicData>
            </a:graphic>
          </wp:inline>
        </w:drawing>
      </w:r>
    </w:p>
    <w:p>
      <w:pPr>
        <w:spacing w:after="200" w:before="60" w:line="276"/>
        <w:jc w:val="center"/>
      </w:pPr>
      <w:r>
        <w:rPr>
          <w:rFonts w:ascii="Arial" w:cs="Arial" w:eastAsia="Arial" w:hAnsi="Arial"/>
          <w:i/>
          <w:iCs/>
          <w:color w:val="555555"/>
          <w:sz w:val="20"/>
          <w:szCs w:val="20"/>
        </w:rPr>
        <w:t xml:space="preserve">Figure 4.4. Query 8 result — most frequently cancelled / returned products</w:t>
      </w:r>
    </w:p>
    <w:p>
      <w:pPr>
        <w:spacing w:after="120" w:line="360"/>
      </w:pPr>
      <w:r>
        <w:rPr>
          <w:rFonts w:ascii="Arial" w:cs="Arial" w:eastAsia="Arial" w:hAnsi="Arial"/>
          <w:sz w:val="24"/>
          <w:szCs w:val="24"/>
        </w:rPr>
        <w:t xml:space="preserve">Query 8 flags which specific products carry the highest cancellation/return volume; a single large cancelled order can distort this figure (as with the top row here), so this list should be reviewed alongside order size before concluding a product genuinely has a quality problem.</w:t>
      </w:r>
    </w:p>
    <w:p>
      <w:pPr>
        <w:pStyle w:val="Heading1"/>
        <w:pageBreakBefore/>
        <w:spacing w:after="200" w:before="0"/>
      </w:pPr>
      <w:r>
        <w:rPr>
          <w:rFonts w:ascii="Arial" w:cs="Arial" w:eastAsia="Arial" w:hAnsi="Arial"/>
          <w:b/>
          <w:bCs/>
          <w:color w:val="1A237E"/>
          <w:sz w:val="36"/>
          <w:szCs w:val="36"/>
        </w:rPr>
        <w:t xml:space="preserve">5  Statistical Analysis</w:t>
      </w:r>
    </w:p>
    <w:p>
      <w:pPr>
        <w:spacing w:after="120" w:line="360"/>
      </w:pPr>
      <w:r>
        <w:rPr>
          <w:rFonts w:ascii="Arial" w:cs="Arial" w:eastAsia="Arial" w:hAnsi="Arial"/>
          <w:sz w:val="24"/>
          <w:szCs w:val="24"/>
        </w:rPr>
        <w:t xml:space="preserve">Computed in Excel on the 5,055 completed order lines (workbook: Checkpoint 2 - Spreadsheet &amp; Statistical Analysis.xlsx).</w:t>
      </w:r>
    </w:p>
    <w:p>
      <w:pPr>
        <w:pStyle w:val="Heading2"/>
        <w:spacing w:after="120" w:before="240"/>
      </w:pPr>
      <w:r>
        <w:rPr>
          <w:rFonts w:ascii="Arial" w:cs="Arial" w:eastAsia="Arial" w:hAnsi="Arial"/>
          <w:b/>
          <w:bCs/>
          <w:color w:val="1A237E"/>
          <w:sz w:val="28"/>
          <w:szCs w:val="28"/>
        </w:rPr>
        <w:t xml:space="preserve">5.1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Statistic</w:t>
            </w:r>
          </w:p>
        </w:tc>
        <w:tc>
          <w:tcPr>
            <w:tcW w:type="dxa" w:w="232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Quantity</w:t>
            </w:r>
          </w:p>
        </w:tc>
        <w:tc>
          <w:tcPr>
            <w:tcW w:type="dxa" w:w="232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Unit Price (£)</w:t>
            </w:r>
          </w:p>
        </w:tc>
        <w:tc>
          <w:tcPr>
            <w:tcW w:type="dxa" w:w="232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Line Total (£)</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Mean</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11.61</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3.54</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21.01</w:t>
            </w:r>
          </w:p>
        </w:tc>
      </w:tr>
      <w:tr>
        <w:trPr>
          <w:cantSplit/>
        </w:trPr>
        <w:tc>
          <w:tcPr>
            <w:tcW w:type="dxa" w:w="24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Median</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3.00</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2.51</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10.20</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Mode</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1.00</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1.25</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15.00</w:t>
            </w:r>
          </w:p>
        </w:tc>
      </w:tr>
      <w:tr>
        <w:trPr>
          <w:cantSplit/>
        </w:trPr>
        <w:tc>
          <w:tcPr>
            <w:tcW w:type="dxa" w:w="24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Std. deviation</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58.30</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6.04</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60.80</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Variance</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3,399.44</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36.49</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3,696.18</w:t>
            </w:r>
          </w:p>
        </w:tc>
      </w:tr>
      <w:tr>
        <w:trPr>
          <w:cantSplit/>
        </w:trPr>
        <w:tc>
          <w:tcPr>
            <w:tcW w:type="dxa" w:w="24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Range</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2,879.00</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294.90</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1,626.91</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Min</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1.00</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0.10</w:t>
            </w:r>
          </w:p>
        </w:tc>
        <w:tc>
          <w:tcPr>
            <w:tcW w:type="dxa" w:w="23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0.29</w:t>
            </w:r>
          </w:p>
        </w:tc>
      </w:tr>
      <w:tr>
        <w:trPr>
          <w:cantSplit/>
        </w:trPr>
        <w:tc>
          <w:tcPr>
            <w:tcW w:type="dxa" w:w="24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Max</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2,880.00</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295.00</w:t>
            </w:r>
          </w:p>
        </w:tc>
        <w:tc>
          <w:tcPr>
            <w:tcW w:type="dxa" w:w="232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1,627.20</w:t>
            </w:r>
          </w:p>
        </w:tc>
      </w:tr>
    </w:tbl>
    <w:p>
      <w:pPr>
        <w:spacing w:after="200" w:before="60" w:line="276"/>
        <w:jc w:val="center"/>
      </w:pPr>
      <w:r>
        <w:rPr>
          <w:rFonts w:ascii="Arial" w:cs="Arial" w:eastAsia="Arial" w:hAnsi="Arial"/>
          <w:i/>
          <w:iCs/>
          <w:color w:val="555555"/>
          <w:sz w:val="20"/>
          <w:szCs w:val="20"/>
        </w:rPr>
        <w:t xml:space="preserve">Table 5.1. Descriptive statistics, completed order lines (n = 5,055)</w:t>
      </w:r>
    </w:p>
    <w:p>
      <w:pPr>
        <w:spacing w:after="120" w:line="360"/>
      </w:pPr>
      <w:r>
        <w:rPr>
          <w:rFonts w:ascii="Arial" w:cs="Arial" w:eastAsia="Arial" w:hAnsi="Arial"/>
          <w:sz w:val="24"/>
          <w:szCs w:val="24"/>
        </w:rPr>
        <w:t xml:space="preserve">All three variables are strongly right-skewed: means sit well above medians, and a handful of bulk lines (up to 2,880 units, £1,627.20) pull averages up. Typical basket size should therefore be planned from the median, with bulk orders handled as a separate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1</w:t>
            </w:r>
          </w:p>
        </w:tc>
        <w:tc>
          <w:tcPr>
            <w:tcW w:type="dxa" w:w="117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2</w:t>
            </w:r>
          </w:p>
        </w:tc>
        <w:tc>
          <w:tcPr>
            <w:tcW w:type="dxa" w:w="117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3–5</w:t>
            </w:r>
          </w:p>
        </w:tc>
        <w:tc>
          <w:tcPr>
            <w:tcW w:type="dxa" w:w="117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6–10</w:t>
            </w:r>
          </w:p>
        </w:tc>
        <w:tc>
          <w:tcPr>
            <w:tcW w:type="dxa" w:w="117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11–25</w:t>
            </w:r>
          </w:p>
        </w:tc>
        <w:tc>
          <w:tcPr>
            <w:tcW w:type="dxa" w:w="117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26–50</w:t>
            </w:r>
          </w:p>
        </w:tc>
        <w:tc>
          <w:tcPr>
            <w:tcW w:type="dxa" w:w="117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51–100</w:t>
            </w:r>
          </w:p>
        </w:tc>
        <w:tc>
          <w:tcPr>
            <w:tcW w:type="dxa" w:w="117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100+</w:t>
            </w:r>
          </w:p>
        </w:tc>
      </w:tr>
      <w:tr>
        <w:trPr>
          <w:cantSplit/>
        </w:trPr>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1,509</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700</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730</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814</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981</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175</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81</w:t>
            </w:r>
          </w:p>
        </w:tc>
        <w:tc>
          <w:tcPr>
            <w:tcW w:type="dxa" w:w="117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65</w:t>
            </w:r>
          </w:p>
        </w:tc>
      </w:tr>
    </w:tbl>
    <w:p>
      <w:pPr>
        <w:spacing w:after="200" w:before="60" w:line="276"/>
        <w:jc w:val="center"/>
      </w:pPr>
      <w:r>
        <w:rPr>
          <w:rFonts w:ascii="Arial" w:cs="Arial" w:eastAsia="Arial" w:hAnsi="Arial"/>
          <w:i/>
          <w:iCs/>
          <w:color w:val="555555"/>
          <w:sz w:val="20"/>
          <w:szCs w:val="20"/>
        </w:rPr>
        <w:t xml:space="preserve">Table 5.2. Frequency distribution — quantity per order line (number of lines per bucket)</w:t>
      </w:r>
    </w:p>
    <w:p>
      <w:pPr>
        <w:pStyle w:val="Heading2"/>
        <w:spacing w:after="120" w:before="240"/>
      </w:pPr>
      <w:r>
        <w:rPr>
          <w:rFonts w:ascii="Arial" w:cs="Arial" w:eastAsia="Arial" w:hAnsi="Arial"/>
          <w:b/>
          <w:bCs/>
          <w:color w:val="1A237E"/>
          <w:sz w:val="28"/>
          <w:szCs w:val="28"/>
        </w:rPr>
        <w:t xml:space="preserve">5.2 Correlation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560"/>
      </w:tblGrid>
      <w:tr>
        <w:trPr>
          <w:tblHeader/>
        </w:trPr>
        <w:tc>
          <w:tcPr>
            <w:tcW w:type="dxa" w:w="43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Pair</w:t>
            </w:r>
          </w:p>
        </w:tc>
        <w:tc>
          <w:tcPr>
            <w:tcW w:type="dxa" w:w="15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Pearson r</w:t>
            </w:r>
          </w:p>
        </w:tc>
        <w:tc>
          <w:tcPr>
            <w:tcW w:type="dxa" w:w="35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Reading</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Quantity vs Unit Price (line level)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−0.057</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Very weak / no linear relationship</w:t>
            </w:r>
          </w:p>
        </w:tc>
      </w:tr>
      <w:tr>
        <w:trPr>
          <w:cantSplit/>
        </w:trPr>
        <w:tc>
          <w:tcPr>
            <w:tcW w:type="dxa" w:w="4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Items per Invoice vs Invoice Value (n = 271)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0.691</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Moderately strong positive</w:t>
            </w:r>
          </w:p>
        </w:tc>
      </w:tr>
    </w:tbl>
    <w:p>
      <w:pPr>
        <w:spacing w:after="200" w:before="60" w:line="276"/>
        <w:jc w:val="center"/>
      </w:pPr>
      <w:r>
        <w:rPr>
          <w:rFonts w:ascii="Arial" w:cs="Arial" w:eastAsia="Arial" w:hAnsi="Arial"/>
          <w:i/>
          <w:iCs/>
          <w:color w:val="555555"/>
          <w:sz w:val="20"/>
          <w:szCs w:val="20"/>
        </w:rPr>
        <w:t xml:space="preserve">Table 5.3. Correlation results</w:t>
      </w:r>
    </w:p>
    <w:p>
      <w:pPr>
        <w:spacing w:after="120" w:line="360"/>
      </w:pPr>
      <w:r>
        <w:rPr>
          <w:rFonts w:ascii="Arial" w:cs="Arial" w:eastAsia="Arial" w:hAnsi="Arial"/>
          <w:sz w:val="24"/>
          <w:szCs w:val="24"/>
        </w:rPr>
        <w:t xml:space="preserve">Price alone is a poor predictor of order size, while the number of distinct items on an invoice moves strongly with invoice value — so basket size, not price, is the more reliable revenue lever.</w:t>
      </w:r>
    </w:p>
    <w:p>
      <w:pPr>
        <w:pStyle w:val="Heading2"/>
        <w:spacing w:after="120" w:before="240"/>
      </w:pPr>
      <w:r>
        <w:rPr>
          <w:rFonts w:ascii="Arial" w:cs="Arial" w:eastAsia="Arial" w:hAnsi="Arial"/>
          <w:b/>
          <w:bCs/>
          <w:color w:val="1A237E"/>
          <w:sz w:val="28"/>
          <w:szCs w:val="28"/>
        </w:rPr>
        <w:t xml:space="preserve">5.3 Simple Linear Regression (Checkpoint 2)</w:t>
      </w:r>
    </w:p>
    <w:p>
      <w:pPr>
        <w:spacing w:after="120" w:line="360"/>
      </w:pPr>
      <w:r>
        <w:rPr>
          <w:rFonts w:ascii="Arial" w:cs="Arial" w:eastAsia="Arial" w:hAnsi="Arial"/>
          <w:sz w:val="24"/>
          <w:szCs w:val="24"/>
        </w:rPr>
        <w:t xml:space="preserve">Y = Invoice Value (£); X = Items per Invoice (lines). Equation: Invoice Value = 217.49 + 9.35 × Items per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Metric</w:t>
            </w:r>
          </w:p>
        </w:tc>
        <w:tc>
          <w:tcPr>
            <w:tcW w:type="dxa" w:w="53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Value</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Slope (b)</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9.346</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Intercept (a)</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217.492</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R-squared</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0.4777</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Correlation (R)</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0.6912</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p-value (slope)</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&lt; 0.0001</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n (invoices)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271</w:t>
            </w:r>
          </w:p>
        </w:tc>
      </w:tr>
      <w:tr>
        <w:trPr>
          <w:cantSplit/>
        </w:trPr>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Predicted value, X = 10 items</w:t>
            </w:r>
          </w:p>
        </w:tc>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£310.95</w:t>
            </w:r>
          </w:p>
        </w:tc>
      </w:tr>
    </w:tbl>
    <w:p>
      <w:pPr>
        <w:spacing w:after="200" w:before="60" w:line="276"/>
        <w:jc w:val="center"/>
      </w:pPr>
      <w:r>
        <w:rPr>
          <w:rFonts w:ascii="Arial" w:cs="Arial" w:eastAsia="Arial" w:hAnsi="Arial"/>
          <w:i/>
          <w:iCs/>
          <w:color w:val="555555"/>
          <w:sz w:val="20"/>
          <w:szCs w:val="20"/>
        </w:rPr>
        <w:t xml:space="preserve">Table 5.4. Simple regression summary</w:t>
      </w:r>
    </w:p>
    <w:p>
      <w:pPr>
        <w:spacing w:after="120" w:line="360"/>
      </w:pPr>
      <w:r>
        <w:rPr>
          <w:rFonts w:ascii="Arial" w:cs="Arial" w:eastAsia="Arial" w:hAnsi="Arial"/>
          <w:sz w:val="24"/>
          <w:szCs w:val="24"/>
        </w:rPr>
        <w:t xml:space="preserve">About 47.8% of the variation in invoice value is explained by the number of items; each extra line is associated with about £9.35 more in invoice value. The intercept is inflated by a few very large bulk orders, and the model ignores product mix, country and time of purchase.</w:t>
      </w:r>
    </w:p>
    <w:p>
      <w:pPr>
        <w:pStyle w:val="Heading2"/>
        <w:spacing w:after="120" w:before="240"/>
      </w:pPr>
      <w:r>
        <w:rPr>
          <w:rFonts w:ascii="Arial" w:cs="Arial" w:eastAsia="Arial" w:hAnsi="Arial"/>
          <w:b/>
          <w:bCs/>
          <w:color w:val="1A237E"/>
          <w:sz w:val="28"/>
          <w:szCs w:val="28"/>
        </w:rPr>
        <w:t xml:space="preserve">5.4 Trend Analysis</w:t>
      </w:r>
    </w:p>
    <w:p>
      <w:pPr>
        <w:spacing w:after="120" w:line="360"/>
      </w:pPr>
      <w:r>
        <w:rPr>
          <w:rFonts w:ascii="Arial" w:cs="Arial" w:eastAsia="Arial" w:hAnsi="Arial"/>
          <w:sz w:val="24"/>
          <w:szCs w:val="24"/>
        </w:rPr>
        <w:t xml:space="preserve">The hourly revenue trend (24 buckets, 1–3 Dec 2010) was Revenue = 5,500.50 − 93.57 × t, R² = 0.047, p = 0.31 — not statistically significant. The forecast is illustrative only; a real trend or seasonal forecast needs a longer window of the source dataset (which runs to 2011-12-09).</w:t>
      </w:r>
    </w:p>
    <w:p>
      <w:pPr>
        <w:pStyle w:val="Heading1"/>
        <w:pageBreakBefore/>
        <w:spacing w:after="200" w:before="0"/>
      </w:pPr>
      <w:r>
        <w:rPr>
          <w:rFonts w:ascii="Arial" w:cs="Arial" w:eastAsia="Arial" w:hAnsi="Arial"/>
          <w:b/>
          <w:bCs/>
          <w:color w:val="1A237E"/>
          <w:sz w:val="36"/>
          <w:szCs w:val="36"/>
        </w:rPr>
        <w:t xml:space="preserve">6  BI Dashboard Summary</w:t>
      </w:r>
    </w:p>
    <w:p>
      <w:pPr>
        <w:spacing w:after="120" w:line="360"/>
      </w:pPr>
      <w:r>
        <w:rPr>
          <w:rFonts w:ascii="Arial" w:cs="Arial" w:eastAsia="Arial" w:hAnsi="Arial"/>
          <w:sz w:val="24"/>
          <w:szCs w:val="24"/>
        </w:rPr>
        <w:t xml:space="preserve">The Power BI dashboard (“Customer Segmentation Dashboard.pbix”) has three pages built from five CSV tables with the same relationships as the Checkpoint 1 ERD, plus a segment table linked on customer_id.</w:t>
      </w:r>
    </w:p>
    <w:p>
      <w:pPr>
        <w:pStyle w:val="Heading2"/>
        <w:spacing w:after="120" w:before="240"/>
      </w:pPr>
      <w:r>
        <w:rPr>
          <w:rFonts w:ascii="Arial" w:cs="Arial" w:eastAsia="Arial" w:hAnsi="Arial"/>
          <w:b/>
          <w:bCs/>
          <w:color w:val="1A237E"/>
          <w:sz w:val="28"/>
          <w:szCs w:val="28"/>
        </w:rPr>
        <w:t xml:space="preserve">6.1 Page 1 — Executive Summary</w:t>
      </w:r>
    </w:p>
    <w:p>
      <w:pPr>
        <w:spacing w:after="60" w:before="120"/>
        <w:jc w:val="center"/>
      </w:pPr>
      <w:r>
        <w:drawing>
          <wp:inline distT="0" distB="0" distL="0" distR="0">
            <wp:extent cx="5334000" cy="3086100"/>
            <wp:effectExtent t="0" r="0" b="0" l="0"/>
            <wp:docPr id="1" name="dash-1.png" descr="dash-1.png" title="dash-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86100"/>
                    </a:xfrm>
                    <a:prstGeom prst="rect">
                      <a:avLst/>
                    </a:prstGeom>
                  </pic:spPr>
                </pic:pic>
              </a:graphicData>
            </a:graphic>
          </wp:inline>
        </w:drawing>
      </w:r>
    </w:p>
    <w:p>
      <w:pPr>
        <w:spacing w:after="200" w:before="60" w:line="276"/>
        <w:jc w:val="center"/>
      </w:pPr>
      <w:r>
        <w:rPr>
          <w:rFonts w:ascii="Arial" w:cs="Arial" w:eastAsia="Arial" w:hAnsi="Arial"/>
          <w:i/>
          <w:iCs/>
          <w:color w:val="555555"/>
          <w:sz w:val="20"/>
          <w:szCs w:val="20"/>
        </w:rPr>
        <w:t xml:space="preserve">Figure 6.1. Executive Summary page: 4 KPI cards, revenue by country, top-10 products, country slicer</w:t>
      </w:r>
    </w:p>
    <w:p>
      <w:pPr>
        <w:spacing w:after="120" w:line="360"/>
      </w:pPr>
      <w:r>
        <w:rPr>
          <w:rFonts w:ascii="Arial" w:cs="Arial" w:eastAsia="Arial" w:hAnsi="Arial"/>
          <w:sz w:val="24"/>
          <w:szCs w:val="24"/>
        </w:rPr>
        <w:t xml:space="preserve">KPIs: Total Revenue £106.19K, Total Orders 271, Total Customers 207, Average Order Value £391.83.</w:t>
      </w:r>
    </w:p>
    <w:p>
      <w:pPr>
        <w:pStyle w:val="Heading2"/>
        <w:spacing w:after="120" w:before="240"/>
      </w:pPr>
      <w:r>
        <w:rPr>
          <w:rFonts w:ascii="Arial" w:cs="Arial" w:eastAsia="Arial" w:hAnsi="Arial"/>
          <w:b/>
          <w:bCs/>
          <w:color w:val="1A237E"/>
          <w:sz w:val="28"/>
          <w:szCs w:val="28"/>
        </w:rPr>
        <w:t xml:space="preserve">6.2 Page 2 — Trend &amp; Comparison Analysis</w:t>
      </w:r>
    </w:p>
    <w:p>
      <w:pPr>
        <w:spacing w:after="60" w:before="120"/>
        <w:jc w:val="center"/>
      </w:pPr>
      <w:r>
        <w:drawing>
          <wp:inline distT="0" distB="0" distL="0" distR="0">
            <wp:extent cx="5334000" cy="3086100"/>
            <wp:effectExtent t="0" r="0" b="0" l="0"/>
            <wp:docPr id="1" name="dash-2.png" descr="dash-2.png" title="das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86100"/>
                    </a:xfrm>
                    <a:prstGeom prst="rect">
                      <a:avLst/>
                    </a:prstGeom>
                  </pic:spPr>
                </pic:pic>
              </a:graphicData>
            </a:graphic>
          </wp:inline>
        </w:drawing>
      </w:r>
    </w:p>
    <w:p>
      <w:pPr>
        <w:spacing w:after="200" w:before="60" w:line="276"/>
        <w:jc w:val="center"/>
      </w:pPr>
      <w:r>
        <w:rPr>
          <w:rFonts w:ascii="Arial" w:cs="Arial" w:eastAsia="Arial" w:hAnsi="Arial"/>
          <w:i/>
          <w:iCs/>
          <w:color w:val="555555"/>
          <w:sz w:val="20"/>
          <w:szCs w:val="20"/>
        </w:rPr>
        <w:t xml:space="preserve">Figure 6.2. Trend &amp; Comparison page: orders by hour, completed vs cancelled orders by country, date-range slicer</w:t>
      </w:r>
    </w:p>
    <w:p>
      <w:pPr>
        <w:spacing w:after="120" w:line="360"/>
      </w:pPr>
      <w:r>
        <w:rPr>
          <w:rFonts w:ascii="Arial" w:cs="Arial" w:eastAsia="Arial" w:hAnsi="Arial"/>
          <w:sz w:val="24"/>
          <w:szCs w:val="24"/>
        </w:rPr>
        <w:t xml:space="preserve">Cancelled-order rate: 9.7% (29 of 300 invoices).</w:t>
      </w:r>
    </w:p>
    <w:p>
      <w:pPr>
        <w:pStyle w:val="Heading2"/>
        <w:spacing w:after="120" w:before="240"/>
      </w:pPr>
      <w:r>
        <w:rPr>
          <w:rFonts w:ascii="Arial" w:cs="Arial" w:eastAsia="Arial" w:hAnsi="Arial"/>
          <w:b/>
          <w:bCs/>
          <w:color w:val="1A237E"/>
          <w:sz w:val="28"/>
          <w:szCs w:val="28"/>
        </w:rPr>
        <w:t xml:space="preserve">6.3 Page 3 — Customer Segmentation Deep Dive</w:t>
      </w:r>
    </w:p>
    <w:p>
      <w:pPr>
        <w:spacing w:after="60" w:before="120"/>
        <w:jc w:val="center"/>
      </w:pPr>
      <w:r>
        <w:drawing>
          <wp:inline distT="0" distB="0" distL="0" distR="0">
            <wp:extent cx="5334000" cy="3086100"/>
            <wp:effectExtent t="0" r="0" b="0" l="0"/>
            <wp:docPr id="1" name="dash-3.png" descr="dash-3.png" title="dash-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86100"/>
                    </a:xfrm>
                    <a:prstGeom prst="rect">
                      <a:avLst/>
                    </a:prstGeom>
                  </pic:spPr>
                </pic:pic>
              </a:graphicData>
            </a:graphic>
          </wp:inline>
        </w:drawing>
      </w:r>
    </w:p>
    <w:p>
      <w:pPr>
        <w:spacing w:after="200" w:before="60" w:line="276"/>
        <w:jc w:val="center"/>
      </w:pPr>
      <w:r>
        <w:rPr>
          <w:rFonts w:ascii="Arial" w:cs="Arial" w:eastAsia="Arial" w:hAnsi="Arial"/>
          <w:i/>
          <w:iCs/>
          <w:color w:val="555555"/>
          <w:sz w:val="20"/>
          <w:szCs w:val="20"/>
        </w:rPr>
        <w:t xml:space="preserve">Figure 6.3. Segmentation page: customer and revenue share donuts, spend-vs-orders scatter, customer detail table, segment slicer</w:t>
      </w:r>
    </w:p>
    <w:p>
      <w:pPr>
        <w:pStyle w:val="Heading2"/>
        <w:spacing w:after="120" w:before="240"/>
      </w:pPr>
      <w:r>
        <w:rPr>
          <w:rFonts w:ascii="Arial" w:cs="Arial" w:eastAsia="Arial" w:hAnsi="Arial"/>
          <w:b/>
          <w:bCs/>
          <w:color w:val="1A237E"/>
          <w:sz w:val="28"/>
          <w:szCs w:val="28"/>
        </w:rPr>
        <w:t xml:space="preserve">6.4 Segmentation Method &amp; Results</w:t>
      </w:r>
    </w:p>
    <w:p>
      <w:pPr>
        <w:spacing w:after="120" w:line="360"/>
      </w:pPr>
      <w:r>
        <w:rPr>
          <w:rFonts w:ascii="Arial" w:cs="Arial" w:eastAsia="Arial" w:hAnsi="Arial"/>
          <w:sz w:val="24"/>
          <w:szCs w:val="24"/>
        </w:rPr>
        <w:t xml:space="preserve">K-Means clustering was run on 189 customers with at least one completed non-guest order, using log-transformed and standardized total spend, order count and average order value. Silhouette scores: k = 2: 0.553; k = 3: 0.437; k = 4: 0.487; k = 5: 0.463. k = 3 was chosen as the smallest number giving distinct, actionable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100"/>
        <w:gridCol w:w="1250"/>
        <w:gridCol w:w="1000"/>
        <w:gridCol w:w="1210"/>
        <w:gridCol w:w="1200"/>
      </w:tblGrid>
      <w:tr>
        <w:trPr>
          <w:tblHeader/>
        </w:trPr>
        <w:tc>
          <w:tcPr>
            <w:tcW w:type="dxa" w:w="26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8"/>
                <w:szCs w:val="18"/>
              </w:rPr>
              <w:t xml:space="preserve">Segment</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8"/>
                <w:szCs w:val="18"/>
              </w:rPr>
              <w:t xml:space="preserve">Cust.</w:t>
            </w:r>
          </w:p>
        </w:tc>
        <w:tc>
          <w:tcPr>
            <w:tcW w:type="dxa" w:w="11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8"/>
                <w:szCs w:val="18"/>
              </w:rPr>
              <w:t xml:space="preserve">% cust.</w:t>
            </w:r>
          </w:p>
        </w:tc>
        <w:tc>
          <w:tcPr>
            <w:tcW w:type="dxa" w:w="125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8"/>
                <w:szCs w:val="18"/>
              </w:rPr>
              <w:t xml:space="preserve">Avg spend</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8"/>
                <w:szCs w:val="18"/>
              </w:rPr>
              <w:t xml:space="preserve">Avg orders</w:t>
            </w:r>
          </w:p>
        </w:tc>
        <w:tc>
          <w:tcPr>
            <w:tcW w:type="dxa" w:w="121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8"/>
                <w:szCs w:val="18"/>
              </w:rPr>
              <w:t xml:space="preserve">Avg order value</w:t>
            </w:r>
          </w:p>
        </w:tc>
        <w:tc>
          <w:tcPr>
            <w:tcW w:type="dxa" w:w="12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8"/>
                <w:szCs w:val="18"/>
              </w:rPr>
              <w:t xml:space="preserve">Revenue share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18"/>
                <w:szCs w:val="18"/>
              </w:rPr>
              <w:t xml:space="preserve">High-Value Customers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4</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2.1%</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£6,413.81</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12.5</w:t>
            </w:r>
          </w:p>
        </w:tc>
        <w:tc>
          <w:tcPr>
            <w:tcW w:type="dxa" w:w="121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£1,022.76</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27.2%</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18"/>
                <w:szCs w:val="18"/>
              </w:rPr>
              <w:t xml:space="preserve">Mid-Value Shoppers</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106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56.1%</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£528.88</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1.1</w:t>
            </w:r>
          </w:p>
        </w:tc>
        <w:tc>
          <w:tcPr>
            <w:tcW w:type="dxa" w:w="121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£477.57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59.4%</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18"/>
                <w:szCs w:val="18"/>
              </w:rPr>
              <w:t xml:space="preserve">Low-Value / One-Time</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79</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41.8%</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£159.88</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1.1</w:t>
            </w:r>
          </w:p>
        </w:tc>
        <w:tc>
          <w:tcPr>
            <w:tcW w:type="dxa" w:w="121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£147.54</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18"/>
                <w:szCs w:val="18"/>
              </w:rPr>
              <w:t xml:space="preserve">13.4%</w:t>
            </w:r>
          </w:p>
        </w:tc>
      </w:tr>
    </w:tbl>
    <w:p>
      <w:pPr>
        <w:spacing w:after="200" w:before="60" w:line="276"/>
        <w:jc w:val="center"/>
      </w:pPr>
      <w:r>
        <w:rPr>
          <w:rFonts w:ascii="Arial" w:cs="Arial" w:eastAsia="Arial" w:hAnsi="Arial"/>
          <w:i/>
          <w:iCs/>
          <w:color w:val="555555"/>
          <w:sz w:val="20"/>
          <w:szCs w:val="20"/>
        </w:rPr>
        <w:t xml:space="preserve">Table 6.1. Customer segments (source: segment_summary.csv)</w:t>
      </w:r>
    </w:p>
    <w:p>
      <w:pPr>
        <w:spacing w:after="60" w:before="120"/>
        <w:jc w:val="center"/>
      </w:pPr>
      <w:r>
        <w:drawing>
          <wp:inline distT="0" distB="0" distL="0" distR="0">
            <wp:extent cx="4572000" cy="2724150"/>
            <wp:effectExtent t="0" r="0" b="0" l="0"/>
            <wp:docPr id="1" name="seg_scatter.png" descr="seg_scatter.png" title="seg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24150"/>
                    </a:xfrm>
                    <a:prstGeom prst="rect">
                      <a:avLst/>
                    </a:prstGeom>
                  </pic:spPr>
                </pic:pic>
              </a:graphicData>
            </a:graphic>
          </wp:inline>
        </w:drawing>
      </w:r>
    </w:p>
    <w:p>
      <w:pPr>
        <w:spacing w:after="200" w:before="60" w:line="276"/>
        <w:jc w:val="center"/>
      </w:pPr>
      <w:r>
        <w:rPr>
          <w:rFonts w:ascii="Arial" w:cs="Arial" w:eastAsia="Arial" w:hAnsi="Arial"/>
          <w:i/>
          <w:iCs/>
          <w:color w:val="555555"/>
          <w:sz w:val="20"/>
          <w:szCs w:val="20"/>
        </w:rPr>
        <w:t xml:space="preserve">Figure 6.4. K-Means customer segments (log scale)</w:t>
      </w:r>
    </w:p>
    <w:p>
      <w:pPr>
        <w:spacing w:after="120" w:line="360"/>
      </w:pPr>
      <w:r>
        <w:rPr>
          <w:rFonts w:ascii="Arial" w:cs="Arial" w:eastAsia="Arial" w:hAnsi="Arial"/>
          <w:sz w:val="24"/>
          <w:szCs w:val="24"/>
        </w:rPr>
        <w:t xml:space="preserve">Limitation: the sample spans only 3 days, so order count is compressed — the High-Value segment is a reliable signal, but the Mid vs Low split reflects spend per order, not true loyalty.</w:t>
      </w:r>
    </w:p>
    <w:p>
      <w:pPr>
        <w:pBdr>
          <w:left w:val="single" w:color="F5A623" w:sz="24" w:space="6"/>
        </w:pBdr>
        <w:shd w:fill="FFF3D6" w:val="clear"/>
        <w:spacing w:after="60" w:before="120"/>
      </w:pPr>
      <w:r>
        <w:rPr>
          <w:rFonts w:ascii="Arial" w:cs="Arial" w:eastAsia="Arial" w:hAnsi="Arial"/>
          <w:b/>
          <w:bCs/>
          <w:color w:val="7A5200"/>
          <w:sz w:val="20"/>
          <w:szCs w:val="20"/>
        </w:rPr>
        <w:t xml:space="preserve">GROUP TO WRITE — discussion of the dashboard story</w:t>
      </w:r>
    </w:p>
    <w:p>
      <w:pPr>
        <w:pBdr>
          <w:left w:val="single" w:color="F5A623" w:sz="24" w:space="6"/>
        </w:pBdr>
        <w:shd w:fill="FFF3D6" w:val="clear"/>
        <w:spacing w:after="40" w:line="276"/>
        <w:ind w:left="240"/>
      </w:pPr>
      <w:r>
        <w:rPr>
          <w:rFonts w:ascii="Arial" w:cs="Arial" w:eastAsia="Arial" w:hAnsi="Arial"/>
          <w:sz w:val="20"/>
          <w:szCs w:val="20"/>
        </w:rPr>
        <w:t xml:space="preserve">Write 1 short paragraph per dashboard page: what the page shows and the business insight you would tell the class. Link each page back to key business questions 1–3.</w:t>
      </w:r>
    </w:p>
    <w:p>
      <w:pPr>
        <w:spacing w:after="120"/>
      </w:pP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spacing w:after="120"/>
      </w:pPr>
    </w:p>
    <w:p>
      <w:pPr>
        <w:pStyle w:val="Heading1"/>
        <w:pageBreakBefore/>
        <w:spacing w:after="200" w:before="0"/>
      </w:pPr>
      <w:r>
        <w:rPr>
          <w:rFonts w:ascii="Arial" w:cs="Arial" w:eastAsia="Arial" w:hAnsi="Arial"/>
          <w:b/>
          <w:bCs/>
          <w:color w:val="1A237E"/>
          <w:sz w:val="36"/>
          <w:szCs w:val="36"/>
        </w:rPr>
        <w:t xml:space="preserve">7  Predictive Analytics</w:t>
      </w:r>
    </w:p>
    <w:p>
      <w:pPr>
        <w:pStyle w:val="Heading2"/>
        <w:spacing w:after="120" w:before="240"/>
      </w:pPr>
      <w:r>
        <w:rPr>
          <w:rFonts w:ascii="Arial" w:cs="Arial" w:eastAsia="Arial" w:hAnsi="Arial"/>
          <w:b/>
          <w:bCs/>
          <w:color w:val="1A237E"/>
          <w:sz w:val="28"/>
          <w:szCs w:val="28"/>
        </w:rPr>
        <w:t xml:space="preserve">7.1 Model Description</w:t>
      </w:r>
    </w:p>
    <w:p>
      <w:pPr>
        <w:spacing w:after="120" w:line="360"/>
      </w:pPr>
      <w:r>
        <w:rPr>
          <w:rFonts w:ascii="Arial" w:cs="Arial" w:eastAsia="Arial" w:hAnsi="Arial"/>
          <w:sz w:val="24"/>
          <w:szCs w:val="24"/>
        </w:rPr>
        <w:t xml:space="preserve">Technique: multiple linear regression, extending the Checkpoint 2 simple regression. The model predicts the value of a completed invoice from its basket composition. It was computed in Excel with LINEST (same output as the Data Analysis ToolPak) — see “Checkpoint 4 - Predictive Model.xlsx”.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860"/>
      </w:tblGrid>
      <w:tr>
        <w:trPr>
          <w:tblHeader/>
        </w:trPr>
        <w:tc>
          <w:tcPr>
            <w:tcW w:type="dxa" w:w="23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Role</w:t>
            </w:r>
          </w:p>
        </w:tc>
        <w:tc>
          <w:tcPr>
            <w:tcW w:type="dxa" w:w="32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Variable</w:t>
            </w:r>
          </w:p>
        </w:tc>
        <w:tc>
          <w:tcPr>
            <w:tcW w:type="dxa" w:w="38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Definition</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Output (Y)</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Invoice Value (£)</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Sum of quantity × unit price over all lines of a completed invoice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Predictor X1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Lines per invoice</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Number of distinct product lines on the invoice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Predictor X2</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Total quantity</w:t>
            </w:r>
          </w:p>
        </w:tc>
        <w:tc>
          <w:tcPr>
            <w:tcW w:type="dxa" w:w="3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Total units on the invoice</w:t>
            </w:r>
          </w:p>
        </w:tc>
      </w:tr>
    </w:tbl>
    <w:p>
      <w:pPr>
        <w:spacing w:after="200" w:before="60" w:line="276"/>
        <w:jc w:val="center"/>
      </w:pPr>
      <w:r>
        <w:rPr>
          <w:rFonts w:ascii="Arial" w:cs="Arial" w:eastAsia="Arial" w:hAnsi="Arial"/>
          <w:i/>
          <w:iCs/>
          <w:color w:val="555555"/>
          <w:sz w:val="20"/>
          <w:szCs w:val="20"/>
        </w:rPr>
        <w:t xml:space="preserve">Table 7.1. Model variables (n = 271 completed invoices)</w:t>
      </w:r>
    </w:p>
    <w:p>
      <w:pPr>
        <w:spacing w:after="120" w:line="360"/>
      </w:pPr>
      <w:r>
        <w:rPr>
          <w:rFonts w:ascii="Arial" w:cs="Arial" w:eastAsia="Arial" w:hAnsi="Arial"/>
          <w:b/>
          <w:bCs/>
          <w:sz w:val="24"/>
          <w:szCs w:val="24"/>
        </w:rPr>
        <w:t xml:space="preserve">Fitted equation: </w:t>
      </w:r>
      <w:r>
        <w:rPr>
          <w:rFonts w:ascii="Arial" w:cs="Arial" w:eastAsia="Arial" w:hAnsi="Arial"/>
          <w:b/>
          <w:bCs/>
          <w:color w:val="1A237E"/>
          <w:sz w:val="24"/>
          <w:szCs w:val="24"/>
        </w:rPr>
        <w:t xml:space="preserve">Invoice Value = 52.65 + 7.20 × Lines + 0.946 ×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Coefficient</w:t>
            </w:r>
          </w:p>
        </w:tc>
        <w:tc>
          <w:tcPr>
            <w:tcW w:type="dxa" w:w="159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Estimate</w:t>
            </w:r>
          </w:p>
        </w:tc>
        <w:tc>
          <w:tcPr>
            <w:tcW w:type="dxa" w:w="159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Std. error</w:t>
            </w:r>
          </w:p>
        </w:tc>
        <w:tc>
          <w:tcPr>
            <w:tcW w:type="dxa" w:w="159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t Stat</w:t>
            </w:r>
          </w:p>
        </w:tc>
        <w:tc>
          <w:tcPr>
            <w:tcW w:type="dxa" w:w="159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P-value</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Intercept</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52.652</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20.952</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2.513</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0.0126</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X1: Lines per invoice</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7.202</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0.382</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18.867</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&lt; 0.0001</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X2: Total quantity</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0.946</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0.045</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20.937</w:t>
            </w:r>
          </w:p>
        </w:tc>
        <w:tc>
          <w:tcPr>
            <w:tcW w:type="dxa" w:w="159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&lt; 0.0001</w:t>
            </w:r>
          </w:p>
        </w:tc>
      </w:tr>
    </w:tbl>
    <w:p>
      <w:pPr>
        <w:spacing w:after="200" w:before="60" w:line="276"/>
        <w:jc w:val="center"/>
      </w:pPr>
      <w:r>
        <w:rPr>
          <w:rFonts w:ascii="Arial" w:cs="Arial" w:eastAsia="Arial" w:hAnsi="Arial"/>
          <w:i/>
          <w:iCs/>
          <w:color w:val="555555"/>
          <w:sz w:val="20"/>
          <w:szCs w:val="20"/>
        </w:rPr>
        <w:t xml:space="preserve">Table 7.2. Regression coefficients (95% CI: lines 6.45–7.95; quantity 0.857–1.035)</w:t>
      </w:r>
    </w:p>
    <w:p>
      <w:pPr>
        <w:pStyle w:val="Heading2"/>
        <w:spacing w:after="120" w:before="240"/>
      </w:pPr>
      <w:r>
        <w:rPr>
          <w:rFonts w:ascii="Arial" w:cs="Arial" w:eastAsia="Arial" w:hAnsi="Arial"/>
          <w:b/>
          <w:bCs/>
          <w:color w:val="1A237E"/>
          <w:sz w:val="28"/>
          <w:szCs w:val="28"/>
        </w:rPr>
        <w:t xml:space="preserve">7.2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Metric</w:t>
            </w:r>
          </w:p>
        </w:tc>
        <w:tc>
          <w:tcPr>
            <w:tcW w:type="dxa" w:w="51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Value</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R-squared</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0.8018</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Adjusted R-squared</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0.8004</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Multiple R</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0.8955</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Standard error of Y</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£299.03</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F-statistic (df 2, 268)</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542.24 (Significance F &lt; 0.0001)</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Mean absolute error</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£151.85 (38.8% of mean invoice value)</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Observations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val="false"/>
                <w:bCs w:val="false"/>
                <w:color w:val="000000"/>
                <w:sz w:val="20"/>
                <w:szCs w:val="20"/>
              </w:rPr>
              <w:t xml:space="preserve">271</w:t>
            </w:r>
          </w:p>
        </w:tc>
      </w:tr>
    </w:tbl>
    <w:p>
      <w:pPr>
        <w:spacing w:after="200" w:before="60" w:line="276"/>
        <w:jc w:val="center"/>
      </w:pPr>
      <w:r>
        <w:rPr>
          <w:rFonts w:ascii="Arial" w:cs="Arial" w:eastAsia="Arial" w:hAnsi="Arial"/>
          <w:i/>
          <w:iCs/>
          <w:color w:val="555555"/>
          <w:sz w:val="20"/>
          <w:szCs w:val="20"/>
        </w:rPr>
        <w:t xml:space="preserve">Table 7.3. Model fit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500"/>
        <w:gridCol w:w="1500"/>
        <w:gridCol w:w="1760"/>
      </w:tblGrid>
      <w:tr>
        <w:trPr>
          <w:tblHeader/>
        </w:trPr>
        <w:tc>
          <w:tcPr>
            <w:tcW w:type="dxa" w:w="46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Model</w:t>
            </w:r>
          </w:p>
        </w:tc>
        <w:tc>
          <w:tcPr>
            <w:tcW w:type="dxa" w:w="15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R²</w:t>
            </w:r>
          </w:p>
        </w:tc>
        <w:tc>
          <w:tcPr>
            <w:tcW w:type="dxa" w:w="15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Adj. R²</w:t>
            </w:r>
          </w:p>
        </w:tc>
        <w:tc>
          <w:tcPr>
            <w:tcW w:type="dxa" w:w="17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Gain in R²</w:t>
            </w:r>
          </w:p>
        </w:tc>
      </w:tr>
      <w:tr>
        <w:trPr>
          <w:cantSplit/>
        </w:trP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M1 (Checkpoint 2): Lines only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0.4777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0.4760</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baseline</w:t>
            </w:r>
          </w:p>
        </w:tc>
      </w:tr>
      <w:tr>
        <w:trPr>
          <w:cantSplit/>
        </w:trP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M2 (final): Lines + Quantity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0.8018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0.8004</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+0.3241</w:t>
            </w:r>
          </w:p>
        </w:tc>
      </w:tr>
      <w:tr>
        <w:trPr>
          <w:cantSplit/>
        </w:trPr>
        <w:tc>
          <w:tcPr>
            <w:tcW w:type="dxa" w:w="4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b/>
                <w:bCs/>
                <w:color w:val="000000"/>
                <w:sz w:val="20"/>
                <w:szCs w:val="20"/>
              </w:rPr>
              <w:t xml:space="preserve">M3: M2 + Avg unit price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0.8028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0.8008</w:t>
            </w:r>
          </w:p>
        </w:tc>
        <w:tc>
          <w:tcPr>
            <w:tcW w:type="dxa" w:w="17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b w:val="false"/>
                <w:bCs w:val="false"/>
                <w:color w:val="000000"/>
                <w:sz w:val="20"/>
                <w:szCs w:val="20"/>
              </w:rPr>
              <w:t xml:space="preserve">+0.0009</w:t>
            </w:r>
          </w:p>
        </w:tc>
      </w:tr>
    </w:tbl>
    <w:p>
      <w:pPr>
        <w:spacing w:after="200" w:before="60" w:line="276"/>
        <w:jc w:val="center"/>
      </w:pPr>
      <w:r>
        <w:rPr>
          <w:rFonts w:ascii="Arial" w:cs="Arial" w:eastAsia="Arial" w:hAnsi="Arial"/>
          <w:i/>
          <w:iCs/>
          <w:color w:val="555555"/>
          <w:sz w:val="20"/>
          <w:szCs w:val="20"/>
        </w:rPr>
        <w:t xml:space="preserve">Table 7.4. Model comparison — adding average price improves R² by under 0.001</w:t>
      </w:r>
    </w:p>
    <w:p>
      <w:pPr>
        <w:spacing w:after="60" w:before="120"/>
        <w:jc w:val="center"/>
      </w:pPr>
      <w:r>
        <w:drawing>
          <wp:inline distT="0" distB="0" distL="0" distR="0">
            <wp:extent cx="5715000" cy="2400300"/>
            <wp:effectExtent t="0" r="0" b="0" l="0"/>
            <wp:docPr id="1" name="model_charts.png" descr="model_charts.png" title="model_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00300"/>
                    </a:xfrm>
                    <a:prstGeom prst="rect">
                      <a:avLst/>
                    </a:prstGeom>
                  </pic:spPr>
                </pic:pic>
              </a:graphicData>
            </a:graphic>
          </wp:inline>
        </w:drawing>
      </w:r>
    </w:p>
    <w:p>
      <w:pPr>
        <w:spacing w:after="200" w:before="60" w:line="276"/>
        <w:jc w:val="center"/>
      </w:pPr>
      <w:r>
        <w:rPr>
          <w:rFonts w:ascii="Arial" w:cs="Arial" w:eastAsia="Arial" w:hAnsi="Arial"/>
          <w:i/>
          <w:iCs/>
          <w:color w:val="555555"/>
          <w:sz w:val="20"/>
          <w:szCs w:val="20"/>
        </w:rPr>
        <w:t xml:space="preserve">Figure 7.1. Actual vs predicted invoice value (left) and residuals vs predicted (right)</w:t>
      </w:r>
    </w:p>
    <w:p>
      <w:pPr>
        <w:pStyle w:val="Heading2"/>
        <w:spacing w:after="120" w:before="240"/>
      </w:pPr>
      <w:r>
        <w:rPr>
          <w:rFonts w:ascii="Arial" w:cs="Arial" w:eastAsia="Arial" w:hAnsi="Arial"/>
          <w:b/>
          <w:bCs/>
          <w:color w:val="1A237E"/>
          <w:sz w:val="28"/>
          <w:szCs w:val="28"/>
        </w:rPr>
        <w:t xml:space="preserve">7.3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1200"/>
        <w:gridCol w:w="1200"/>
        <w:gridCol w:w="1430"/>
        <w:gridCol w:w="1430"/>
      </w:tblGrid>
      <w:tr>
        <w:trPr>
          <w:tblHeader/>
        </w:trPr>
        <w:tc>
          <w:tcPr>
            <w:tcW w:type="dxa" w:w="41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Scenario</w:t>
            </w:r>
          </w:p>
        </w:tc>
        <w:tc>
          <w:tcPr>
            <w:tcW w:type="dxa" w:w="12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Lines</w:t>
            </w:r>
          </w:p>
        </w:tc>
        <w:tc>
          <w:tcPr>
            <w:tcW w:type="dxa" w:w="12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Units</w:t>
            </w:r>
          </w:p>
        </w:tc>
        <w:tc>
          <w:tcPr>
            <w:tcW w:type="dxa" w:w="143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Predicted</w:t>
            </w:r>
          </w:p>
        </w:tc>
        <w:tc>
          <w:tcPr>
            <w:tcW w:type="dxa" w:w="143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Approx. range</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Small basket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3</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30</w:t>
            </w:r>
          </w:p>
        </w:tc>
        <w:tc>
          <w:tcPr>
            <w:tcW w:type="dxa" w:w="14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£102.64</w:t>
            </w:r>
          </w:p>
        </w:tc>
        <w:tc>
          <w:tcPr>
            <w:tcW w:type="dxa" w:w="14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£0 – £689</w:t>
            </w:r>
          </w:p>
        </w:tc>
      </w:tr>
      <w:tr>
        <w:trPr>
          <w:cantSplit/>
        </w:trPr>
        <w:tc>
          <w:tcPr>
            <w:tcW w:type="dxa" w:w="41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Typical basket (median invoice)</w:t>
            </w:r>
          </w:p>
        </w:tc>
        <w:tc>
          <w:tcPr>
            <w:tcW w:type="dxa" w:w="12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11</w:t>
            </w:r>
          </w:p>
        </w:tc>
        <w:tc>
          <w:tcPr>
            <w:tcW w:type="dxa" w:w="12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106</w:t>
            </w:r>
          </w:p>
        </w:tc>
        <w:tc>
          <w:tcPr>
            <w:tcW w:type="dxa" w:w="143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£232.15</w:t>
            </w:r>
          </w:p>
        </w:tc>
        <w:tc>
          <w:tcPr>
            <w:tcW w:type="dxa" w:w="143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£0 – £818</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Average basket</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19</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217</w:t>
            </w:r>
          </w:p>
        </w:tc>
        <w:tc>
          <w:tcPr>
            <w:tcW w:type="dxa" w:w="14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£394.78</w:t>
            </w:r>
          </w:p>
        </w:tc>
        <w:tc>
          <w:tcPr>
            <w:tcW w:type="dxa" w:w="14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£0 – £981</w:t>
            </w:r>
          </w:p>
        </w:tc>
      </w:tr>
      <w:tr>
        <w:trPr>
          <w:cantSplit/>
        </w:trPr>
        <w:tc>
          <w:tcPr>
            <w:tcW w:type="dxa" w:w="41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Large basket</w:t>
            </w:r>
          </w:p>
        </w:tc>
        <w:tc>
          <w:tcPr>
            <w:tcW w:type="dxa" w:w="12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30</w:t>
            </w:r>
          </w:p>
        </w:tc>
        <w:tc>
          <w:tcPr>
            <w:tcW w:type="dxa" w:w="12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400</w:t>
            </w:r>
          </w:p>
        </w:tc>
        <w:tc>
          <w:tcPr>
            <w:tcW w:type="dxa" w:w="143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£647.13</w:t>
            </w:r>
          </w:p>
        </w:tc>
        <w:tc>
          <w:tcPr>
            <w:tcW w:type="dxa" w:w="143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£61 – £1,233</w:t>
            </w:r>
          </w:p>
        </w:tc>
      </w:tr>
      <w:tr>
        <w:trPr>
          <w:cantSplit/>
        </w:trPr>
        <w:tc>
          <w:tcPr>
            <w:tcW w:type="dxa" w:w="4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Typical basket + 5 extra lines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16</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106</w:t>
            </w:r>
          </w:p>
        </w:tc>
        <w:tc>
          <w:tcPr>
            <w:tcW w:type="dxa" w:w="14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£268.16</w:t>
            </w:r>
          </w:p>
        </w:tc>
        <w:tc>
          <w:tcPr>
            <w:tcW w:type="dxa" w:w="143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£0 – £854</w:t>
            </w:r>
          </w:p>
        </w:tc>
      </w:tr>
      <w:tr>
        <w:trPr>
          <w:cantSplit/>
        </w:trPr>
        <w:tc>
          <w:tcPr>
            <w:tcW w:type="dxa" w:w="41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left"/>
            </w:pPr>
            <w:r>
              <w:rPr>
                <w:rFonts w:ascii="Arial" w:cs="Arial" w:eastAsia="Arial" w:hAnsi="Arial"/>
                <w:color w:val="000000"/>
                <w:sz w:val="20"/>
                <w:szCs w:val="20"/>
              </w:rPr>
              <w:t xml:space="preserve">Typical lines + 100 extra units</w:t>
            </w:r>
          </w:p>
        </w:tc>
        <w:tc>
          <w:tcPr>
            <w:tcW w:type="dxa" w:w="12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11</w:t>
            </w:r>
          </w:p>
        </w:tc>
        <w:tc>
          <w:tcPr>
            <w:tcW w:type="dxa" w:w="120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206</w:t>
            </w:r>
          </w:p>
        </w:tc>
        <w:tc>
          <w:tcPr>
            <w:tcW w:type="dxa" w:w="143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£326.76</w:t>
            </w:r>
          </w:p>
        </w:tc>
        <w:tc>
          <w:tcPr>
            <w:tcW w:type="dxa" w:w="1430"/>
            <w:tcBorders>
              <w:top w:val="single" w:color="BBBBBB" w:sz="4"/>
              <w:left w:val="single" w:color="BBBBBB" w:sz="4"/>
              <w:bottom w:val="single" w:color="BBBBBB" w:sz="4"/>
              <w:right w:val="single" w:color="BBBBBB" w:sz="4"/>
            </w:tcBorders>
            <w:shd w:fill="F3F4FA" w:color="auto" w:val="clear"/>
            <w:tcMar>
              <w:top w:type="dxa" w:w="60"/>
              <w:left w:type="dxa" w:w="100"/>
              <w:bottom w:type="dxa" w:w="60"/>
              <w:right w:type="dxa" w:w="100"/>
            </w:tcMar>
          </w:tcPr>
          <w:p>
            <w:pPr>
              <w:spacing w:line="252"/>
              <w:jc w:val="right"/>
            </w:pPr>
            <w:r>
              <w:rPr>
                <w:rFonts w:ascii="Arial" w:cs="Arial" w:eastAsia="Arial" w:hAnsi="Arial"/>
                <w:color w:val="000000"/>
                <w:sz w:val="20"/>
                <w:szCs w:val="20"/>
              </w:rPr>
              <w:t xml:space="preserve">£0 – £913</w:t>
            </w:r>
          </w:p>
        </w:tc>
      </w:tr>
    </w:tbl>
    <w:p>
      <w:pPr>
        <w:spacing w:after="200" w:before="60" w:line="276"/>
        <w:jc w:val="center"/>
      </w:pPr>
      <w:r>
        <w:rPr>
          <w:rFonts w:ascii="Arial" w:cs="Arial" w:eastAsia="Arial" w:hAnsi="Arial"/>
          <w:i/>
          <w:iCs/>
          <w:color w:val="555555"/>
          <w:sz w:val="20"/>
          <w:szCs w:val="20"/>
        </w:rPr>
        <w:t xml:space="preserve">Table 7.5. Predicted invoice values (range = prediction ± 1.96 × £299.03, approximate; live calculator in the workbook)</w:t>
      </w:r>
    </w:p>
    <w:p>
      <w:pPr>
        <w:pStyle w:val="Heading2"/>
        <w:spacing w:after="120" w:before="240"/>
      </w:pPr>
      <w:r>
        <w:rPr>
          <w:rFonts w:ascii="Arial" w:cs="Arial" w:eastAsia="Arial" w:hAnsi="Arial"/>
          <w:b/>
          <w:bCs/>
          <w:color w:val="1A237E"/>
          <w:sz w:val="28"/>
          <w:szCs w:val="28"/>
        </w:rPr>
        <w:t xml:space="preserve">7.4 Recommendations</w:t>
      </w:r>
    </w:p>
    <w:p>
      <w:pPr>
        <w:pBdr>
          <w:left w:val="single" w:color="F5A623" w:sz="24" w:space="6"/>
        </w:pBdr>
        <w:shd w:fill="FFF3D6" w:val="clear"/>
        <w:spacing w:after="60" w:before="120"/>
      </w:pPr>
      <w:r>
        <w:rPr>
          <w:rFonts w:ascii="Arial" w:cs="Arial" w:eastAsia="Arial" w:hAnsi="Arial"/>
          <w:b/>
          <w:bCs/>
          <w:color w:val="7A5200"/>
          <w:sz w:val="20"/>
          <w:szCs w:val="20"/>
        </w:rPr>
        <w:t xml:space="preserve">GROUP TO WRITE — at least 3 actionable recommendations</w:t>
      </w:r>
    </w:p>
    <w:p>
      <w:pPr>
        <w:pBdr>
          <w:left w:val="single" w:color="F5A623" w:sz="24" w:space="6"/>
        </w:pBdr>
        <w:shd w:fill="FFF3D6" w:val="clear"/>
        <w:spacing w:after="40" w:line="276"/>
        <w:ind w:left="240"/>
      </w:pPr>
      <w:r>
        <w:rPr>
          <w:rFonts w:ascii="Arial" w:cs="Arial" w:eastAsia="Arial" w:hAnsi="Arial"/>
          <w:sz w:val="20"/>
          <w:szCs w:val="20"/>
        </w:rPr>
        <w:t xml:space="preserve">Each recommendation must follow from the model output (coefficients, predictions) — state the action, the evidence, and the expected effect.</w:t>
      </w:r>
    </w:p>
    <w:p>
      <w:pPr>
        <w:pBdr>
          <w:left w:val="single" w:color="F5A623" w:sz="24" w:space="6"/>
        </w:pBdr>
        <w:shd w:fill="FFF3D6" w:val="clear"/>
        <w:spacing w:after="40" w:line="276"/>
        <w:ind w:left="240"/>
      </w:pPr>
      <w:r>
        <w:rPr>
          <w:rFonts w:ascii="Arial" w:cs="Arial" w:eastAsia="Arial" w:hAnsi="Arial"/>
          <w:sz w:val="20"/>
          <w:szCs w:val="20"/>
        </w:rPr>
        <w:t xml:space="preserve">Evidence to use: one extra product line adds about £7.20 holding quantity constant; one extra unit adds about £0.95 holding lines constant; average unit price added almost nothing (ΔR² = 0.0009; p = 0.26 in M3); segments from Section 6 show where basket-building matters most.</w:t>
      </w:r>
    </w:p>
    <w:p>
      <w:pPr>
        <w:spacing w:after="120"/>
      </w:pP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spacing w:after="120"/>
      </w:pPr>
    </w:p>
    <w:p>
      <w:pPr>
        <w:pStyle w:val="Heading2"/>
        <w:spacing w:after="120" w:before="240"/>
      </w:pPr>
      <w:r>
        <w:rPr>
          <w:rFonts w:ascii="Arial" w:cs="Arial" w:eastAsia="Arial" w:hAnsi="Arial"/>
          <w:b/>
          <w:bCs/>
          <w:color w:val="1A237E"/>
          <w:sz w:val="28"/>
          <w:szCs w:val="28"/>
        </w:rPr>
        <w:t xml:space="preserve">7.5 Assumptions, Limitations &amp; Conditions</w:t>
      </w:r>
    </w:p>
    <w:p>
      <w:pPr>
        <w:pBdr>
          <w:left w:val="single" w:color="F5A623" w:sz="24" w:space="6"/>
        </w:pBdr>
        <w:shd w:fill="FFF3D6" w:val="clear"/>
        <w:spacing w:after="60" w:before="120"/>
      </w:pPr>
      <w:r>
        <w:rPr>
          <w:rFonts w:ascii="Arial" w:cs="Arial" w:eastAsia="Arial" w:hAnsi="Arial"/>
          <w:b/>
          <w:bCs/>
          <w:color w:val="7A5200"/>
          <w:sz w:val="20"/>
          <w:szCs w:val="20"/>
        </w:rPr>
        <w:t xml:space="preserve">GROUP TO WRITE — assumptions and limitations of the model</w:t>
      </w:r>
    </w:p>
    <w:p>
      <w:pPr>
        <w:pBdr>
          <w:left w:val="single" w:color="F5A623" w:sz="24" w:space="6"/>
        </w:pBdr>
        <w:shd w:fill="FFF3D6" w:val="clear"/>
        <w:spacing w:after="40" w:line="276"/>
        <w:ind w:left="240"/>
      </w:pPr>
      <w:r>
        <w:rPr>
          <w:rFonts w:ascii="Arial" w:cs="Arial" w:eastAsia="Arial" w:hAnsi="Arial"/>
          <w:sz w:val="20"/>
          <w:szCs w:val="20"/>
        </w:rPr>
        <w:t xml:space="preserve">Facts from the Diagnostics sheet to discuss: 13 of 271 invoices (4.8%) have residuals larger than 2 × the standard error; largest misses are +£1,743 and −£2,114; max invoice £6,308 vs median £248 (heavy skew); the residual plot suggests unequal spread at higher values.</w:t>
      </w:r>
    </w:p>
    <w:p>
      <w:pPr>
        <w:pBdr>
          <w:left w:val="single" w:color="F5A623" w:sz="24" w:space="6"/>
        </w:pBdr>
        <w:shd w:fill="FFF3D6" w:val="clear"/>
        <w:spacing w:after="40" w:line="276"/>
        <w:ind w:left="240"/>
      </w:pPr>
      <w:r>
        <w:rPr>
          <w:rFonts w:ascii="Arial" w:cs="Arial" w:eastAsia="Arial" w:hAnsi="Arial"/>
          <w:sz w:val="20"/>
          <w:szCs w:val="20"/>
        </w:rPr>
        <w:t xml:space="preserve">Predictors are not collinear (r = 0.27, VIF ≈ 1.08). The prediction band is wide (±£586), so the model is better for comparing scenarios than for exact invoice forecasts.</w:t>
      </w:r>
    </w:p>
    <w:p>
      <w:pPr>
        <w:pBdr>
          <w:left w:val="single" w:color="F5A623" w:sz="24" w:space="6"/>
        </w:pBdr>
        <w:shd w:fill="FFF3D6" w:val="clear"/>
        <w:spacing w:after="40" w:line="276"/>
        <w:ind w:left="240"/>
      </w:pPr>
      <w:r>
        <w:rPr>
          <w:rFonts w:ascii="Arial" w:cs="Arial" w:eastAsia="Arial" w:hAnsi="Arial"/>
          <w:sz w:val="20"/>
          <w:szCs w:val="20"/>
        </w:rPr>
        <w:t xml:space="preserve">Invoice value is quantity × price, so quantity is partly built into the output; sample is only 3 days (1–3 Dec 2010) and 271 invoices from one retailer — re-fit before using on another period.</w:t>
      </w:r>
    </w:p>
    <w:p>
      <w:pPr>
        <w:pBdr>
          <w:left w:val="single" w:color="F5A623" w:sz="24" w:space="6"/>
        </w:pBdr>
        <w:shd w:fill="FFF3D6" w:val="clear"/>
        <w:spacing w:after="40" w:line="276"/>
        <w:ind w:left="240"/>
      </w:pPr>
      <w:r>
        <w:rPr>
          <w:rFonts w:ascii="Arial" w:cs="Arial" w:eastAsia="Arial" w:hAnsi="Arial"/>
          <w:sz w:val="20"/>
          <w:szCs w:val="20"/>
        </w:rPr>
        <w:t xml:space="preserve">Discuss: why a trend-based forecast was NOT used (Checkpoint 2 trend R² = 0.047, p = 0.31).</w:t>
      </w:r>
    </w:p>
    <w:p>
      <w:pPr>
        <w:spacing w:after="120"/>
      </w:pP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spacing w:after="120"/>
      </w:pPr>
    </w:p>
    <w:p>
      <w:pPr>
        <w:pStyle w:val="Heading1"/>
        <w:pageBreakBefore/>
        <w:spacing w:after="200" w:before="0"/>
      </w:pPr>
      <w:r>
        <w:rPr>
          <w:rFonts w:ascii="Arial" w:cs="Arial" w:eastAsia="Arial" w:hAnsi="Arial"/>
          <w:b/>
          <w:bCs/>
          <w:color w:val="1A237E"/>
          <w:sz w:val="36"/>
          <w:szCs w:val="36"/>
        </w:rPr>
        <w:t xml:space="preserve">8  Ethics &amp; Governance</w:t>
      </w:r>
    </w:p>
    <w:p>
      <w:pPr>
        <w:spacing w:after="120" w:line="360"/>
      </w:pPr>
      <w:r>
        <w:rPr>
          <w:rFonts w:ascii="Arial" w:cs="Arial" w:eastAsia="Arial" w:hAnsi="Arial"/>
          <w:sz w:val="24"/>
          <w:szCs w:val="24"/>
        </w:rPr>
        <w:t xml:space="preserve">Minimum 500 words, covering the four required areas below. Use your own words and your own judgment; the notes list facts from this project to help you think.</w:t>
      </w:r>
    </w:p>
    <w:p>
      <w:pPr>
        <w:pStyle w:val="Heading2"/>
        <w:spacing w:after="120" w:before="240"/>
      </w:pPr>
      <w:r>
        <w:rPr>
          <w:rFonts w:ascii="Arial" w:cs="Arial" w:eastAsia="Arial" w:hAnsi="Arial"/>
          <w:b/>
          <w:bCs/>
          <w:color w:val="1A237E"/>
          <w:sz w:val="28"/>
          <w:szCs w:val="28"/>
        </w:rPr>
        <w:t xml:space="preserve">8.1 Privacy Considerations</w:t>
      </w:r>
    </w:p>
    <w:p>
      <w:pPr>
        <w:pBdr>
          <w:left w:val="single" w:color="F5A623" w:sz="24" w:space="6"/>
        </w:pBdr>
        <w:shd w:fill="FFF3D6" w:val="clear"/>
        <w:spacing w:after="60" w:before="120"/>
      </w:pPr>
      <w:r>
        <w:rPr>
          <w:rFonts w:ascii="Arial" w:cs="Arial" w:eastAsia="Arial" w:hAnsi="Arial"/>
          <w:b/>
          <w:bCs/>
          <w:color w:val="7A5200"/>
          <w:sz w:val="20"/>
          <w:szCs w:val="20"/>
        </w:rPr>
        <w:t xml:space="preserve">GROUP TO WRITE — your reflection</w:t>
      </w:r>
    </w:p>
    <w:p>
      <w:pPr>
        <w:pBdr>
          <w:left w:val="single" w:color="F5A623" w:sz="24" w:space="6"/>
        </w:pBdr>
        <w:shd w:fill="FFF3D6" w:val="clear"/>
        <w:spacing w:after="40" w:line="276"/>
        <w:ind w:left="240"/>
      </w:pPr>
      <w:r>
        <w:rPr>
          <w:rFonts w:ascii="Arial" w:cs="Arial" w:eastAsia="Arial" w:hAnsi="Arial"/>
          <w:sz w:val="20"/>
          <w:szCs w:val="20"/>
        </w:rPr>
        <w:t xml:space="preserve">Dataset has no names, emails or addresses — only a numeric CustomerID, country, and transaction details. CustomerID is blank on 24.9% of raw rows (guest checkouts).</w:t>
      </w:r>
    </w:p>
    <w:p>
      <w:pPr>
        <w:pBdr>
          <w:left w:val="single" w:color="F5A623" w:sz="24" w:space="6"/>
        </w:pBdr>
        <w:shd w:fill="FFF3D6" w:val="clear"/>
        <w:spacing w:after="40" w:line="276"/>
        <w:ind w:left="240"/>
      </w:pPr>
      <w:r>
        <w:rPr>
          <w:rFonts w:ascii="Arial" w:cs="Arial" w:eastAsia="Arial" w:hAnsi="Arial"/>
          <w:sz w:val="20"/>
          <w:szCs w:val="20"/>
        </w:rPr>
        <w:t xml:space="preserve">Consider: is a numeric ID still “personal data” when combined with purchase history and timestamps? How was the data handled in this project (licence CC BY 4.0, public UCI/Kaggle source, no new data collected)?</w:t>
      </w:r>
    </w:p>
    <w:p>
      <w:pPr>
        <w:spacing w:after="120"/>
      </w:pP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spacing w:after="120"/>
      </w:pPr>
    </w:p>
    <w:p>
      <w:pPr>
        <w:pStyle w:val="Heading2"/>
        <w:spacing w:after="120" w:before="240"/>
      </w:pPr>
      <w:r>
        <w:rPr>
          <w:rFonts w:ascii="Arial" w:cs="Arial" w:eastAsia="Arial" w:hAnsi="Arial"/>
          <w:b/>
          <w:bCs/>
          <w:color w:val="1A237E"/>
          <w:sz w:val="28"/>
          <w:szCs w:val="28"/>
        </w:rPr>
        <w:t xml:space="preserve">8.2 Ethical Issues</w:t>
      </w:r>
    </w:p>
    <w:p>
      <w:pPr>
        <w:pBdr>
          <w:left w:val="single" w:color="F5A623" w:sz="24" w:space="6"/>
        </w:pBdr>
        <w:shd w:fill="FFF3D6" w:val="clear"/>
        <w:spacing w:after="60" w:before="120"/>
      </w:pPr>
      <w:r>
        <w:rPr>
          <w:rFonts w:ascii="Arial" w:cs="Arial" w:eastAsia="Arial" w:hAnsi="Arial"/>
          <w:b/>
          <w:bCs/>
          <w:color w:val="7A5200"/>
          <w:sz w:val="20"/>
          <w:szCs w:val="20"/>
        </w:rPr>
        <w:t xml:space="preserve">GROUP TO WRITE — your reflection</w:t>
      </w:r>
    </w:p>
    <w:p>
      <w:pPr>
        <w:pBdr>
          <w:left w:val="single" w:color="F5A623" w:sz="24" w:space="6"/>
        </w:pBdr>
        <w:shd w:fill="FFF3D6" w:val="clear"/>
        <w:spacing w:after="40" w:line="276"/>
        <w:ind w:left="240"/>
      </w:pPr>
      <w:r>
        <w:rPr>
          <w:rFonts w:ascii="Arial" w:cs="Arial" w:eastAsia="Arial" w:hAnsi="Arial"/>
          <w:sz w:val="20"/>
          <w:szCs w:val="20"/>
        </w:rPr>
        <w:t xml:space="preserve">The segmentation labels 4 customers “High-Value” — could treating segments differently (offers, service levels, prices) disadvantage the Low-Value / One-Time group?</w:t>
      </w:r>
    </w:p>
    <w:p>
      <w:pPr>
        <w:pBdr>
          <w:left w:val="single" w:color="F5A623" w:sz="24" w:space="6"/>
        </w:pBdr>
        <w:shd w:fill="FFF3D6" w:val="clear"/>
        <w:spacing w:after="40" w:line="276"/>
        <w:ind w:left="240"/>
      </w:pPr>
      <w:r>
        <w:rPr>
          <w:rFonts w:ascii="Arial" w:cs="Arial" w:eastAsia="Arial" w:hAnsi="Arial"/>
          <w:sz w:val="20"/>
          <w:szCs w:val="20"/>
        </w:rPr>
        <w:t xml:space="preserve">Bias sources: only 3 days of data; UK-dominant sample; 29 cancelled invoices; guest customers excluded from segmentation (18 customers). Who is missing from the data?</w:t>
      </w:r>
    </w:p>
    <w:p>
      <w:pPr>
        <w:spacing w:after="120"/>
      </w:pP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spacing w:after="120"/>
      </w:pPr>
    </w:p>
    <w:p>
      <w:pPr>
        <w:pStyle w:val="Heading2"/>
        <w:spacing w:after="120" w:before="240"/>
      </w:pPr>
      <w:r>
        <w:rPr>
          <w:rFonts w:ascii="Arial" w:cs="Arial" w:eastAsia="Arial" w:hAnsi="Arial"/>
          <w:b/>
          <w:bCs/>
          <w:color w:val="1A237E"/>
          <w:sz w:val="28"/>
          <w:szCs w:val="28"/>
        </w:rPr>
        <w:t xml:space="preserve">8.3 Data Governance</w:t>
      </w:r>
    </w:p>
    <w:p>
      <w:pPr>
        <w:pBdr>
          <w:left w:val="single" w:color="F5A623" w:sz="24" w:space="6"/>
        </w:pBdr>
        <w:shd w:fill="FFF3D6" w:val="clear"/>
        <w:spacing w:after="60" w:before="120"/>
      </w:pPr>
      <w:r>
        <w:rPr>
          <w:rFonts w:ascii="Arial" w:cs="Arial" w:eastAsia="Arial" w:hAnsi="Arial"/>
          <w:b/>
          <w:bCs/>
          <w:color w:val="7A5200"/>
          <w:sz w:val="20"/>
          <w:szCs w:val="20"/>
        </w:rPr>
        <w:t xml:space="preserve">GROUP TO WRITE — your reflection</w:t>
      </w:r>
    </w:p>
    <w:p>
      <w:pPr>
        <w:pBdr>
          <w:left w:val="single" w:color="F5A623" w:sz="24" w:space="6"/>
        </w:pBdr>
        <w:shd w:fill="FFF3D6" w:val="clear"/>
        <w:spacing w:after="40" w:line="276"/>
        <w:ind w:left="240"/>
      </w:pPr>
      <w:r>
        <w:rPr>
          <w:rFonts w:ascii="Arial" w:cs="Arial" w:eastAsia="Arial" w:hAnsi="Arial"/>
          <w:sz w:val="20"/>
          <w:szCs w:val="20"/>
        </w:rPr>
        <w:t xml:space="preserve">Who owns the data (retailer / dataset donor / UCI repository)? What does CC BY 4.0 require of you?</w:t>
      </w:r>
    </w:p>
    <w:p>
      <w:pPr>
        <w:pBdr>
          <w:left w:val="single" w:color="F5A623" w:sz="24" w:space="6"/>
        </w:pBdr>
        <w:shd w:fill="FFF3D6" w:val="clear"/>
        <w:spacing w:after="40" w:line="276"/>
        <w:ind w:left="240"/>
      </w:pPr>
      <w:r>
        <w:rPr>
          <w:rFonts w:ascii="Arial" w:cs="Arial" w:eastAsia="Arial" w:hAnsi="Arial"/>
          <w:sz w:val="20"/>
          <w:szCs w:val="20"/>
        </w:rPr>
        <w:t xml:space="preserve">What would a responsible framework look like here: access control, retention period, anonymization, documentation, review of model use?</w:t>
      </w:r>
    </w:p>
    <w:p>
      <w:pPr>
        <w:spacing w:after="120"/>
      </w:pP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spacing w:after="120"/>
      </w:pPr>
    </w:p>
    <w:p>
      <w:pPr>
        <w:pStyle w:val="Heading2"/>
        <w:spacing w:after="120" w:before="240"/>
      </w:pPr>
      <w:r>
        <w:rPr>
          <w:rFonts w:ascii="Arial" w:cs="Arial" w:eastAsia="Arial" w:hAnsi="Arial"/>
          <w:b/>
          <w:bCs/>
          <w:color w:val="1A237E"/>
          <w:sz w:val="28"/>
          <w:szCs w:val="28"/>
        </w:rPr>
        <w:t xml:space="preserve">8.4 Regulatory Awareness</w:t>
      </w:r>
    </w:p>
    <w:p>
      <w:pPr>
        <w:pBdr>
          <w:left w:val="single" w:color="F5A623" w:sz="24" w:space="6"/>
        </w:pBdr>
        <w:shd w:fill="FFF3D6" w:val="clear"/>
        <w:spacing w:after="60" w:before="120"/>
      </w:pPr>
      <w:r>
        <w:rPr>
          <w:rFonts w:ascii="Arial" w:cs="Arial" w:eastAsia="Arial" w:hAnsi="Arial"/>
          <w:b/>
          <w:bCs/>
          <w:color w:val="7A5200"/>
          <w:sz w:val="20"/>
          <w:szCs w:val="20"/>
        </w:rPr>
        <w:t xml:space="preserve">GROUP TO WRITE — your reflection</w:t>
      </w:r>
    </w:p>
    <w:p>
      <w:pPr>
        <w:pBdr>
          <w:left w:val="single" w:color="F5A623" w:sz="24" w:space="6"/>
        </w:pBdr>
        <w:shd w:fill="FFF3D6" w:val="clear"/>
        <w:spacing w:after="40" w:line="276"/>
        <w:ind w:left="240"/>
      </w:pPr>
      <w:r>
        <w:rPr>
          <w:rFonts w:ascii="Arial" w:cs="Arial" w:eastAsia="Arial" w:hAnsi="Arial"/>
          <w:sz w:val="20"/>
          <w:szCs w:val="20"/>
        </w:rPr>
        <w:t xml:space="preserve">Republic Act No. 10173 (Data Privacy Act of 2012) — Philippines; consider its principles (transparency, legitimate purpose, proportionality) and how they would apply if this analysis were run on a Philippine business’s customers.</w:t>
      </w:r>
    </w:p>
    <w:p>
      <w:pPr>
        <w:pBdr>
          <w:left w:val="single" w:color="F5A623" w:sz="24" w:space="6"/>
        </w:pBdr>
        <w:shd w:fill="FFF3D6" w:val="clear"/>
        <w:spacing w:after="40" w:line="276"/>
        <w:ind w:left="240"/>
      </w:pPr>
      <w:r>
        <w:rPr>
          <w:rFonts w:ascii="Arial" w:cs="Arial" w:eastAsia="Arial" w:hAnsi="Arial"/>
          <w:sz w:val="20"/>
          <w:szCs w:val="20"/>
        </w:rPr>
        <w:t xml:space="preserve">GDPR concept (the retailer is UK-based): lawful basis, data minimisation, profiling and automated decision-making.</w:t>
      </w:r>
    </w:p>
    <w:p>
      <w:pPr>
        <w:spacing w:after="120"/>
      </w:pP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spacing w:after="120"/>
      </w:pPr>
    </w:p>
    <w:p>
      <w:pPr>
        <w:pStyle w:val="Heading1"/>
        <w:pageBreakBefore/>
        <w:spacing w:after="200" w:before="0"/>
      </w:pPr>
      <w:r>
        <w:rPr>
          <w:rFonts w:ascii="Arial" w:cs="Arial" w:eastAsia="Arial" w:hAnsi="Arial"/>
          <w:b/>
          <w:bCs/>
          <w:color w:val="1A237E"/>
          <w:sz w:val="36"/>
          <w:szCs w:val="36"/>
        </w:rPr>
        <w:t xml:space="preserve">9  Conclusions &amp; Recommendations</w:t>
      </w:r>
    </w:p>
    <w:p>
      <w:pPr>
        <w:pBdr>
          <w:left w:val="single" w:color="F5A623" w:sz="24" w:space="6"/>
        </w:pBdr>
        <w:shd w:fill="FFF3D6" w:val="clear"/>
        <w:spacing w:after="60" w:before="120"/>
      </w:pPr>
      <w:r>
        <w:rPr>
          <w:rFonts w:ascii="Arial" w:cs="Arial" w:eastAsia="Arial" w:hAnsi="Arial"/>
          <w:b/>
          <w:bCs/>
          <w:color w:val="7A5200"/>
          <w:sz w:val="20"/>
          <w:szCs w:val="20"/>
        </w:rPr>
        <w:t xml:space="preserve">GROUP TO WRITE — synthesis and 3–5 actionable recommendations</w:t>
      </w:r>
    </w:p>
    <w:p>
      <w:pPr>
        <w:pBdr>
          <w:left w:val="single" w:color="F5A623" w:sz="24" w:space="6"/>
        </w:pBdr>
        <w:shd w:fill="FFF3D6" w:val="clear"/>
        <w:spacing w:after="40" w:line="276"/>
        <w:ind w:left="240"/>
      </w:pPr>
      <w:r>
        <w:rPr>
          <w:rFonts w:ascii="Arial" w:cs="Arial" w:eastAsia="Arial" w:hAnsi="Arial"/>
          <w:sz w:val="20"/>
          <w:szCs w:val="20"/>
        </w:rPr>
        <w:t xml:space="preserve">Tie your conclusions back to the three business questions in Section 3.3: valuable customers (Sections 4, 6), revenue by product/country (Sections 4, 6), cancellations/returns (Sections 4, 6).</w:t>
      </w:r>
    </w:p>
    <w:p>
      <w:pPr>
        <w:pBdr>
          <w:left w:val="single" w:color="F5A623" w:sz="24" w:space="6"/>
        </w:pBdr>
        <w:shd w:fill="FFF3D6" w:val="clear"/>
        <w:spacing w:after="40" w:line="276"/>
        <w:ind w:left="240"/>
      </w:pPr>
      <w:r>
        <w:rPr>
          <w:rFonts w:ascii="Arial" w:cs="Arial" w:eastAsia="Arial" w:hAnsi="Arial"/>
          <w:sz w:val="20"/>
          <w:szCs w:val="20"/>
        </w:rPr>
        <w:t xml:space="preserve">Pull together results from every checkpoint: SQL (CP1) → statistics (CP2) → dashboard &amp; segments (CP3) → predictive model (CP4).</w:t>
      </w:r>
    </w:p>
    <w:p>
      <w:pPr>
        <w:pBdr>
          <w:left w:val="single" w:color="F5A623" w:sz="24" w:space="6"/>
        </w:pBdr>
        <w:shd w:fill="FFF3D6" w:val="clear"/>
        <w:spacing w:after="40" w:line="276"/>
        <w:ind w:left="240"/>
      </w:pPr>
      <w:r>
        <w:rPr>
          <w:rFonts w:ascii="Arial" w:cs="Arial" w:eastAsia="Arial" w:hAnsi="Arial"/>
          <w:sz w:val="20"/>
          <w:szCs w:val="20"/>
        </w:rPr>
        <w:t xml:space="preserve">Each recommendation: action + supporting evidence + who should act. Include one sentence on what the group would do with a longer data window.</w:t>
      </w:r>
    </w:p>
    <w:p>
      <w:pPr>
        <w:spacing w:after="120"/>
      </w:pP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pBdr>
          <w:bottom w:val="single" w:color="999999" w:sz="4" w:space="1"/>
        </w:pBdr>
        <w:spacing w:after="0" w:line="480"/>
      </w:pPr>
      <w:r>
        <w:rPr>
          <w:rFonts w:ascii="Arial" w:cs="Arial" w:eastAsia="Arial" w:hAnsi="Arial"/>
          <w:sz w:val="24"/>
          <w:szCs w:val="24"/>
        </w:rPr>
        <w:t xml:space="preserve"> </w:t>
      </w:r>
    </w:p>
    <w:p>
      <w:pPr>
        <w:spacing w:after="120"/>
      </w:pPr>
    </w:p>
    <w:p>
      <w:pPr>
        <w:spacing w:line="480"/>
      </w:pPr>
      <w:r>
        <w:rPr>
          <w:rFonts w:ascii="Arial" w:cs="Arial" w:eastAsia="Arial" w:hAnsi="Arial"/>
          <w:b/>
          <w:bCs/>
          <w:color w:val="1A237E"/>
          <w:sz w:val="24"/>
          <w:szCs w:val="24"/>
        </w:rPr>
        <w:t xml:space="preserve">Recommendation 1: </w:t>
      </w:r>
      <w:r>
        <w:rPr>
          <w:rFonts w:ascii="Arial" w:cs="Arial" w:eastAsia="Arial" w:hAnsi="Arial"/>
          <w:sz w:val="24"/>
          <w:szCs w:val="24"/>
        </w:rPr>
        <w:t xml:space="preserve">________________________________________________</w:t>
      </w:r>
    </w:p>
    <w:p>
      <w:pPr>
        <w:spacing w:line="480"/>
      </w:pPr>
      <w:r>
        <w:rPr>
          <w:rFonts w:ascii="Arial" w:cs="Arial" w:eastAsia="Arial" w:hAnsi="Arial"/>
          <w:b/>
          <w:bCs/>
          <w:color w:val="1A237E"/>
          <w:sz w:val="24"/>
          <w:szCs w:val="24"/>
        </w:rPr>
        <w:t xml:space="preserve">Recommendation 2: </w:t>
      </w:r>
      <w:r>
        <w:rPr>
          <w:rFonts w:ascii="Arial" w:cs="Arial" w:eastAsia="Arial" w:hAnsi="Arial"/>
          <w:sz w:val="24"/>
          <w:szCs w:val="24"/>
        </w:rPr>
        <w:t xml:space="preserve">________________________________________________</w:t>
      </w:r>
    </w:p>
    <w:p>
      <w:pPr>
        <w:spacing w:line="480"/>
      </w:pPr>
      <w:r>
        <w:rPr>
          <w:rFonts w:ascii="Arial" w:cs="Arial" w:eastAsia="Arial" w:hAnsi="Arial"/>
          <w:b/>
          <w:bCs/>
          <w:color w:val="1A237E"/>
          <w:sz w:val="24"/>
          <w:szCs w:val="24"/>
        </w:rPr>
        <w:t xml:space="preserve">Recommendation 3: </w:t>
      </w:r>
      <w:r>
        <w:rPr>
          <w:rFonts w:ascii="Arial" w:cs="Arial" w:eastAsia="Arial" w:hAnsi="Arial"/>
          <w:sz w:val="24"/>
          <w:szCs w:val="24"/>
        </w:rPr>
        <w:t xml:space="preserve">________________________________________________</w:t>
      </w:r>
    </w:p>
    <w:p>
      <w:pPr>
        <w:spacing w:line="480"/>
      </w:pPr>
      <w:r>
        <w:rPr>
          <w:rFonts w:ascii="Arial" w:cs="Arial" w:eastAsia="Arial" w:hAnsi="Arial"/>
          <w:b/>
          <w:bCs/>
          <w:color w:val="1A237E"/>
          <w:sz w:val="24"/>
          <w:szCs w:val="24"/>
        </w:rPr>
        <w:t xml:space="preserve">Recommendation 4: </w:t>
      </w:r>
      <w:r>
        <w:rPr>
          <w:rFonts w:ascii="Arial" w:cs="Arial" w:eastAsia="Arial" w:hAnsi="Arial"/>
          <w:sz w:val="24"/>
          <w:szCs w:val="24"/>
        </w:rPr>
        <w:t xml:space="preserve">________________________________________________</w:t>
      </w:r>
    </w:p>
    <w:p>
      <w:pPr>
        <w:spacing w:line="480"/>
      </w:pPr>
      <w:r>
        <w:rPr>
          <w:rFonts w:ascii="Arial" w:cs="Arial" w:eastAsia="Arial" w:hAnsi="Arial"/>
          <w:b/>
          <w:bCs/>
          <w:color w:val="1A237E"/>
          <w:sz w:val="24"/>
          <w:szCs w:val="24"/>
        </w:rPr>
        <w:t xml:space="preserve">Recommendation 5: </w:t>
      </w:r>
      <w:r>
        <w:rPr>
          <w:rFonts w:ascii="Arial" w:cs="Arial" w:eastAsia="Arial" w:hAnsi="Arial"/>
          <w:sz w:val="24"/>
          <w:szCs w:val="24"/>
        </w:rPr>
        <w:t xml:space="preserve">________________________________________________</w:t>
      </w:r>
    </w:p>
    <w:p>
      <w:pPr>
        <w:pStyle w:val="Heading1"/>
        <w:pageBreakBefore/>
        <w:spacing w:after="200" w:before="0"/>
      </w:pPr>
      <w:r>
        <w:rPr>
          <w:rFonts w:ascii="Arial" w:cs="Arial" w:eastAsia="Arial" w:hAnsi="Arial"/>
          <w:b/>
          <w:bCs/>
          <w:color w:val="1A237E"/>
          <w:sz w:val="36"/>
          <w:szCs w:val="36"/>
        </w:rPr>
        <w:t xml:space="preserve">10  References</w:t>
      </w:r>
    </w:p>
    <w:p>
      <w:pPr>
        <w:spacing w:after="120" w:line="360"/>
      </w:pPr>
      <w:r>
        <w:rPr>
          <w:rFonts w:ascii="Arial" w:cs="Arial" w:eastAsia="Arial" w:hAnsi="Arial"/>
          <w:sz w:val="24"/>
          <w:szCs w:val="24"/>
        </w:rPr>
        <w:t xml:space="preserve">Format: APA 7th edition. Check each entry and its access date before submitting.</w:t>
      </w:r>
    </w:p>
    <w:p>
      <w:pPr>
        <w:spacing w:after="100" w:line="360"/>
        <w:ind w:left="720" w:hanging="720"/>
      </w:pPr>
      <w:r>
        <w:rPr>
          <w:rFonts w:ascii="Arial" w:cs="Arial" w:eastAsia="Arial" w:hAnsi="Arial"/>
          <w:sz w:val="24"/>
          <w:szCs w:val="24"/>
        </w:rPr>
        <w:t xml:space="preserve">Chen, D. (2015). Online retail [Data set]. UCI Machine Learning Repository. https://archive.ics.uci.edu/</w:t>
      </w:r>
    </w:p>
    <w:p>
      <w:pPr>
        <w:spacing w:after="100" w:line="360"/>
        <w:ind w:left="720" w:hanging="720"/>
      </w:pPr>
      <w:r>
        <w:rPr>
          <w:rFonts w:ascii="Arial" w:cs="Arial" w:eastAsia="Arial" w:hAnsi="Arial"/>
          <w:sz w:val="24"/>
          <w:szCs w:val="24"/>
        </w:rPr>
        <w:t xml:space="preserve">Chen, D. (n.d.). Online retail data set from UCI ML repo [Data set]. Kaggle. https://www.kaggle.com/datasets/jihyeseo/online-retail-data-set-from-uci-ml-repo (accessed August 21, 2026).</w:t>
      </w:r>
    </w:p>
    <w:p>
      <w:pPr>
        <w:spacing w:after="100" w:line="360"/>
        <w:ind w:left="720" w:hanging="720"/>
      </w:pPr>
      <w:r>
        <w:rPr>
          <w:rFonts w:ascii="Arial" w:cs="Arial" w:eastAsia="Arial" w:hAnsi="Arial"/>
          <w:sz w:val="24"/>
          <w:szCs w:val="24"/>
        </w:rPr>
        <w:t xml:space="preserve">Melendres, J. A. (2026). BED 106 — Business Analytics: Mini business analytics capstone project [Course document]. Talibon Polytechnic College.</w:t>
      </w:r>
    </w:p>
    <w:p>
      <w:pPr>
        <w:spacing w:after="100" w:line="360"/>
        <w:ind w:left="720" w:hanging="720"/>
      </w:pPr>
      <w:r>
        <w:rPr>
          <w:rFonts w:ascii="Arial" w:cs="Arial" w:eastAsia="Arial" w:hAnsi="Arial"/>
          <w:sz w:val="24"/>
          <w:szCs w:val="24"/>
        </w:rPr>
        <w:t xml:space="preserve">Microsoft Corporation. (2026). Microsoft Excel and Power BI Desktop [Computer software]. https://www.microsoft.com/</w:t>
      </w:r>
    </w:p>
    <w:p>
      <w:pPr>
        <w:spacing w:after="100" w:line="360"/>
        <w:ind w:left="720" w:hanging="720"/>
      </w:pPr>
      <w:r>
        <w:rPr>
          <w:rFonts w:ascii="Arial" w:cs="Arial" w:eastAsia="Arial" w:hAnsi="Arial"/>
          <w:sz w:val="24"/>
          <w:szCs w:val="24"/>
        </w:rPr>
        <w:t xml:space="preserve">Pedregosa, F., Varoquaux, G., Gramfort, A., Michel, V., Thirion, B., Grisel, O., … Duchesnay, É. (2011). Scikit-learn: Machine learning in Python. Journal of Machine Learning Research, 12, 2825–2830.</w:t>
      </w:r>
    </w:p>
    <w:p>
      <w:pPr>
        <w:spacing w:after="100" w:line="360"/>
        <w:ind w:left="720" w:hanging="720"/>
      </w:pPr>
      <w:r>
        <w:rPr>
          <w:rFonts w:ascii="Arial" w:cs="Arial" w:eastAsia="Arial" w:hAnsi="Arial"/>
          <w:sz w:val="24"/>
          <w:szCs w:val="24"/>
        </w:rPr>
        <w:t xml:space="preserve">Philippines. Republic Act No. 10173, Data Privacy Act of 2012. (2012). https://www.privacy.gov.ph/data-privacy-act/</w:t>
      </w:r>
    </w:p>
    <w:p>
      <w:pPr>
        <w:spacing w:after="100" w:line="360"/>
        <w:ind w:left="720" w:hanging="720"/>
      </w:pPr>
      <w:r>
        <w:rPr>
          <w:rFonts w:ascii="Arial" w:cs="Arial" w:eastAsia="Arial" w:hAnsi="Arial"/>
          <w:sz w:val="24"/>
          <w:szCs w:val="24"/>
        </w:rPr>
        <w:t xml:space="preserve">Regulation (EU) 2016/679 of the European Parliament and of the Council of 27 April 2016 (General Data Protection Regulation). Official Journal of the European Union, L 119.</w:t>
      </w:r>
    </w:p>
    <w:p>
      <w:pPr>
        <w:pStyle w:val="Heading1"/>
        <w:pageBreakBefore/>
        <w:spacing w:after="200" w:before="0"/>
      </w:pPr>
      <w:r>
        <w:rPr>
          <w:rFonts w:ascii="Arial" w:cs="Arial" w:eastAsia="Arial" w:hAnsi="Arial"/>
          <w:b/>
          <w:bCs/>
          <w:color w:val="1A237E"/>
          <w:sz w:val="36"/>
          <w:szCs w:val="36"/>
        </w:rPr>
        <w:t xml:space="preserve">11  Appendix</w:t>
      </w:r>
    </w:p>
    <w:p>
      <w:pPr>
        <w:pStyle w:val="Heading2"/>
        <w:spacing w:after="120" w:before="240"/>
      </w:pPr>
      <w:r>
        <w:rPr>
          <w:rFonts w:ascii="Arial" w:cs="Arial" w:eastAsia="Arial" w:hAnsi="Arial"/>
          <w:b/>
          <w:bCs/>
          <w:color w:val="1A237E"/>
          <w:sz w:val="28"/>
          <w:szCs w:val="28"/>
        </w:rPr>
        <w:t xml:space="preserve">Appendix A — Raw Data Sample</w:t>
      </w:r>
    </w:p>
    <w:p>
      <w:pPr>
        <w:spacing w:after="120" w:line="360"/>
      </w:pPr>
      <w:r>
        <w:rPr>
          <w:rFonts w:ascii="Arial" w:cs="Arial" w:eastAsia="Arial" w:hAnsi="Arial"/>
          <w:sz w:val="24"/>
          <w:szCs w:val="24"/>
        </w:rPr>
        <w:t xml:space="preserve">First 15 completed order lines from the cleaned dataset (invoice_items joined to products, invoices and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900"/>
        <w:gridCol w:w="2700"/>
        <w:gridCol w:w="700"/>
        <w:gridCol w:w="1250"/>
        <w:gridCol w:w="700"/>
        <w:gridCol w:w="1000"/>
        <w:gridCol w:w="1160"/>
      </w:tblGrid>
      <w:tr>
        <w:trPr>
          <w:tblHeader/>
        </w:trPr>
        <w:tc>
          <w:tcPr>
            <w:tcW w:type="dxa" w:w="95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6"/>
                <w:szCs w:val="16"/>
              </w:rPr>
              <w:t xml:space="preserve">InvoiceNo</w:t>
            </w:r>
          </w:p>
        </w:tc>
        <w:tc>
          <w:tcPr>
            <w:tcW w:type="dxa" w:w="9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6"/>
                <w:szCs w:val="16"/>
              </w:rPr>
              <w:t xml:space="preserve">Stock</w:t>
            </w:r>
          </w:p>
        </w:tc>
        <w:tc>
          <w:tcPr>
            <w:tcW w:type="dxa" w:w="27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6"/>
                <w:szCs w:val="16"/>
              </w:rPr>
              <w:t xml:space="preserve">Description</w:t>
            </w:r>
          </w:p>
        </w:tc>
        <w:tc>
          <w:tcPr>
            <w:tcW w:type="dxa" w:w="7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6"/>
                <w:szCs w:val="16"/>
              </w:rPr>
              <w:t xml:space="preserve">Qty</w:t>
            </w:r>
          </w:p>
        </w:tc>
        <w:tc>
          <w:tcPr>
            <w:tcW w:type="dxa" w:w="125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6"/>
                <w:szCs w:val="16"/>
              </w:rPr>
              <w:t xml:space="preserve">Date</w:t>
            </w:r>
          </w:p>
        </w:tc>
        <w:tc>
          <w:tcPr>
            <w:tcW w:type="dxa" w:w="7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6"/>
                <w:szCs w:val="16"/>
              </w:rPr>
              <w:t xml:space="preserve">Price</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6"/>
                <w:szCs w:val="16"/>
              </w:rPr>
              <w:t xml:space="preserve">Cust. ID</w:t>
            </w:r>
          </w:p>
        </w:tc>
        <w:tc>
          <w:tcPr>
            <w:tcW w:type="dxa" w:w="11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16"/>
                <w:szCs w:val="16"/>
              </w:rPr>
              <w:t xml:space="preserve">Country</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85123A</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WHITE HANGING HEART T-LIGHT HOLDER</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08:26</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2.55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17850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71053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WHITE METAL LANTERN</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08:26</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3.39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17850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84406B</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CREAM CUPID HEARTS COAT HANGER</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8</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08:26</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2.75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17850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84029G</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KNITTED UNION FLAG HOT WATER BOTTLE</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08:26</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3.39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17850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84029E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RED WOOLLY HOTTIE WHITE HEART.</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08:26</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3.39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17850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22752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SET 7 BABUSHKA NESTING BOXES</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2</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08:26</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7.65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17850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21730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GLASS STAR FROSTED T-LIGHT HOLDER</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08:26</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4.25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17850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536366</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22633</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HAND WARMER UNION JACK</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08:28</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1.85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17850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536366</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22632</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HAND WARMER RED POLKA DOT</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08:28</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1.85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17850</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84879</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ASSORTED COLOUR BIRD ORNAMENT</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32</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08:34</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1.69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13047</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22745</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POPPY'S PLAYHOUSE BEDROOM</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08:34</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2.10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13047</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22748</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POPPY'S PLAYHOUSE KITCHEN</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08:34</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2.10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13047</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22749</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FELTCRAFT PRINCESS CHARLOTTE DOLL</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8</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08:34</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3.75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13047</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22310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IVORY KNITTED MUG COSY</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08:34</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1.65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13047</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r>
        <w:trPr>
          <w:cantSplit/>
        </w:trPr>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536367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84969</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BOX OF 6 ASSORTED COLOUR TEASPOONS</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2010-12-01 08:34</w:t>
            </w:r>
          </w:p>
        </w:tc>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right"/>
            </w:pPr>
            <w:r>
              <w:rPr>
                <w:rFonts w:ascii="Arial" w:cs="Arial" w:eastAsia="Arial" w:hAnsi="Arial"/>
                <w:color w:val="000000"/>
                <w:sz w:val="16"/>
                <w:szCs w:val="16"/>
              </w:rPr>
              <w:t xml:space="preserve">4.25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13047</w:t>
            </w:r>
          </w:p>
        </w:tc>
        <w:tc>
          <w:tcPr>
            <w:tcW w:type="dxa" w:w="11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16"/>
                <w:szCs w:val="16"/>
              </w:rPr>
              <w:t xml:space="preserve">United Kingdom</w:t>
            </w:r>
          </w:p>
        </w:tc>
      </w:tr>
    </w:tbl>
    <w:p>
      <w:pPr>
        <w:spacing w:after="200" w:before="60" w:line="276"/>
        <w:jc w:val="center"/>
      </w:pPr>
      <w:r>
        <w:rPr>
          <w:rFonts w:ascii="Arial" w:cs="Arial" w:eastAsia="Arial" w:hAnsi="Arial"/>
          <w:i/>
          <w:iCs/>
          <w:color w:val="555555"/>
          <w:sz w:val="20"/>
          <w:szCs w:val="20"/>
        </w:rPr>
        <w:t xml:space="preserve">Table A.1. Raw data sample</w:t>
      </w:r>
    </w:p>
    <w:p>
      <w:pPr>
        <w:spacing w:after="120" w:line="360"/>
      </w:pPr>
      <w:r>
        <w:rPr>
          <w:rFonts w:ascii="Arial" w:cs="Arial" w:eastAsia="Arial" w:hAnsi="Arial"/>
          <w:sz w:val="24"/>
          <w:szCs w:val="24"/>
        </w:rPr>
        <w:t xml:space="preserve">Full data: Online Retail.xlsx (repository root); cleaned CSVs in Checkpoint 3/powerbi_data/.</w:t>
      </w:r>
    </w:p>
    <w:p>
      <w:pPr>
        <w:pStyle w:val="Heading2"/>
        <w:spacing w:after="120" w:before="240"/>
      </w:pPr>
      <w:r>
        <w:rPr>
          <w:rFonts w:ascii="Arial" w:cs="Arial" w:eastAsia="Arial" w:hAnsi="Arial"/>
          <w:b/>
          <w:bCs/>
          <w:color w:val="1A237E"/>
          <w:sz w:val="28"/>
          <w:szCs w:val="28"/>
        </w:rPr>
        <w:t xml:space="preserve">Appendix B — Individual Contribution Forms</w:t>
      </w:r>
    </w:p>
    <w:p>
      <w:pPr>
        <w:spacing w:after="120" w:line="360"/>
      </w:pPr>
      <w:r>
        <w:rPr>
          <w:rFonts w:ascii="Arial" w:cs="Arial" w:eastAsia="Arial" w:hAnsi="Arial"/>
          <w:sz w:val="24"/>
          <w:szCs w:val="24"/>
        </w:rPr>
        <w:t xml:space="preserve">Signed forms for Checkpoints 1–3 are attached behind this page. Checkpoint 4 forms follow (one per member, to be completed and signed by each member).</w:t>
      </w:r>
    </w:p>
    <w:p>
      <w:pPr>
        <w:pageBreakBefore/>
        <w:spacing w:after="160"/>
      </w:pPr>
      <w:r>
        <w:rPr>
          <w:rFonts w:ascii="Arial" w:cs="Arial" w:eastAsia="Arial" w:hAnsi="Arial"/>
          <w:b/>
          <w:bCs/>
          <w:color w:val="1A237E"/>
          <w:sz w:val="28"/>
          <w:szCs w:val="28"/>
        </w:rPr>
        <w:t xml:space="preserve">Individual Contribution Form — BED 106 Capstone Project</w:t>
      </w:r>
    </w:p>
    <w:p>
      <w:pPr>
        <w:spacing w:after="120" w:line="360"/>
      </w:pPr>
      <w:r>
        <w:rPr>
          <w:rFonts w:ascii="Arial" w:cs="Arial" w:eastAsia="Arial" w:hAnsi="Arial"/>
          <w:sz w:val="24"/>
          <w:szCs w:val="24"/>
        </w:rPr>
        <w:t xml:space="preserve">Group Name / Number: ______________________________     Checkpoint No.: 4</w:t>
      </w:r>
    </w:p>
    <w:p>
      <w:pPr>
        <w:spacing w:after="120" w:line="360"/>
      </w:pPr>
      <w:r>
        <w:rPr>
          <w:rFonts w:ascii="Arial" w:cs="Arial" w:eastAsia="Arial" w:hAnsi="Arial"/>
          <w:sz w:val="24"/>
          <w:szCs w:val="24"/>
        </w:rPr>
        <w:t xml:space="preserve">Member Name: </w:t>
      </w:r>
      <w:r>
        <w:rPr>
          <w:rFonts w:ascii="Arial" w:cs="Arial" w:eastAsia="Arial" w:hAnsi="Arial"/>
          <w:b/>
          <w:bCs/>
          <w:sz w:val="24"/>
          <w:szCs w:val="24"/>
        </w:rPr>
        <w:t xml:space="preserve">Jeziel Lea Mitch Credo</w:t>
      </w:r>
      <w:r>
        <w:rPr>
          <w:rFonts w:ascii="Arial" w:cs="Arial" w:eastAsia="Arial" w:hAnsi="Arial"/>
          <w:sz w:val="24"/>
          <w:szCs w:val="24"/>
        </w:rPr>
        <w:t xml:space="preserve">     Role: </w:t>
      </w:r>
      <w:r>
        <w:rPr>
          <w:rFonts w:ascii="Arial" w:cs="Arial" w:eastAsia="Arial" w:hAnsi="Arial"/>
          <w:b/>
          <w:bCs/>
          <w:sz w:val="24"/>
          <w:szCs w:val="24"/>
        </w:rPr>
        <w:t xml:space="preserve">Project Lead / Analyst &amp; BI Developer / Visualizer</w:t>
      </w:r>
    </w:p>
    <w:p>
      <w:pPr>
        <w:spacing w:after="120" w:line="360"/>
      </w:pPr>
      <w:r>
        <w:rPr>
          <w:rFonts w:ascii="Arial" w:cs="Arial" w:eastAsia="Arial" w:hAnsi="Arial"/>
          <w:sz w:val="24"/>
          <w:szCs w:val="24"/>
        </w:rPr>
        <w:t xml:space="preserve">Specific contributions this checkpoint:</w:t>
      </w:r>
    </w:p>
    <w:p>
      <w:pPr>
        <w:spacing w:after="120" w:line="360"/>
      </w:pPr>
      <w:r>
        <w:rPr>
          <w:rFonts w:ascii="Arial" w:cs="Arial" w:eastAsia="Arial" w:hAnsi="Arial"/>
          <w:sz w:val="24"/>
          <w:szCs w:val="24"/>
        </w:rPr>
        <w:t xml:space="preserve">1. ____________________________________________________________________</w:t>
      </w:r>
    </w:p>
    <w:p>
      <w:pPr>
        <w:spacing w:after="120" w:line="360"/>
      </w:pPr>
      <w:r>
        <w:rPr>
          <w:rFonts w:ascii="Arial" w:cs="Arial" w:eastAsia="Arial" w:hAnsi="Arial"/>
          <w:sz w:val="24"/>
          <w:szCs w:val="24"/>
        </w:rPr>
        <w:t xml:space="preserve">2. ____________________________________________________________________</w:t>
      </w:r>
    </w:p>
    <w:p>
      <w:pPr>
        <w:spacing w:after="120" w:line="360"/>
      </w:pPr>
      <w:r>
        <w:rPr>
          <w:rFonts w:ascii="Arial" w:cs="Arial" w:eastAsia="Arial" w:hAnsi="Arial"/>
          <w:sz w:val="24"/>
          <w:szCs w:val="24"/>
        </w:rPr>
        <w:t xml:space="preserve">3. ____________________________________________________________________</w:t>
      </w:r>
    </w:p>
    <w:p>
      <w:pPr>
        <w:spacing w:after="120" w:line="360"/>
      </w:pPr>
      <w:r>
        <w:rPr>
          <w:rFonts w:ascii="Arial" w:cs="Arial" w:eastAsia="Arial" w:hAnsi="Arial"/>
          <w:sz w:val="24"/>
          <w:szCs w:val="24"/>
        </w:rPr>
        <w:t xml:space="preserve">I certify that the contributions listed above are accurate and reflect my actual participation.</w:t>
      </w:r>
    </w:p>
    <w:p>
      <w:pPr>
        <w:spacing w:after="120" w:line="360"/>
      </w:pPr>
      <w:r>
        <w:rPr>
          <w:rFonts w:ascii="Arial" w:cs="Arial" w:eastAsia="Arial" w:hAnsi="Arial"/>
          <w:sz w:val="24"/>
          <w:szCs w:val="24"/>
        </w:rPr>
        <w:t xml:space="preserve">Signature: ________________________          Date: ________________</w:t>
      </w:r>
    </w:p>
    <w:p>
      <w:pPr>
        <w:pageBreakBefore/>
        <w:spacing w:after="160"/>
      </w:pPr>
      <w:r>
        <w:rPr>
          <w:rFonts w:ascii="Arial" w:cs="Arial" w:eastAsia="Arial" w:hAnsi="Arial"/>
          <w:b/>
          <w:bCs/>
          <w:color w:val="1A237E"/>
          <w:sz w:val="28"/>
          <w:szCs w:val="28"/>
        </w:rPr>
        <w:t xml:space="preserve">Individual Contribution Form — BED 106 Capstone Project</w:t>
      </w:r>
    </w:p>
    <w:p>
      <w:pPr>
        <w:spacing w:after="120" w:line="360"/>
      </w:pPr>
      <w:r>
        <w:rPr>
          <w:rFonts w:ascii="Arial" w:cs="Arial" w:eastAsia="Arial" w:hAnsi="Arial"/>
          <w:sz w:val="24"/>
          <w:szCs w:val="24"/>
        </w:rPr>
        <w:t xml:space="preserve">Group Name / Number: ______________________________     Checkpoint No.: 4</w:t>
      </w:r>
    </w:p>
    <w:p>
      <w:pPr>
        <w:spacing w:after="120" w:line="360"/>
      </w:pPr>
      <w:r>
        <w:rPr>
          <w:rFonts w:ascii="Arial" w:cs="Arial" w:eastAsia="Arial" w:hAnsi="Arial"/>
          <w:sz w:val="24"/>
          <w:szCs w:val="24"/>
        </w:rPr>
        <w:t xml:space="preserve">Member Name: </w:t>
      </w:r>
      <w:r>
        <w:rPr>
          <w:rFonts w:ascii="Arial" w:cs="Arial" w:eastAsia="Arial" w:hAnsi="Arial"/>
          <w:b/>
          <w:bCs/>
          <w:sz w:val="24"/>
          <w:szCs w:val="24"/>
        </w:rPr>
        <w:t xml:space="preserve">Nicka Hinlayagan</w:t>
      </w:r>
      <w:r>
        <w:rPr>
          <w:rFonts w:ascii="Arial" w:cs="Arial" w:eastAsia="Arial" w:hAnsi="Arial"/>
          <w:sz w:val="24"/>
          <w:szCs w:val="24"/>
        </w:rPr>
        <w:t xml:space="preserve">     Role: </w:t>
      </w:r>
      <w:r>
        <w:rPr>
          <w:rFonts w:ascii="Arial" w:cs="Arial" w:eastAsia="Arial" w:hAnsi="Arial"/>
          <w:b/>
          <w:bCs/>
          <w:sz w:val="24"/>
          <w:szCs w:val="24"/>
        </w:rPr>
        <w:t xml:space="preserve">Data Engineer</w:t>
      </w:r>
    </w:p>
    <w:p>
      <w:pPr>
        <w:spacing w:after="120" w:line="360"/>
      </w:pPr>
      <w:r>
        <w:rPr>
          <w:rFonts w:ascii="Arial" w:cs="Arial" w:eastAsia="Arial" w:hAnsi="Arial"/>
          <w:sz w:val="24"/>
          <w:szCs w:val="24"/>
        </w:rPr>
        <w:t xml:space="preserve">Specific contributions this checkpoint:</w:t>
      </w:r>
    </w:p>
    <w:p>
      <w:pPr>
        <w:spacing w:after="120" w:line="360"/>
      </w:pPr>
      <w:r>
        <w:rPr>
          <w:rFonts w:ascii="Arial" w:cs="Arial" w:eastAsia="Arial" w:hAnsi="Arial"/>
          <w:sz w:val="24"/>
          <w:szCs w:val="24"/>
        </w:rPr>
        <w:t xml:space="preserve">1. ____________________________________________________________________</w:t>
      </w:r>
    </w:p>
    <w:p>
      <w:pPr>
        <w:spacing w:after="120" w:line="360"/>
      </w:pPr>
      <w:r>
        <w:rPr>
          <w:rFonts w:ascii="Arial" w:cs="Arial" w:eastAsia="Arial" w:hAnsi="Arial"/>
          <w:sz w:val="24"/>
          <w:szCs w:val="24"/>
        </w:rPr>
        <w:t xml:space="preserve">2. ____________________________________________________________________</w:t>
      </w:r>
    </w:p>
    <w:p>
      <w:pPr>
        <w:spacing w:after="120" w:line="360"/>
      </w:pPr>
      <w:r>
        <w:rPr>
          <w:rFonts w:ascii="Arial" w:cs="Arial" w:eastAsia="Arial" w:hAnsi="Arial"/>
          <w:sz w:val="24"/>
          <w:szCs w:val="24"/>
        </w:rPr>
        <w:t xml:space="preserve">3. ____________________________________________________________________</w:t>
      </w:r>
    </w:p>
    <w:p>
      <w:pPr>
        <w:spacing w:after="120" w:line="360"/>
      </w:pPr>
      <w:r>
        <w:rPr>
          <w:rFonts w:ascii="Arial" w:cs="Arial" w:eastAsia="Arial" w:hAnsi="Arial"/>
          <w:sz w:val="24"/>
          <w:szCs w:val="24"/>
        </w:rPr>
        <w:t xml:space="preserve">I certify that the contributions listed above are accurate and reflect my actual participation.</w:t>
      </w:r>
    </w:p>
    <w:p>
      <w:pPr>
        <w:spacing w:after="120" w:line="360"/>
      </w:pPr>
      <w:r>
        <w:rPr>
          <w:rFonts w:ascii="Arial" w:cs="Arial" w:eastAsia="Arial" w:hAnsi="Arial"/>
          <w:sz w:val="24"/>
          <w:szCs w:val="24"/>
        </w:rPr>
        <w:t xml:space="preserve">Signature: ________________________          Date: ________________</w:t>
      </w:r>
    </w:p>
    <w:p>
      <w:pPr>
        <w:pageBreakBefore/>
        <w:spacing w:after="160"/>
      </w:pPr>
      <w:r>
        <w:rPr>
          <w:rFonts w:ascii="Arial" w:cs="Arial" w:eastAsia="Arial" w:hAnsi="Arial"/>
          <w:b/>
          <w:bCs/>
          <w:color w:val="1A237E"/>
          <w:sz w:val="28"/>
          <w:szCs w:val="28"/>
        </w:rPr>
        <w:t xml:space="preserve">Individual Contribution Form — BED 106 Capstone Project</w:t>
      </w:r>
    </w:p>
    <w:p>
      <w:pPr>
        <w:spacing w:after="120" w:line="360"/>
      </w:pPr>
      <w:r>
        <w:rPr>
          <w:rFonts w:ascii="Arial" w:cs="Arial" w:eastAsia="Arial" w:hAnsi="Arial"/>
          <w:sz w:val="24"/>
          <w:szCs w:val="24"/>
        </w:rPr>
        <w:t xml:space="preserve">Group Name / Number: ______________________________     Checkpoint No.: 4</w:t>
      </w:r>
    </w:p>
    <w:p>
      <w:pPr>
        <w:spacing w:after="120" w:line="360"/>
      </w:pPr>
      <w:r>
        <w:rPr>
          <w:rFonts w:ascii="Arial" w:cs="Arial" w:eastAsia="Arial" w:hAnsi="Arial"/>
          <w:sz w:val="24"/>
          <w:szCs w:val="24"/>
        </w:rPr>
        <w:t xml:space="preserve">Member Name: </w:t>
      </w:r>
      <w:r>
        <w:rPr>
          <w:rFonts w:ascii="Arial" w:cs="Arial" w:eastAsia="Arial" w:hAnsi="Arial"/>
          <w:b/>
          <w:bCs/>
          <w:sz w:val="24"/>
          <w:szCs w:val="24"/>
        </w:rPr>
        <w:t xml:space="preserve">Jennilyn Manatad</w:t>
      </w:r>
      <w:r>
        <w:rPr>
          <w:rFonts w:ascii="Arial" w:cs="Arial" w:eastAsia="Arial" w:hAnsi="Arial"/>
          <w:sz w:val="24"/>
          <w:szCs w:val="24"/>
        </w:rPr>
        <w:t xml:space="preserve">     Role: </w:t>
      </w:r>
      <w:r>
        <w:rPr>
          <w:rFonts w:ascii="Arial" w:cs="Arial" w:eastAsia="Arial" w:hAnsi="Arial"/>
          <w:b/>
          <w:bCs/>
          <w:sz w:val="24"/>
          <w:szCs w:val="24"/>
        </w:rPr>
        <w:t xml:space="preserve">Statistician / Modeler</w:t>
      </w:r>
    </w:p>
    <w:p>
      <w:pPr>
        <w:spacing w:after="120" w:line="360"/>
      </w:pPr>
      <w:r>
        <w:rPr>
          <w:rFonts w:ascii="Arial" w:cs="Arial" w:eastAsia="Arial" w:hAnsi="Arial"/>
          <w:sz w:val="24"/>
          <w:szCs w:val="24"/>
        </w:rPr>
        <w:t xml:space="preserve">Specific contributions this checkpoint:</w:t>
      </w:r>
    </w:p>
    <w:p>
      <w:pPr>
        <w:spacing w:after="120" w:line="360"/>
      </w:pPr>
      <w:r>
        <w:rPr>
          <w:rFonts w:ascii="Arial" w:cs="Arial" w:eastAsia="Arial" w:hAnsi="Arial"/>
          <w:sz w:val="24"/>
          <w:szCs w:val="24"/>
        </w:rPr>
        <w:t xml:space="preserve">1. ____________________________________________________________________</w:t>
      </w:r>
    </w:p>
    <w:p>
      <w:pPr>
        <w:spacing w:after="120" w:line="360"/>
      </w:pPr>
      <w:r>
        <w:rPr>
          <w:rFonts w:ascii="Arial" w:cs="Arial" w:eastAsia="Arial" w:hAnsi="Arial"/>
          <w:sz w:val="24"/>
          <w:szCs w:val="24"/>
        </w:rPr>
        <w:t xml:space="preserve">2. ____________________________________________________________________</w:t>
      </w:r>
    </w:p>
    <w:p>
      <w:pPr>
        <w:spacing w:after="120" w:line="360"/>
      </w:pPr>
      <w:r>
        <w:rPr>
          <w:rFonts w:ascii="Arial" w:cs="Arial" w:eastAsia="Arial" w:hAnsi="Arial"/>
          <w:sz w:val="24"/>
          <w:szCs w:val="24"/>
        </w:rPr>
        <w:t xml:space="preserve">3. ____________________________________________________________________</w:t>
      </w:r>
    </w:p>
    <w:p>
      <w:pPr>
        <w:spacing w:after="120" w:line="360"/>
      </w:pPr>
      <w:r>
        <w:rPr>
          <w:rFonts w:ascii="Arial" w:cs="Arial" w:eastAsia="Arial" w:hAnsi="Arial"/>
          <w:sz w:val="24"/>
          <w:szCs w:val="24"/>
        </w:rPr>
        <w:t xml:space="preserve">I certify that the contributions listed above are accurate and reflect my actual participation.</w:t>
      </w:r>
    </w:p>
    <w:p>
      <w:pPr>
        <w:spacing w:after="120" w:line="360"/>
      </w:pPr>
      <w:r>
        <w:rPr>
          <w:rFonts w:ascii="Arial" w:cs="Arial" w:eastAsia="Arial" w:hAnsi="Arial"/>
          <w:sz w:val="24"/>
          <w:szCs w:val="24"/>
        </w:rPr>
        <w:t xml:space="preserve">Signature: ________________________          Date: ________________</w:t>
      </w:r>
    </w:p>
    <w:p>
      <w:pPr>
        <w:pStyle w:val="Heading2"/>
        <w:pageBreakBefore/>
        <w:spacing w:after="120" w:before="0"/>
      </w:pPr>
      <w:r>
        <w:rPr>
          <w:rFonts w:ascii="Arial" w:cs="Arial" w:eastAsia="Arial" w:hAnsi="Arial"/>
          <w:b/>
          <w:bCs/>
          <w:color w:val="1A237E"/>
          <w:sz w:val="28"/>
          <w:szCs w:val="28"/>
        </w:rPr>
        <w:t xml:space="preserve">Appendix C — Peer Evaluation Forms</w:t>
      </w:r>
    </w:p>
    <w:p>
      <w:pPr>
        <w:spacing w:after="120" w:line="360"/>
      </w:pPr>
      <w:r>
        <w:rPr>
          <w:rFonts w:ascii="Arial" w:cs="Arial" w:eastAsia="Arial" w:hAnsi="Arial"/>
          <w:sz w:val="24"/>
          <w:szCs w:val="24"/>
        </w:rPr>
        <w:t xml:space="preserve">Each member rates all other members (1 = Poor, 5 = Excellent). Submit in a sealed envelope on defense day.</w:t>
      </w:r>
    </w:p>
    <w:p>
      <w:pPr>
        <w:spacing w:after="160"/>
      </w:pPr>
      <w:r>
        <w:rPr>
          <w:rFonts w:ascii="Arial" w:cs="Arial" w:eastAsia="Arial" w:hAnsi="Arial"/>
          <w:b/>
          <w:bCs/>
          <w:color w:val="1A237E"/>
          <w:sz w:val="28"/>
          <w:szCs w:val="28"/>
        </w:rPr>
        <w:t xml:space="preserve">Peer Evaluation Form — Final Capstone Defense</w:t>
      </w:r>
    </w:p>
    <w:p>
      <w:pPr>
        <w:spacing w:after="120" w:line="360"/>
      </w:pPr>
      <w:r>
        <w:rPr>
          <w:rFonts w:ascii="Arial" w:cs="Arial" w:eastAsia="Arial" w:hAnsi="Arial"/>
          <w:sz w:val="24"/>
          <w:szCs w:val="24"/>
        </w:rPr>
        <w:t xml:space="preserve">Evaluator’s Name: </w:t>
      </w:r>
      <w:r>
        <w:rPr>
          <w:rFonts w:ascii="Arial" w:cs="Arial" w:eastAsia="Arial" w:hAnsi="Arial"/>
          <w:b/>
          <w:bCs/>
          <w:sz w:val="24"/>
          <w:szCs w:val="24"/>
        </w:rPr>
        <w:t xml:space="preserve">Jeziel Lea Mitch Credo</w:t>
      </w:r>
      <w:r>
        <w:rPr>
          <w:rFonts w:ascii="Arial" w:cs="Arial" w:eastAsia="Arial" w:hAnsi="Arial"/>
          <w:sz w:val="24"/>
          <w:szCs w:val="24"/>
        </w:rPr>
        <w:t xml:space="preserve">     Group: 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000"/>
        <w:gridCol w:w="1000"/>
        <w:gridCol w:w="2660"/>
      </w:tblGrid>
      <w:tr>
        <w:trPr>
          <w:tblHeader/>
        </w:trPr>
        <w:tc>
          <w:tcPr>
            <w:tcW w:type="dxa" w:w="27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Member</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Effort</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Quality</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Collab.</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Commun.</w:t>
            </w:r>
          </w:p>
        </w:tc>
        <w:tc>
          <w:tcPr>
            <w:tcW w:type="dxa" w:w="26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Comments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Nicka Hinlayagan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Jennilyn Manatad</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
            </w:r>
          </w:p>
        </w:tc>
      </w:tr>
    </w:tbl>
    <w:p>
      <w:pPr>
        <w:spacing w:after="120"/>
      </w:pPr>
    </w:p>
    <w:p>
      <w:pPr>
        <w:spacing w:after="120" w:line="360"/>
      </w:pPr>
      <w:r>
        <w:rPr>
          <w:rFonts w:ascii="Arial" w:cs="Arial" w:eastAsia="Arial" w:hAnsi="Arial"/>
          <w:sz w:val="24"/>
          <w:szCs w:val="24"/>
        </w:rPr>
        <w:t xml:space="preserve">Evaluator’s Signature: ________________________          Date: ________________</w:t>
      </w:r>
    </w:p>
    <w:p>
      <w:pPr>
        <w:pageBreakBefore/>
        <w:spacing w:after="160"/>
      </w:pPr>
      <w:r>
        <w:rPr>
          <w:rFonts w:ascii="Arial" w:cs="Arial" w:eastAsia="Arial" w:hAnsi="Arial"/>
          <w:b/>
          <w:bCs/>
          <w:color w:val="1A237E"/>
          <w:sz w:val="28"/>
          <w:szCs w:val="28"/>
        </w:rPr>
        <w:t xml:space="preserve">Peer Evaluation Form — Final Capstone Defense</w:t>
      </w:r>
    </w:p>
    <w:p>
      <w:pPr>
        <w:spacing w:after="120" w:line="360"/>
      </w:pPr>
      <w:r>
        <w:rPr>
          <w:rFonts w:ascii="Arial" w:cs="Arial" w:eastAsia="Arial" w:hAnsi="Arial"/>
          <w:sz w:val="24"/>
          <w:szCs w:val="24"/>
        </w:rPr>
        <w:t xml:space="preserve">Evaluator’s Name: </w:t>
      </w:r>
      <w:r>
        <w:rPr>
          <w:rFonts w:ascii="Arial" w:cs="Arial" w:eastAsia="Arial" w:hAnsi="Arial"/>
          <w:b/>
          <w:bCs/>
          <w:sz w:val="24"/>
          <w:szCs w:val="24"/>
        </w:rPr>
        <w:t xml:space="preserve">Nicka Hinlayagan</w:t>
      </w:r>
      <w:r>
        <w:rPr>
          <w:rFonts w:ascii="Arial" w:cs="Arial" w:eastAsia="Arial" w:hAnsi="Arial"/>
          <w:sz w:val="24"/>
          <w:szCs w:val="24"/>
        </w:rPr>
        <w:t xml:space="preserve">     Group: 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000"/>
        <w:gridCol w:w="1000"/>
        <w:gridCol w:w="2660"/>
      </w:tblGrid>
      <w:tr>
        <w:trPr>
          <w:tblHeader/>
        </w:trPr>
        <w:tc>
          <w:tcPr>
            <w:tcW w:type="dxa" w:w="27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Member</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Effort</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Quality</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Collab.</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Commun.</w:t>
            </w:r>
          </w:p>
        </w:tc>
        <w:tc>
          <w:tcPr>
            <w:tcW w:type="dxa" w:w="26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Comments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Jeziel Lea Mitch Credo</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Jennilyn Manatad</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
            </w:r>
          </w:p>
        </w:tc>
      </w:tr>
    </w:tbl>
    <w:p>
      <w:pPr>
        <w:spacing w:after="120"/>
      </w:pPr>
    </w:p>
    <w:p>
      <w:pPr>
        <w:spacing w:after="120" w:line="360"/>
      </w:pPr>
      <w:r>
        <w:rPr>
          <w:rFonts w:ascii="Arial" w:cs="Arial" w:eastAsia="Arial" w:hAnsi="Arial"/>
          <w:sz w:val="24"/>
          <w:szCs w:val="24"/>
        </w:rPr>
        <w:t xml:space="preserve">Evaluator’s Signature: ________________________          Date: ________________</w:t>
      </w:r>
    </w:p>
    <w:p>
      <w:pPr>
        <w:pageBreakBefore/>
        <w:spacing w:after="160"/>
      </w:pPr>
      <w:r>
        <w:rPr>
          <w:rFonts w:ascii="Arial" w:cs="Arial" w:eastAsia="Arial" w:hAnsi="Arial"/>
          <w:b/>
          <w:bCs/>
          <w:color w:val="1A237E"/>
          <w:sz w:val="28"/>
          <w:szCs w:val="28"/>
        </w:rPr>
        <w:t xml:space="preserve">Peer Evaluation Form — Final Capstone Defense</w:t>
      </w:r>
    </w:p>
    <w:p>
      <w:pPr>
        <w:spacing w:after="120" w:line="360"/>
      </w:pPr>
      <w:r>
        <w:rPr>
          <w:rFonts w:ascii="Arial" w:cs="Arial" w:eastAsia="Arial" w:hAnsi="Arial"/>
          <w:sz w:val="24"/>
          <w:szCs w:val="24"/>
        </w:rPr>
        <w:t xml:space="preserve">Evaluator’s Name: </w:t>
      </w:r>
      <w:r>
        <w:rPr>
          <w:rFonts w:ascii="Arial" w:cs="Arial" w:eastAsia="Arial" w:hAnsi="Arial"/>
          <w:b/>
          <w:bCs/>
          <w:sz w:val="24"/>
          <w:szCs w:val="24"/>
        </w:rPr>
        <w:t xml:space="preserve">Jennilyn Manatad</w:t>
      </w:r>
      <w:r>
        <w:rPr>
          <w:rFonts w:ascii="Arial" w:cs="Arial" w:eastAsia="Arial" w:hAnsi="Arial"/>
          <w:sz w:val="24"/>
          <w:szCs w:val="24"/>
        </w:rPr>
        <w:t xml:space="preserve">     Group: 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000"/>
        <w:gridCol w:w="1000"/>
        <w:gridCol w:w="2660"/>
      </w:tblGrid>
      <w:tr>
        <w:trPr>
          <w:tblHeader/>
        </w:trPr>
        <w:tc>
          <w:tcPr>
            <w:tcW w:type="dxa" w:w="27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Member</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Effort</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Quality</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Collab.</w:t>
            </w:r>
          </w:p>
        </w:tc>
        <w:tc>
          <w:tcPr>
            <w:tcW w:type="dxa" w:w="100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Commun.</w:t>
            </w:r>
          </w:p>
        </w:tc>
        <w:tc>
          <w:tcPr>
            <w:tcW w:type="dxa" w:w="2660"/>
            <w:tcBorders>
              <w:top w:val="single" w:color="BBBBBB" w:sz="4"/>
              <w:left w:val="single" w:color="BBBBBB" w:sz="4"/>
              <w:bottom w:val="single" w:color="BBBBBB" w:sz="4"/>
              <w:right w:val="single" w:color="BBBBBB" w:sz="4"/>
            </w:tcBorders>
            <w:shd w:fill="1A237E" w:color="auto" w:val="clear"/>
            <w:tcMar>
              <w:top w:type="dxa" w:w="60"/>
              <w:left w:type="dxa" w:w="100"/>
              <w:bottom w:type="dxa" w:w="60"/>
              <w:right w:type="dxa" w:w="100"/>
            </w:tcMar>
          </w:tcPr>
          <w:p>
            <w:pPr>
              <w:spacing w:line="252"/>
              <w:jc w:val="center"/>
            </w:pPr>
            <w:r>
              <w:rPr>
                <w:rFonts w:ascii="Arial" w:cs="Arial" w:eastAsia="Arial" w:hAnsi="Arial"/>
                <w:b/>
                <w:bCs/>
                <w:color w:val="FFFFFF"/>
                <w:sz w:val="20"/>
                <w:szCs w:val="20"/>
              </w:rPr>
              <w:t xml:space="preserve">Comments</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Jeziel Lea Mitch Credo</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Nicka Hinlayagan</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/5</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line="252"/>
              <w:jc w:val="left"/>
            </w:pPr>
            <w:r>
              <w:rPr>
                <w:rFonts w:ascii="Arial" w:cs="Arial" w:eastAsia="Arial" w:hAnsi="Arial"/>
                <w:color w:val="000000"/>
                <w:sz w:val="20"/>
                <w:szCs w:val="20"/>
              </w:rPr>
              <w:t xml:space="preserve"/>
            </w:r>
          </w:p>
        </w:tc>
      </w:tr>
    </w:tbl>
    <w:p>
      <w:pPr>
        <w:spacing w:after="120"/>
      </w:pPr>
    </w:p>
    <w:p>
      <w:pPr>
        <w:spacing w:after="120" w:line="360"/>
      </w:pPr>
      <w:r>
        <w:rPr>
          <w:rFonts w:ascii="Arial" w:cs="Arial" w:eastAsia="Arial" w:hAnsi="Arial"/>
          <w:sz w:val="24"/>
          <w:szCs w:val="24"/>
        </w:rPr>
        <w:t xml:space="preserve">Evaluator’s Signature: ________________________          Date: 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BED 106 — Business Analytics | Final Capstone Report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37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99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ea84810118798dfc9070088d7abcc186b36fb5.png"/><Relationship Id="rId9" Type="http://schemas.openxmlformats.org/officeDocument/2006/relationships/image" Target="media/bef45331d5c5f8fa792d8de30453d08f2cd58b76.png"/><Relationship Id="rId10" Type="http://schemas.openxmlformats.org/officeDocument/2006/relationships/image" Target="media/b9291b2d75d653c2588289148176aeacd5a71e06.png"/><Relationship Id="rId11" Type="http://schemas.openxmlformats.org/officeDocument/2006/relationships/image" Target="media/725b5e7da632a8ecfc9cfdb66306745c450bf396.png"/><Relationship Id="rId12" Type="http://schemas.openxmlformats.org/officeDocument/2006/relationships/image" Target="media/90bb782aa4435c45d2f4c338ad4618b778c47076.png"/><Relationship Id="rId13" Type="http://schemas.openxmlformats.org/officeDocument/2006/relationships/image" Target="media/f73463205f584b4ad5eccf505f3ef19235522615.png"/><Relationship Id="rId14" Type="http://schemas.openxmlformats.org/officeDocument/2006/relationships/image" Target="media/285574b4103e90bcb461ca11adb05b41237b372a.png"/><Relationship Id="rId15" Type="http://schemas.openxmlformats.org/officeDocument/2006/relationships/image" Target="media/5164c03821623fad349e31567f58a2a2fb46afca.png"/><Relationship Id="rId16" Type="http://schemas.openxmlformats.org/officeDocument/2006/relationships/image" Target="media/304f543d510c23d4b52351fdaddf4549722e9bc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Capstone Report — Customer Segmentation &amp; Purchase Behavior Analysis</dc:title>
  <dc:creator>BED 106 Capstone Group</dc:creator>
  <cp:lastModifiedBy>Un-named</cp:lastModifiedBy>
  <cp:revision>1</cp:revision>
  <dcterms:created xsi:type="dcterms:W3CDTF">2026-10-22T03:23:51.223Z</dcterms:created>
  <dcterms:modified xsi:type="dcterms:W3CDTF">2026-10-22T03:23:51.223Z</dcterms:modified>
</cp:coreProperties>
</file>

<file path=docProps/custom.xml><?xml version="1.0" encoding="utf-8"?>
<Properties xmlns="http://schemas.openxmlformats.org/officeDocument/2006/custom-properties" xmlns:vt="http://schemas.openxmlformats.org/officeDocument/2006/docPropsVTypes"/>
</file>