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58F0" w14:paraId="62A741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633"/>
            <w:tcMar>
              <w:top w:w="200" w:type="dxa"/>
              <w:left w:w="280" w:type="dxa"/>
              <w:bottom w:w="60" w:type="dxa"/>
              <w:right w:w="280" w:type="dxa"/>
            </w:tcMar>
          </w:tcPr>
          <w:p w14:paraId="4E7B137B" w14:textId="77777777" w:rsidR="00CA58F0" w:rsidRDefault="00000000">
            <w:pPr>
              <w:spacing w:after="60"/>
              <w:jc w:val="center"/>
            </w:pPr>
            <w:r>
              <w:rPr>
                <w:b/>
                <w:bCs/>
                <w:caps/>
                <w:color w:val="FFFFFF"/>
                <w:sz w:val="28"/>
                <w:szCs w:val="28"/>
              </w:rPr>
              <w:t>RENCANA PENELITIAN TESIS</w:t>
            </w:r>
          </w:p>
        </w:tc>
      </w:tr>
      <w:tr w:rsidR="00CA58F0" w14:paraId="6745B8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9850"/>
            <w:tcMar>
              <w:top w:w="80" w:type="dxa"/>
              <w:left w:w="280" w:type="dxa"/>
              <w:bottom w:w="120" w:type="dxa"/>
              <w:right w:w="280" w:type="dxa"/>
            </w:tcMar>
          </w:tcPr>
          <w:p w14:paraId="459459CC" w14:textId="77777777" w:rsidR="00CA58F0" w:rsidRDefault="00000000">
            <w:pPr>
              <w:jc w:val="center"/>
            </w:pPr>
            <w:r>
              <w:rPr>
                <w:b/>
                <w:bCs/>
                <w:color w:val="FFFFFF"/>
                <w:sz w:val="24"/>
                <w:szCs w:val="24"/>
              </w:rPr>
              <w:t>Tugas Mandiri 1</w:t>
            </w:r>
          </w:p>
        </w:tc>
      </w:tr>
    </w:tbl>
    <w:p w14:paraId="78C04AB0" w14:textId="77777777" w:rsidR="00CA58F0" w:rsidRDefault="00CA58F0">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A58F0" w14:paraId="6D2B91E3" w14:textId="77777777">
        <w:tblPrEx>
          <w:tblCellMar>
            <w:top w:w="0" w:type="dxa"/>
            <w:bottom w:w="0" w:type="dxa"/>
          </w:tblCellMar>
        </w:tblPrEx>
        <w:tc>
          <w:tcPr>
            <w:tcW w:w="2880" w:type="dxa"/>
            <w:tcBorders>
              <w:top w:val="single" w:sz="1" w:space="0" w:color="B2DFDB"/>
              <w:left w:val="single" w:sz="1" w:space="0" w:color="B2DFDB"/>
              <w:bottom w:val="single" w:sz="1" w:space="0" w:color="B2DFDB"/>
              <w:right w:val="single" w:sz="1" w:space="0" w:color="B2DFDB"/>
            </w:tcBorders>
            <w:shd w:val="clear" w:color="auto" w:fill="E8F5E9"/>
            <w:tcMar>
              <w:top w:w="100" w:type="dxa"/>
              <w:left w:w="140" w:type="dxa"/>
              <w:bottom w:w="100" w:type="dxa"/>
              <w:right w:w="140" w:type="dxa"/>
            </w:tcMar>
          </w:tcPr>
          <w:p w14:paraId="03FE4B23" w14:textId="77777777" w:rsidR="00CA58F0" w:rsidRDefault="00000000">
            <w:r>
              <w:rPr>
                <w:b/>
                <w:bCs/>
                <w:color w:val="006633"/>
                <w:sz w:val="20"/>
                <w:szCs w:val="20"/>
              </w:rPr>
              <w:t>Program Studi</w:t>
            </w:r>
          </w:p>
        </w:tc>
        <w:tc>
          <w:tcPr>
            <w:tcW w:w="6480" w:type="dxa"/>
            <w:tcBorders>
              <w:top w:val="single" w:sz="1" w:space="0" w:color="B2DFDB"/>
              <w:left w:val="single" w:sz="1" w:space="0" w:color="B2DFDB"/>
              <w:bottom w:val="single" w:sz="1" w:space="0" w:color="B2DFDB"/>
              <w:right w:val="single" w:sz="1" w:space="0" w:color="B2DFDB"/>
            </w:tcBorders>
            <w:shd w:val="clear" w:color="auto" w:fill="E8F5E9"/>
            <w:tcMar>
              <w:top w:w="100" w:type="dxa"/>
              <w:left w:w="140" w:type="dxa"/>
              <w:bottom w:w="100" w:type="dxa"/>
              <w:right w:w="140" w:type="dxa"/>
            </w:tcMar>
          </w:tcPr>
          <w:p w14:paraId="4D95214E" w14:textId="77777777" w:rsidR="00CA58F0" w:rsidRDefault="00000000">
            <w:r>
              <w:rPr>
                <w:sz w:val="20"/>
                <w:szCs w:val="20"/>
              </w:rPr>
              <w:t>Ilmu Lingkungan / Pengelolaan Sumber Daya Alam</w:t>
            </w:r>
          </w:p>
        </w:tc>
      </w:tr>
      <w:tr w:rsidR="00CA58F0" w14:paraId="575CB458" w14:textId="77777777">
        <w:tblPrEx>
          <w:tblCellMar>
            <w:top w:w="0" w:type="dxa"/>
            <w:bottom w:w="0" w:type="dxa"/>
          </w:tblCellMar>
        </w:tblPrEx>
        <w:tc>
          <w:tcPr>
            <w:tcW w:w="2880" w:type="dxa"/>
            <w:tcBorders>
              <w:top w:val="single" w:sz="1" w:space="0" w:color="B2DFDB"/>
              <w:left w:val="single" w:sz="1" w:space="0" w:color="B2DFDB"/>
              <w:bottom w:val="single" w:sz="1" w:space="0" w:color="B2DFDB"/>
              <w:right w:val="single" w:sz="1" w:space="0" w:color="B2DFDB"/>
            </w:tcBorders>
            <w:shd w:val="clear" w:color="auto" w:fill="FFFFFF"/>
            <w:tcMar>
              <w:top w:w="100" w:type="dxa"/>
              <w:left w:w="140" w:type="dxa"/>
              <w:bottom w:w="100" w:type="dxa"/>
              <w:right w:w="140" w:type="dxa"/>
            </w:tcMar>
          </w:tcPr>
          <w:p w14:paraId="3B88A887" w14:textId="77777777" w:rsidR="00CA58F0" w:rsidRDefault="00000000">
            <w:r>
              <w:rPr>
                <w:b/>
                <w:bCs/>
                <w:color w:val="006633"/>
                <w:sz w:val="20"/>
                <w:szCs w:val="20"/>
              </w:rPr>
              <w:t>Jenis Penelitian</w:t>
            </w:r>
          </w:p>
        </w:tc>
        <w:tc>
          <w:tcPr>
            <w:tcW w:w="6480" w:type="dxa"/>
            <w:tcBorders>
              <w:top w:val="single" w:sz="1" w:space="0" w:color="B2DFDB"/>
              <w:left w:val="single" w:sz="1" w:space="0" w:color="B2DFDB"/>
              <w:bottom w:val="single" w:sz="1" w:space="0" w:color="B2DFDB"/>
              <w:right w:val="single" w:sz="1" w:space="0" w:color="B2DFDB"/>
            </w:tcBorders>
            <w:shd w:val="clear" w:color="auto" w:fill="FFFFFF"/>
            <w:tcMar>
              <w:top w:w="100" w:type="dxa"/>
              <w:left w:w="140" w:type="dxa"/>
              <w:bottom w:w="100" w:type="dxa"/>
              <w:right w:w="140" w:type="dxa"/>
            </w:tcMar>
          </w:tcPr>
          <w:p w14:paraId="04B60EA6" w14:textId="77777777" w:rsidR="00CA58F0" w:rsidRDefault="00000000">
            <w:r>
              <w:rPr>
                <w:sz w:val="20"/>
                <w:szCs w:val="20"/>
              </w:rPr>
              <w:t>Penelitian Kuantitatif – Analitik Spasial</w:t>
            </w:r>
          </w:p>
        </w:tc>
      </w:tr>
      <w:tr w:rsidR="00CA58F0" w14:paraId="1080F91A" w14:textId="77777777">
        <w:tblPrEx>
          <w:tblCellMar>
            <w:top w:w="0" w:type="dxa"/>
            <w:bottom w:w="0" w:type="dxa"/>
          </w:tblCellMar>
        </w:tblPrEx>
        <w:tc>
          <w:tcPr>
            <w:tcW w:w="2880" w:type="dxa"/>
            <w:tcBorders>
              <w:top w:val="single" w:sz="1" w:space="0" w:color="B2DFDB"/>
              <w:left w:val="single" w:sz="1" w:space="0" w:color="B2DFDB"/>
              <w:bottom w:val="single" w:sz="1" w:space="0" w:color="B2DFDB"/>
              <w:right w:val="single" w:sz="1" w:space="0" w:color="B2DFDB"/>
            </w:tcBorders>
            <w:shd w:val="clear" w:color="auto" w:fill="E8F5E9"/>
            <w:tcMar>
              <w:top w:w="100" w:type="dxa"/>
              <w:left w:w="140" w:type="dxa"/>
              <w:bottom w:w="100" w:type="dxa"/>
              <w:right w:w="140" w:type="dxa"/>
            </w:tcMar>
          </w:tcPr>
          <w:p w14:paraId="1A7F7D19" w14:textId="77777777" w:rsidR="00CA58F0" w:rsidRDefault="00000000">
            <w:r>
              <w:rPr>
                <w:b/>
                <w:bCs/>
                <w:color w:val="006633"/>
                <w:sz w:val="20"/>
                <w:szCs w:val="20"/>
              </w:rPr>
              <w:t>Studi Kasus</w:t>
            </w:r>
          </w:p>
        </w:tc>
        <w:tc>
          <w:tcPr>
            <w:tcW w:w="6480" w:type="dxa"/>
            <w:tcBorders>
              <w:top w:val="single" w:sz="1" w:space="0" w:color="B2DFDB"/>
              <w:left w:val="single" w:sz="1" w:space="0" w:color="B2DFDB"/>
              <w:bottom w:val="single" w:sz="1" w:space="0" w:color="B2DFDB"/>
              <w:right w:val="single" w:sz="1" w:space="0" w:color="B2DFDB"/>
            </w:tcBorders>
            <w:shd w:val="clear" w:color="auto" w:fill="E8F5E9"/>
            <w:tcMar>
              <w:top w:w="100" w:type="dxa"/>
              <w:left w:w="140" w:type="dxa"/>
              <w:bottom w:w="100" w:type="dxa"/>
              <w:right w:w="140" w:type="dxa"/>
            </w:tcMar>
          </w:tcPr>
          <w:p w14:paraId="27EED57E" w14:textId="77777777" w:rsidR="00CA58F0" w:rsidRDefault="00000000">
            <w:r>
              <w:rPr>
                <w:sz w:val="20"/>
                <w:szCs w:val="20"/>
              </w:rPr>
              <w:t>SIKOMANG – Sistem Informasi dan Komunikasi Mangrove DKI Jakarta</w:t>
            </w:r>
          </w:p>
        </w:tc>
      </w:tr>
      <w:tr w:rsidR="00CA58F0" w14:paraId="5D27F28E" w14:textId="77777777">
        <w:tblPrEx>
          <w:tblCellMar>
            <w:top w:w="0" w:type="dxa"/>
            <w:bottom w:w="0" w:type="dxa"/>
          </w:tblCellMar>
        </w:tblPrEx>
        <w:tc>
          <w:tcPr>
            <w:tcW w:w="2880" w:type="dxa"/>
            <w:tcBorders>
              <w:top w:val="single" w:sz="1" w:space="0" w:color="B2DFDB"/>
              <w:left w:val="single" w:sz="1" w:space="0" w:color="B2DFDB"/>
              <w:bottom w:val="single" w:sz="1" w:space="0" w:color="B2DFDB"/>
              <w:right w:val="single" w:sz="1" w:space="0" w:color="B2DFDB"/>
            </w:tcBorders>
            <w:shd w:val="clear" w:color="auto" w:fill="FFFFFF"/>
            <w:tcMar>
              <w:top w:w="100" w:type="dxa"/>
              <w:left w:w="140" w:type="dxa"/>
              <w:bottom w:w="100" w:type="dxa"/>
              <w:right w:w="140" w:type="dxa"/>
            </w:tcMar>
          </w:tcPr>
          <w:p w14:paraId="3EE10202" w14:textId="77777777" w:rsidR="00CA58F0" w:rsidRDefault="00000000">
            <w:r>
              <w:rPr>
                <w:b/>
                <w:bCs/>
                <w:color w:val="006633"/>
                <w:sz w:val="20"/>
                <w:szCs w:val="20"/>
              </w:rPr>
              <w:t>Lokasi Penelitian</w:t>
            </w:r>
          </w:p>
        </w:tc>
        <w:tc>
          <w:tcPr>
            <w:tcW w:w="6480" w:type="dxa"/>
            <w:tcBorders>
              <w:top w:val="single" w:sz="1" w:space="0" w:color="B2DFDB"/>
              <w:left w:val="single" w:sz="1" w:space="0" w:color="B2DFDB"/>
              <w:bottom w:val="single" w:sz="1" w:space="0" w:color="B2DFDB"/>
              <w:right w:val="single" w:sz="1" w:space="0" w:color="B2DFDB"/>
            </w:tcBorders>
            <w:shd w:val="clear" w:color="auto" w:fill="FFFFFF"/>
            <w:tcMar>
              <w:top w:w="100" w:type="dxa"/>
              <w:left w:w="140" w:type="dxa"/>
              <w:bottom w:w="100" w:type="dxa"/>
              <w:right w:w="140" w:type="dxa"/>
            </w:tcMar>
          </w:tcPr>
          <w:p w14:paraId="5916DCF8" w14:textId="77777777" w:rsidR="00CA58F0" w:rsidRDefault="00000000">
            <w:r>
              <w:rPr>
                <w:sz w:val="20"/>
                <w:szCs w:val="20"/>
              </w:rPr>
              <w:t>25 Titik Monitoring (Penjaringan, Cilincing, Kep. Seribu Utara &amp; Selatan)</w:t>
            </w:r>
          </w:p>
        </w:tc>
      </w:tr>
      <w:tr w:rsidR="00CA58F0" w14:paraId="44D39A5D" w14:textId="77777777">
        <w:tblPrEx>
          <w:tblCellMar>
            <w:top w:w="0" w:type="dxa"/>
            <w:bottom w:w="0" w:type="dxa"/>
          </w:tblCellMar>
        </w:tblPrEx>
        <w:tc>
          <w:tcPr>
            <w:tcW w:w="2880" w:type="dxa"/>
            <w:tcBorders>
              <w:top w:val="single" w:sz="1" w:space="0" w:color="B2DFDB"/>
              <w:left w:val="single" w:sz="1" w:space="0" w:color="B2DFDB"/>
              <w:bottom w:val="single" w:sz="1" w:space="0" w:color="B2DFDB"/>
              <w:right w:val="single" w:sz="1" w:space="0" w:color="B2DFDB"/>
            </w:tcBorders>
            <w:shd w:val="clear" w:color="auto" w:fill="E8F5E9"/>
            <w:tcMar>
              <w:top w:w="100" w:type="dxa"/>
              <w:left w:w="140" w:type="dxa"/>
              <w:bottom w:w="100" w:type="dxa"/>
              <w:right w:w="140" w:type="dxa"/>
            </w:tcMar>
          </w:tcPr>
          <w:p w14:paraId="609110F8" w14:textId="77777777" w:rsidR="00CA58F0" w:rsidRDefault="00000000">
            <w:r>
              <w:rPr>
                <w:b/>
                <w:bCs/>
                <w:color w:val="006633"/>
                <w:sz w:val="20"/>
                <w:szCs w:val="20"/>
              </w:rPr>
              <w:t>Tahun Rencana</w:t>
            </w:r>
          </w:p>
        </w:tc>
        <w:tc>
          <w:tcPr>
            <w:tcW w:w="6480" w:type="dxa"/>
            <w:tcBorders>
              <w:top w:val="single" w:sz="1" w:space="0" w:color="B2DFDB"/>
              <w:left w:val="single" w:sz="1" w:space="0" w:color="B2DFDB"/>
              <w:bottom w:val="single" w:sz="1" w:space="0" w:color="B2DFDB"/>
              <w:right w:val="single" w:sz="1" w:space="0" w:color="B2DFDB"/>
            </w:tcBorders>
            <w:shd w:val="clear" w:color="auto" w:fill="E8F5E9"/>
            <w:tcMar>
              <w:top w:w="100" w:type="dxa"/>
              <w:left w:w="140" w:type="dxa"/>
              <w:bottom w:w="100" w:type="dxa"/>
              <w:right w:w="140" w:type="dxa"/>
            </w:tcMar>
          </w:tcPr>
          <w:p w14:paraId="3844DCB3" w14:textId="77777777" w:rsidR="00CA58F0" w:rsidRDefault="00000000">
            <w:r>
              <w:rPr>
                <w:sz w:val="20"/>
                <w:szCs w:val="20"/>
              </w:rPr>
              <w:t>2025 – 2027</w:t>
            </w:r>
          </w:p>
        </w:tc>
      </w:tr>
    </w:tbl>
    <w:p w14:paraId="04D5CBBD" w14:textId="77777777" w:rsidR="00CA58F0" w:rsidRDefault="00CA58F0">
      <w:pPr>
        <w:spacing w:before="240" w:after="240"/>
      </w:pPr>
    </w:p>
    <w:p w14:paraId="18F5BEFF" w14:textId="77777777" w:rsidR="00CA58F0" w:rsidRDefault="00CA58F0">
      <w:pPr>
        <w:pBdr>
          <w:bottom w:val="single" w:sz="10" w:space="1" w:color="006633"/>
        </w:pBdr>
        <w:spacing w:before="100" w:after="100"/>
      </w:pPr>
    </w:p>
    <w:p w14:paraId="26ACEBFE" w14:textId="77777777" w:rsidR="00CA58F0" w:rsidRDefault="00CA58F0">
      <w:pPr>
        <w:spacing w:before="120" w:after="120"/>
      </w:pPr>
    </w:p>
    <w:p w14:paraId="52E64152" w14:textId="77777777" w:rsidR="00CA58F0" w:rsidRDefault="00000000">
      <w:pPr>
        <w:pStyle w:val="Heading1"/>
      </w:pPr>
      <w:r>
        <w:t>A. JUDUL PENELITIAN</w:t>
      </w:r>
    </w:p>
    <w:p w14:paraId="6664BCA8" w14:textId="77777777" w:rsidR="00CA58F0" w:rsidRDefault="00000000">
      <w:pPr>
        <w:pBdr>
          <w:left w:val="single" w:sz="14" w:space="1" w:color="006633"/>
        </w:pBdr>
        <w:shd w:val="clear" w:color="auto" w:fill="E8F5E9"/>
        <w:spacing w:before="120" w:after="200" w:line="400" w:lineRule="auto"/>
        <w:ind w:left="240" w:right="240"/>
        <w:jc w:val="both"/>
      </w:pPr>
      <w:r>
        <w:rPr>
          <w:b/>
          <w:bCs/>
          <w:color w:val="006633"/>
          <w:sz w:val="24"/>
          <w:szCs w:val="24"/>
        </w:rPr>
        <w:t>"Analisis Spasio-Temporal Kesehatan Ekosistem Mangrove dan Pengembangan Model Prediktif Berbasis Machine Learning Menggunakan Data Sistem Informasi dan Komunikasi Mangrove (SIKOMANG) DKI Jakarta"</w:t>
      </w:r>
    </w:p>
    <w:p w14:paraId="41A65904" w14:textId="77777777" w:rsidR="00CA58F0" w:rsidRDefault="00CA58F0">
      <w:pPr>
        <w:spacing w:before="80" w:after="80"/>
      </w:pPr>
    </w:p>
    <w:p w14:paraId="25B1BC15" w14:textId="77777777" w:rsidR="00CA58F0" w:rsidRDefault="00000000">
      <w:pPr>
        <w:spacing w:before="80" w:after="80" w:line="360" w:lineRule="auto"/>
        <w:jc w:val="both"/>
      </w:pPr>
      <w:r>
        <w:t>Judul ini mencerminkan pendekatan ilmiah multidimensional yang mengintegrasikan data lapangan dari 25 titik monitoring SIKOMANG dengan teknik analisis geospasial, pemodelan statistik lanjutan, dan kecerdasan buatan (machine learning) guna menghasilkan model prediksi degradasi ekosistem mangrove yang dapat dijadikan landasan kebijakan pengelolaan pesisir DKI Jakarta secara berkelanjutan.</w:t>
      </w:r>
    </w:p>
    <w:p w14:paraId="2E892C00" w14:textId="77777777" w:rsidR="00CA58F0" w:rsidRDefault="00CA58F0">
      <w:pPr>
        <w:spacing w:before="160" w:after="160"/>
      </w:pPr>
    </w:p>
    <w:p w14:paraId="5F69C295" w14:textId="77777777" w:rsidR="00CA58F0" w:rsidRDefault="00CA58F0">
      <w:pPr>
        <w:pBdr>
          <w:bottom w:val="single" w:sz="10" w:space="1" w:color="006633"/>
        </w:pBdr>
        <w:spacing w:before="100" w:after="100"/>
      </w:pPr>
    </w:p>
    <w:p w14:paraId="775AAC03" w14:textId="77777777" w:rsidR="00CA58F0" w:rsidRDefault="00CA58F0">
      <w:pPr>
        <w:spacing w:before="100" w:after="100"/>
      </w:pPr>
    </w:p>
    <w:p w14:paraId="6C85DFC8" w14:textId="77777777" w:rsidR="00CA58F0" w:rsidRDefault="00000000">
      <w:pPr>
        <w:pStyle w:val="Heading1"/>
      </w:pPr>
      <w:r>
        <w:t>B. LATAR BELAKANG</w:t>
      </w:r>
    </w:p>
    <w:p w14:paraId="66E6DCB0" w14:textId="77777777" w:rsidR="00CA58F0" w:rsidRDefault="00000000">
      <w:pPr>
        <w:pStyle w:val="Heading2"/>
        <w:spacing w:before="320" w:after="140"/>
      </w:pPr>
      <w:r>
        <w:rPr>
          <w:color w:val="006633"/>
        </w:rPr>
        <w:t>1. Urgensi Ekosistem Mangrove DKI Jakarta</w:t>
      </w:r>
    </w:p>
    <w:p w14:paraId="41AD2E78" w14:textId="77777777" w:rsidR="00CA58F0" w:rsidRDefault="00000000">
      <w:pPr>
        <w:spacing w:before="80" w:after="80" w:line="360" w:lineRule="auto"/>
        <w:jc w:val="both"/>
      </w:pPr>
      <w:r>
        <w:t xml:space="preserve">Ekosistem mangrove merupakan salah satu ekosistem paling produktif dan rentan di kawasan tropis. Wilayah pesisir DKI Jakarta menyimpan potensi ekologis yang sangat besar namun juga menghadapi tekanan degradasi yang intensif. Berdasarkan data SIKOMANG (Sistem Informasi </w:t>
      </w:r>
      <w:r>
        <w:lastRenderedPageBreak/>
        <w:t>dan Komunikasi Mangrove DKI Jakarta), terdapat 25 titik pemantauan aktif yang tersebar di empat kawasan utama – Penjaringan, Cilincing, Kepulauan Seribu Utara, dan Kepulauan Seribu Selatan – dengan total luas ekosistem yang bervariasi antara 1,06 hingga 99,82 hektar per lokasi.</w:t>
      </w:r>
    </w:p>
    <w:p w14:paraId="2BDC85F7" w14:textId="77777777" w:rsidR="00CA58F0" w:rsidRDefault="00000000">
      <w:pPr>
        <w:spacing w:before="80" w:after="80" w:line="360" w:lineRule="auto"/>
        <w:jc w:val="both"/>
      </w:pPr>
      <w:r>
        <w:t>Kondisi kesehatan mangrove yang dipantau melalui indikator Nilai Akhir Kesehatan (NAK) menunjukkan rentang yang signifikan, yakni dari NAK 5,6 (kondisi kritis, seperti di Pulau Tidung Kecil) hingga NAK 7,2 (kondisi optimal, seperti di Rawa Hutan Lindung). Disparitas ini mengindikasikan bahwa tekanan ekologis seperti pencemaran limbah domestik, tumpahan minyak, gelombang pasang, gangguan fauna invasif (Macaca fascicularis), serta fragmentasi habitat berlangsung secara heterogen di berbagai titik lokasi.</w:t>
      </w:r>
    </w:p>
    <w:p w14:paraId="460C1C70" w14:textId="77777777" w:rsidR="00CA58F0" w:rsidRDefault="00CA58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20"/>
        <w:gridCol w:w="3840"/>
        <w:gridCol w:w="1800"/>
      </w:tblGrid>
      <w:tr w:rsidR="00CA58F0" w14:paraId="71670ACF" w14:textId="77777777">
        <w:tblPrEx>
          <w:tblCellMar>
            <w:top w:w="0" w:type="dxa"/>
            <w:bottom w:w="0" w:type="dxa"/>
          </w:tblCellMar>
        </w:tblPrEx>
        <w:trPr>
          <w:tblHeader/>
        </w:trPr>
        <w:tc>
          <w:tcPr>
            <w:tcW w:w="2400" w:type="dxa"/>
            <w:tcBorders>
              <w:top w:val="single" w:sz="1" w:space="0" w:color="006633"/>
              <w:left w:val="single" w:sz="1" w:space="0" w:color="006633"/>
              <w:bottom w:val="single" w:sz="1" w:space="0" w:color="006633"/>
              <w:right w:val="single" w:sz="1" w:space="0" w:color="006633"/>
            </w:tcBorders>
            <w:shd w:val="clear" w:color="auto" w:fill="006633"/>
            <w:tcMar>
              <w:top w:w="100" w:type="dxa"/>
              <w:left w:w="120" w:type="dxa"/>
              <w:bottom w:w="100" w:type="dxa"/>
              <w:right w:w="120" w:type="dxa"/>
            </w:tcMar>
            <w:vAlign w:val="center"/>
          </w:tcPr>
          <w:p w14:paraId="59ABC802" w14:textId="77777777" w:rsidR="00CA58F0" w:rsidRDefault="00000000">
            <w:pPr>
              <w:jc w:val="center"/>
            </w:pPr>
            <w:r>
              <w:rPr>
                <w:b/>
                <w:bCs/>
                <w:color w:val="FFFFFF"/>
                <w:sz w:val="20"/>
                <w:szCs w:val="20"/>
              </w:rPr>
              <w:t>Wilayah</w:t>
            </w:r>
          </w:p>
        </w:tc>
        <w:tc>
          <w:tcPr>
            <w:tcW w:w="1320" w:type="dxa"/>
            <w:tcBorders>
              <w:top w:val="single" w:sz="1" w:space="0" w:color="006633"/>
              <w:left w:val="single" w:sz="1" w:space="0" w:color="006633"/>
              <w:bottom w:val="single" w:sz="1" w:space="0" w:color="006633"/>
              <w:right w:val="single" w:sz="1" w:space="0" w:color="006633"/>
            </w:tcBorders>
            <w:shd w:val="clear" w:color="auto" w:fill="006633"/>
            <w:tcMar>
              <w:top w:w="100" w:type="dxa"/>
              <w:left w:w="120" w:type="dxa"/>
              <w:bottom w:w="100" w:type="dxa"/>
              <w:right w:w="120" w:type="dxa"/>
            </w:tcMar>
            <w:vAlign w:val="center"/>
          </w:tcPr>
          <w:p w14:paraId="2E24CDF8" w14:textId="77777777" w:rsidR="00CA58F0" w:rsidRDefault="00000000">
            <w:pPr>
              <w:jc w:val="center"/>
            </w:pPr>
            <w:r>
              <w:rPr>
                <w:b/>
                <w:bCs/>
                <w:color w:val="FFFFFF"/>
                <w:sz w:val="20"/>
                <w:szCs w:val="20"/>
              </w:rPr>
              <w:t>Jumlah Titik</w:t>
            </w:r>
          </w:p>
        </w:tc>
        <w:tc>
          <w:tcPr>
            <w:tcW w:w="3840" w:type="dxa"/>
            <w:tcBorders>
              <w:top w:val="single" w:sz="1" w:space="0" w:color="006633"/>
              <w:left w:val="single" w:sz="1" w:space="0" w:color="006633"/>
              <w:bottom w:val="single" w:sz="1" w:space="0" w:color="006633"/>
              <w:right w:val="single" w:sz="1" w:space="0" w:color="006633"/>
            </w:tcBorders>
            <w:shd w:val="clear" w:color="auto" w:fill="006633"/>
            <w:tcMar>
              <w:top w:w="100" w:type="dxa"/>
              <w:left w:w="120" w:type="dxa"/>
              <w:bottom w:w="100" w:type="dxa"/>
              <w:right w:w="120" w:type="dxa"/>
            </w:tcMar>
            <w:vAlign w:val="center"/>
          </w:tcPr>
          <w:p w14:paraId="54FE6362" w14:textId="77777777" w:rsidR="00CA58F0" w:rsidRDefault="00000000">
            <w:pPr>
              <w:jc w:val="center"/>
            </w:pPr>
            <w:r>
              <w:rPr>
                <w:b/>
                <w:bCs/>
                <w:color w:val="FFFFFF"/>
                <w:sz w:val="20"/>
                <w:szCs w:val="20"/>
              </w:rPr>
              <w:t>Contoh Lokasi</w:t>
            </w:r>
          </w:p>
        </w:tc>
        <w:tc>
          <w:tcPr>
            <w:tcW w:w="1800" w:type="dxa"/>
            <w:tcBorders>
              <w:top w:val="single" w:sz="1" w:space="0" w:color="006633"/>
              <w:left w:val="single" w:sz="1" w:space="0" w:color="006633"/>
              <w:bottom w:val="single" w:sz="1" w:space="0" w:color="006633"/>
              <w:right w:val="single" w:sz="1" w:space="0" w:color="006633"/>
            </w:tcBorders>
            <w:shd w:val="clear" w:color="auto" w:fill="006633"/>
            <w:tcMar>
              <w:top w:w="100" w:type="dxa"/>
              <w:left w:w="120" w:type="dxa"/>
              <w:bottom w:w="100" w:type="dxa"/>
              <w:right w:w="120" w:type="dxa"/>
            </w:tcMar>
            <w:vAlign w:val="center"/>
          </w:tcPr>
          <w:p w14:paraId="3E377A99" w14:textId="77777777" w:rsidR="00CA58F0" w:rsidRDefault="00000000">
            <w:pPr>
              <w:jc w:val="center"/>
            </w:pPr>
            <w:r>
              <w:rPr>
                <w:b/>
                <w:bCs/>
                <w:color w:val="FFFFFF"/>
                <w:sz w:val="20"/>
                <w:szCs w:val="20"/>
              </w:rPr>
              <w:t>NAK Rata-rata</w:t>
            </w:r>
          </w:p>
        </w:tc>
      </w:tr>
      <w:tr w:rsidR="00CA58F0" w14:paraId="21492770" w14:textId="77777777">
        <w:tblPrEx>
          <w:tblCellMar>
            <w:top w:w="0" w:type="dxa"/>
            <w:bottom w:w="0" w:type="dxa"/>
          </w:tblCellMar>
        </w:tblPrEx>
        <w:tc>
          <w:tcPr>
            <w:tcW w:w="2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19168F21" w14:textId="77777777" w:rsidR="00CA58F0" w:rsidRDefault="00000000">
            <w:r>
              <w:rPr>
                <w:sz w:val="19"/>
                <w:szCs w:val="19"/>
              </w:rPr>
              <w:t>Penjaringan, Jakarta Utara</w:t>
            </w:r>
          </w:p>
        </w:tc>
        <w:tc>
          <w:tcPr>
            <w:tcW w:w="132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117D9612" w14:textId="77777777" w:rsidR="00CA58F0" w:rsidRDefault="00000000">
            <w:pPr>
              <w:jc w:val="center"/>
            </w:pPr>
            <w:r>
              <w:rPr>
                <w:sz w:val="19"/>
                <w:szCs w:val="19"/>
              </w:rPr>
              <w:t>11 titik</w:t>
            </w:r>
          </w:p>
        </w:tc>
        <w:tc>
          <w:tcPr>
            <w:tcW w:w="384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19F2E30B" w14:textId="77777777" w:rsidR="00CA58F0" w:rsidRDefault="00000000">
            <w:r>
              <w:rPr>
                <w:sz w:val="19"/>
                <w:szCs w:val="19"/>
              </w:rPr>
              <w:t>Rawa Hutan Lindung, TWA Angke Kapuk, Ekowisata PIK</w:t>
            </w:r>
          </w:p>
        </w:tc>
        <w:tc>
          <w:tcPr>
            <w:tcW w:w="18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15FCE0CF" w14:textId="77777777" w:rsidR="00CA58F0" w:rsidRDefault="00000000">
            <w:r>
              <w:rPr>
                <w:sz w:val="19"/>
                <w:szCs w:val="19"/>
              </w:rPr>
              <w:t>6.4 – 7.2</w:t>
            </w:r>
          </w:p>
        </w:tc>
      </w:tr>
      <w:tr w:rsidR="00CA58F0" w14:paraId="456E55BC" w14:textId="77777777">
        <w:tblPrEx>
          <w:tblCellMar>
            <w:top w:w="0" w:type="dxa"/>
            <w:bottom w:w="0" w:type="dxa"/>
          </w:tblCellMar>
        </w:tblPrEx>
        <w:tc>
          <w:tcPr>
            <w:tcW w:w="2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0E7ABD0C" w14:textId="77777777" w:rsidR="00CA58F0" w:rsidRDefault="00000000">
            <w:r>
              <w:rPr>
                <w:sz w:val="19"/>
                <w:szCs w:val="19"/>
              </w:rPr>
              <w:t>Cilincing, Jakarta Utara</w:t>
            </w:r>
          </w:p>
        </w:tc>
        <w:tc>
          <w:tcPr>
            <w:tcW w:w="132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15B3222B" w14:textId="77777777" w:rsidR="00CA58F0" w:rsidRDefault="00000000">
            <w:pPr>
              <w:jc w:val="center"/>
            </w:pPr>
            <w:r>
              <w:rPr>
                <w:sz w:val="19"/>
                <w:szCs w:val="19"/>
              </w:rPr>
              <w:t>5 titik</w:t>
            </w:r>
          </w:p>
        </w:tc>
        <w:tc>
          <w:tcPr>
            <w:tcW w:w="384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143296ED" w14:textId="77777777" w:rsidR="00CA58F0" w:rsidRDefault="00000000">
            <w:r>
              <w:rPr>
                <w:sz w:val="19"/>
                <w:szCs w:val="19"/>
              </w:rPr>
              <w:t>Rusun TNI AL, Mangrove STIP, Pantai Marunda</w:t>
            </w:r>
          </w:p>
        </w:tc>
        <w:tc>
          <w:tcPr>
            <w:tcW w:w="1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73D4CAA0" w14:textId="77777777" w:rsidR="00CA58F0" w:rsidRDefault="00000000">
            <w:r>
              <w:rPr>
                <w:sz w:val="19"/>
                <w:szCs w:val="19"/>
              </w:rPr>
              <w:t>6.3 – 6.9</w:t>
            </w:r>
          </w:p>
        </w:tc>
      </w:tr>
      <w:tr w:rsidR="00CA58F0" w14:paraId="68E9D63E" w14:textId="77777777">
        <w:tblPrEx>
          <w:tblCellMar>
            <w:top w:w="0" w:type="dxa"/>
            <w:bottom w:w="0" w:type="dxa"/>
          </w:tblCellMar>
        </w:tblPrEx>
        <w:tc>
          <w:tcPr>
            <w:tcW w:w="2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34DBDFA5" w14:textId="77777777" w:rsidR="00CA58F0" w:rsidRDefault="00000000">
            <w:r>
              <w:rPr>
                <w:sz w:val="19"/>
                <w:szCs w:val="19"/>
              </w:rPr>
              <w:t>Kepulauan Seribu Utara</w:t>
            </w:r>
          </w:p>
        </w:tc>
        <w:tc>
          <w:tcPr>
            <w:tcW w:w="132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721F8851" w14:textId="77777777" w:rsidR="00CA58F0" w:rsidRDefault="00000000">
            <w:pPr>
              <w:jc w:val="center"/>
            </w:pPr>
            <w:r>
              <w:rPr>
                <w:sz w:val="19"/>
                <w:szCs w:val="19"/>
              </w:rPr>
              <w:t>3 titik</w:t>
            </w:r>
          </w:p>
        </w:tc>
        <w:tc>
          <w:tcPr>
            <w:tcW w:w="384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3EBD814A" w14:textId="77777777" w:rsidR="00CA58F0" w:rsidRDefault="00000000">
            <w:r>
              <w:rPr>
                <w:sz w:val="19"/>
                <w:szCs w:val="19"/>
              </w:rPr>
              <w:t>Pulau Kelapa, Pulau Harapan, Pulau Kelapa Dua</w:t>
            </w:r>
          </w:p>
        </w:tc>
        <w:tc>
          <w:tcPr>
            <w:tcW w:w="18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20" w:type="dxa"/>
              <w:bottom w:w="80" w:type="dxa"/>
              <w:right w:w="120" w:type="dxa"/>
            </w:tcMar>
          </w:tcPr>
          <w:p w14:paraId="0715C316" w14:textId="77777777" w:rsidR="00CA58F0" w:rsidRDefault="00000000">
            <w:r>
              <w:rPr>
                <w:sz w:val="19"/>
                <w:szCs w:val="19"/>
              </w:rPr>
              <w:t>6.0 – 6.4</w:t>
            </w:r>
          </w:p>
        </w:tc>
      </w:tr>
      <w:tr w:rsidR="00CA58F0" w14:paraId="7841AD4F" w14:textId="77777777">
        <w:tblPrEx>
          <w:tblCellMar>
            <w:top w:w="0" w:type="dxa"/>
            <w:bottom w:w="0" w:type="dxa"/>
          </w:tblCellMar>
        </w:tblPrEx>
        <w:tc>
          <w:tcPr>
            <w:tcW w:w="2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6DCCEBA7" w14:textId="77777777" w:rsidR="00CA58F0" w:rsidRDefault="00000000">
            <w:r>
              <w:rPr>
                <w:sz w:val="19"/>
                <w:szCs w:val="19"/>
              </w:rPr>
              <w:t>Kepulauan Seribu Selatan</w:t>
            </w:r>
          </w:p>
        </w:tc>
        <w:tc>
          <w:tcPr>
            <w:tcW w:w="132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69794B6B" w14:textId="77777777" w:rsidR="00CA58F0" w:rsidRDefault="00000000">
            <w:pPr>
              <w:jc w:val="center"/>
            </w:pPr>
            <w:r>
              <w:rPr>
                <w:sz w:val="19"/>
                <w:szCs w:val="19"/>
              </w:rPr>
              <w:t>4 titik</w:t>
            </w:r>
          </w:p>
        </w:tc>
        <w:tc>
          <w:tcPr>
            <w:tcW w:w="384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6D4F3B7C" w14:textId="77777777" w:rsidR="00CA58F0" w:rsidRDefault="00000000">
            <w:r>
              <w:rPr>
                <w:sz w:val="19"/>
                <w:szCs w:val="19"/>
              </w:rPr>
              <w:t>Pulau Pramuka, Pulau Tidung Besar, Pulau Lancang</w:t>
            </w:r>
          </w:p>
        </w:tc>
        <w:tc>
          <w:tcPr>
            <w:tcW w:w="1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20" w:type="dxa"/>
              <w:bottom w:w="80" w:type="dxa"/>
              <w:right w:w="120" w:type="dxa"/>
            </w:tcMar>
          </w:tcPr>
          <w:p w14:paraId="13A9E84E" w14:textId="77777777" w:rsidR="00CA58F0" w:rsidRDefault="00000000">
            <w:r>
              <w:rPr>
                <w:sz w:val="19"/>
                <w:szCs w:val="19"/>
              </w:rPr>
              <w:t>5.6 – 6.9</w:t>
            </w:r>
          </w:p>
        </w:tc>
      </w:tr>
    </w:tbl>
    <w:p w14:paraId="0AA299A7" w14:textId="77777777" w:rsidR="00CA58F0" w:rsidRDefault="00CA58F0">
      <w:pPr>
        <w:spacing w:before="120" w:after="120"/>
      </w:pPr>
    </w:p>
    <w:p w14:paraId="1AED4927" w14:textId="77777777" w:rsidR="00CA58F0" w:rsidRDefault="00000000">
      <w:pPr>
        <w:pStyle w:val="Heading2"/>
        <w:spacing w:before="320" w:after="140"/>
      </w:pPr>
      <w:r>
        <w:rPr>
          <w:color w:val="006633"/>
        </w:rPr>
        <w:t>2. Kesenjangan Riset dan Kebutuhan Model Prediktif</w:t>
      </w:r>
    </w:p>
    <w:p w14:paraId="1C1C1A76" w14:textId="77777777" w:rsidR="00CA58F0" w:rsidRDefault="00000000">
      <w:pPr>
        <w:spacing w:before="80" w:after="80" w:line="360" w:lineRule="auto"/>
        <w:jc w:val="both"/>
      </w:pPr>
      <w:r>
        <w:t>Meskipun SIKOMANG telah menyediakan infrastruktur pengumpulan data lapangan yang komprehensif – mencakup kerapatan vegetasi, persentase kesehatan, jenis spesies (Avicennia marina, Rhizophora apiculata, Rhizophora mucronata, Sonneratia caseolaris, Bruguiera gymnorrhiza, dan lainnya), serta data kerusakan terklasifikasi – pemanfaatan data tersebut untuk pemodelan prediktif masih sangat terbatas. Belum terdapat penelitian yang secara sistematis mengintegrasikan data longitudinal SIKOMANG dengan analisis spasio-temporal untuk memprediksi trajektori kesehatan mangrove di masa mendatang.</w:t>
      </w:r>
    </w:p>
    <w:p w14:paraId="7D2FEAAB" w14:textId="77777777" w:rsidR="00CA58F0" w:rsidRDefault="00000000">
      <w:pPr>
        <w:spacing w:before="80" w:after="80" w:line="360" w:lineRule="auto"/>
        <w:jc w:val="both"/>
      </w:pPr>
      <w:r>
        <w:t>Penelitian terdahulu yang dilakukan oleh Giesen et al. (2007), Alongi (2012), serta Richards dan Friess (2016) menekankan pentingnya model berbasis data lapangan yang dikombinasikan dengan remote sensing multitemporal untuk mendeteksi perubahan tutupan mangrove secara akurat. Namun demikian, integrasi antara sistem informasi berbasis web (seperti SIKOMANG), data citra satelit multispektral, dan algoritma machine learning (Random Forest, Gradient Boosting, Long Short-Term Memory/LSTM) untuk memprediksi degradasi ekosistem mangrove di kawasan megapolitan seperti DKI Jakarta belum pernah dilakukan secara komprehensif.</w:t>
      </w:r>
    </w:p>
    <w:p w14:paraId="324A9F1A" w14:textId="77777777" w:rsidR="00CA58F0" w:rsidRDefault="00000000">
      <w:pPr>
        <w:spacing w:before="80" w:after="80" w:line="360" w:lineRule="auto"/>
        <w:jc w:val="both"/>
      </w:pPr>
      <w:r>
        <w:lastRenderedPageBreak/>
        <w:t>Kesenjangan riset ini menjadi justifikasi utama perlunya penelitian yang secara khusus mengembangkan model prediktif degradasi ekosistem mangrove yang dapat memberikan output berupa peta risiko spasial dan rekomendasi intervensi adaptif berbasis prioritas lokasi, sehingga dapat diimplementasikan langsung oleh Dinas Lingkungan Hidup DKI Jakarta sebagai pengelola SIKOMANG.</w:t>
      </w:r>
    </w:p>
    <w:p w14:paraId="73C68162" w14:textId="77777777" w:rsidR="00CA58F0" w:rsidRDefault="00000000">
      <w:pPr>
        <w:pStyle w:val="Heading2"/>
        <w:spacing w:before="320" w:after="140"/>
      </w:pPr>
      <w:r>
        <w:rPr>
          <w:color w:val="006633"/>
        </w:rPr>
        <w:t>3. Potensi dan Relevansi Strategis</w:t>
      </w:r>
    </w:p>
    <w:p w14:paraId="215E7DBF" w14:textId="77777777" w:rsidR="00CA58F0" w:rsidRDefault="00000000">
      <w:pPr>
        <w:spacing w:before="80" w:after="80" w:line="360" w:lineRule="auto"/>
        <w:jc w:val="both"/>
      </w:pPr>
      <w:r>
        <w:t>Hasil penelitian ini diharapkan dapat mengisi kekosongan ilmiah sekaligus memberikan kontribusi praktis dalam tiga dimensi strategis berikut:</w:t>
      </w:r>
    </w:p>
    <w:p w14:paraId="410AC6A7" w14:textId="77777777" w:rsidR="00CA58F0" w:rsidRDefault="00000000">
      <w:pPr>
        <w:pStyle w:val="ListParagraph"/>
        <w:numPr>
          <w:ilvl w:val="0"/>
          <w:numId w:val="2"/>
        </w:numPr>
        <w:spacing w:before="60" w:after="60" w:line="320" w:lineRule="auto"/>
      </w:pPr>
      <w:r>
        <w:t>Dimensi Ekologis: Menghasilkan peta kerentanan ekosistem mangrove berbasis data aktual SIKOMANG yang mencakup variabel NAK, kerapatan kerapatan (jarang/sedang/lebat), persentase penutupan tajuk, dan komposisi spesies;</w:t>
      </w:r>
    </w:p>
    <w:p w14:paraId="5573CC55" w14:textId="77777777" w:rsidR="00CA58F0" w:rsidRDefault="00000000">
      <w:pPr>
        <w:pStyle w:val="ListParagraph"/>
        <w:numPr>
          <w:ilvl w:val="0"/>
          <w:numId w:val="2"/>
        </w:numPr>
        <w:spacing w:before="60" w:after="60" w:line="320" w:lineRule="auto"/>
      </w:pPr>
      <w:r>
        <w:t>Dimensi Teknologi: Mengembangkan modul prediksi berbasis machine learning yang dapat diintegrasikan langsung ke dalam platform SIKOMANG (Laravel 11/Vite) sebagai fitur peringatan dini (early warning system) berbasis API;</w:t>
      </w:r>
    </w:p>
    <w:p w14:paraId="5672C6A6" w14:textId="77777777" w:rsidR="00CA58F0" w:rsidRDefault="00000000">
      <w:pPr>
        <w:pStyle w:val="ListParagraph"/>
        <w:numPr>
          <w:ilvl w:val="0"/>
          <w:numId w:val="2"/>
        </w:numPr>
        <w:spacing w:before="60" w:after="60" w:line="320" w:lineRule="auto"/>
      </w:pPr>
      <w:r>
        <w:t>Dimensi Kebijakan: Menyediakan basis ilmiah yang kuat bagi perumusan strategi pengelolaan mangrove berbasis bukti (evidence-based mangrove management) sesuai dengan Peraturan Daerah DKI Jakarta tentang Pengelolaan Lingkungan Hidup dan amanat RPJMD 2025–2029.</w:t>
      </w:r>
    </w:p>
    <w:p w14:paraId="0C3BAC1E" w14:textId="77777777" w:rsidR="00CA58F0" w:rsidRDefault="00CA58F0">
      <w:pPr>
        <w:spacing w:before="160" w:after="160"/>
      </w:pPr>
    </w:p>
    <w:p w14:paraId="6846BE42" w14:textId="77777777" w:rsidR="00CA58F0" w:rsidRDefault="00CA58F0">
      <w:pPr>
        <w:pBdr>
          <w:bottom w:val="single" w:sz="10" w:space="1" w:color="006633"/>
        </w:pBdr>
        <w:spacing w:before="100" w:after="100"/>
      </w:pPr>
    </w:p>
    <w:p w14:paraId="7CFDCF20" w14:textId="77777777" w:rsidR="00CA58F0" w:rsidRDefault="00CA58F0">
      <w:pPr>
        <w:spacing w:before="100" w:after="100"/>
      </w:pPr>
    </w:p>
    <w:p w14:paraId="30000712" w14:textId="77777777" w:rsidR="00CA58F0" w:rsidRDefault="00000000">
      <w:pPr>
        <w:pStyle w:val="Heading1"/>
      </w:pPr>
      <w:r>
        <w:t>C. TUJUAN PENELITIAN</w:t>
      </w:r>
    </w:p>
    <w:p w14:paraId="0C1C0E8A" w14:textId="77777777" w:rsidR="00CA58F0" w:rsidRDefault="00000000">
      <w:pPr>
        <w:spacing w:before="80" w:after="80" w:line="360" w:lineRule="auto"/>
        <w:jc w:val="both"/>
      </w:pPr>
      <w:r>
        <w:t>Penelitian ini dirancang dengan hierarki tujuan yang terstruktur secara logis, dari tujuan umum yang bersifat holistik menuju tujuan khusus yang dapat diukur dan diverifikasi:</w:t>
      </w:r>
    </w:p>
    <w:p w14:paraId="2B66852C" w14:textId="77777777" w:rsidR="00CA58F0" w:rsidRDefault="00CA58F0">
      <w:pPr>
        <w:spacing w:before="80" w:after="80"/>
      </w:pPr>
    </w:p>
    <w:p w14:paraId="170FB5F0" w14:textId="77777777" w:rsidR="00CA58F0" w:rsidRDefault="00000000">
      <w:pPr>
        <w:pStyle w:val="Heading2"/>
        <w:spacing w:before="320" w:after="140"/>
      </w:pPr>
      <w:r>
        <w:rPr>
          <w:color w:val="006633"/>
        </w:rPr>
        <w:t>1. Tujuan Umum</w:t>
      </w:r>
    </w:p>
    <w:p w14:paraId="50C38091" w14:textId="77777777" w:rsidR="00CA58F0" w:rsidRDefault="00000000">
      <w:pPr>
        <w:spacing w:before="80" w:after="80" w:line="360" w:lineRule="auto"/>
        <w:jc w:val="both"/>
      </w:pPr>
      <w:r>
        <w:t>Mengembangkan model prediktif degradasi ekosistem mangrove berbasis integrasi data lapangan SIKOMANG, analisis geospasial multitemporal, dan algoritma machine learning, guna mendukung pengelolaan ekosistem mangrove yang adaptif dan berkelanjutan di wilayah DKI Jakarta.</w:t>
      </w:r>
    </w:p>
    <w:p w14:paraId="77282658" w14:textId="77777777" w:rsidR="00CA58F0" w:rsidRDefault="00000000">
      <w:pPr>
        <w:pStyle w:val="Heading2"/>
        <w:spacing w:before="320" w:after="140"/>
      </w:pPr>
      <w:r>
        <w:rPr>
          <w:color w:val="006633"/>
        </w:rPr>
        <w:t>2. Tujuan Khusus</w:t>
      </w:r>
    </w:p>
    <w:p w14:paraId="5A53FED8" w14:textId="77777777" w:rsidR="00CA58F0" w:rsidRDefault="00000000">
      <w:pPr>
        <w:pStyle w:val="ListParagraph"/>
        <w:numPr>
          <w:ilvl w:val="0"/>
          <w:numId w:val="3"/>
        </w:numPr>
        <w:spacing w:before="60" w:after="60" w:line="320" w:lineRule="auto"/>
      </w:pPr>
      <w:r>
        <w:t xml:space="preserve">Menganalisis distribusi spasial dan temporal kondisi kesehatan ekosistem mangrove di 25 titik monitoring SIKOMANG berdasarkan indeks Nilai Akhir Kesehatan (NAK), </w:t>
      </w:r>
      <w:r>
        <w:lastRenderedPageBreak/>
        <w:t>persentase kesehatan, kerapatan vegetasi, dan komposisi spesies selama periode 2023–2025;</w:t>
      </w:r>
    </w:p>
    <w:p w14:paraId="63648E7E" w14:textId="77777777" w:rsidR="00CA58F0" w:rsidRDefault="00000000">
      <w:pPr>
        <w:pStyle w:val="ListParagraph"/>
        <w:numPr>
          <w:ilvl w:val="0"/>
          <w:numId w:val="3"/>
        </w:numPr>
        <w:spacing w:before="60" w:after="60" w:line="320" w:lineRule="auto"/>
      </w:pPr>
      <w:r>
        <w:t>Mengidentifikasi dan mengkuantifikasi faktor-faktor penekan utama (stressor factors) yang paling signifikan mempengaruhi laju degradasi ekosistem mangrove, meliputi variabel antropogenik (pencemaran limbah, gangguan aktivitas manusia) maupun variabel fisik-klimatik (intensitas pasang surut, frekuensi gelombang ekstrem, kenaikan muka air laut);</w:t>
      </w:r>
    </w:p>
    <w:p w14:paraId="23BB5270" w14:textId="77777777" w:rsidR="00CA58F0" w:rsidRDefault="00000000">
      <w:pPr>
        <w:pStyle w:val="ListParagraph"/>
        <w:numPr>
          <w:ilvl w:val="0"/>
          <w:numId w:val="3"/>
        </w:numPr>
        <w:spacing w:before="60" w:after="60" w:line="320" w:lineRule="auto"/>
      </w:pPr>
      <w:r>
        <w:t>Membangun dan menvalidasi model prediksi kesehatan mangrove menggunakan algoritma machine learning (Random Forest, XGBoost, dan LSTM untuk data time-series) dengan data training dari SIKOMANG, serta mengevaluasi performa model menggunakan metrik akurasi, presisi, recall, F1-score, dan Root Mean Squared Error (RMSE);</w:t>
      </w:r>
    </w:p>
    <w:p w14:paraId="64566448" w14:textId="77777777" w:rsidR="00CA58F0" w:rsidRDefault="00000000">
      <w:pPr>
        <w:pStyle w:val="ListParagraph"/>
        <w:numPr>
          <w:ilvl w:val="0"/>
          <w:numId w:val="3"/>
        </w:numPr>
        <w:spacing w:before="60" w:after="60" w:line="320" w:lineRule="auto"/>
      </w:pPr>
      <w:r>
        <w:t>Menghasilkan peta risiko spasial degradasi ekosistem mangrove berskala 1:10.000 – 1:25.000 untuk masing-masing zona prioritas di DKI Jakarta berdasarkan output model prediktif yang dikalibrasi dengan data citra Sentinel-2 dan Landsat-9;</w:t>
      </w:r>
    </w:p>
    <w:p w14:paraId="615216F0" w14:textId="77777777" w:rsidR="00CA58F0" w:rsidRDefault="00000000">
      <w:pPr>
        <w:pStyle w:val="ListParagraph"/>
        <w:numPr>
          <w:ilvl w:val="0"/>
          <w:numId w:val="3"/>
        </w:numPr>
        <w:spacing w:before="60" w:after="60" w:line="320" w:lineRule="auto"/>
      </w:pPr>
      <w:r>
        <w:t>Merumuskan rekomendasi strategi pengelolaan adaptif berbasis zonasi risiko yang dapat diimplementasikan oleh pemangku kepentingan (Dinas Lingkungan Hidup DKI Jakarta, BKSDA, TNI AL, komunitas lokal, dan sektor swasta/CSR) sebagai acuan kebijakan konservasi mangrove jangka menengah (2025–2030).</w:t>
      </w:r>
    </w:p>
    <w:p w14:paraId="2546EDE6" w14:textId="77777777" w:rsidR="00CA58F0" w:rsidRDefault="00CA58F0">
      <w:pPr>
        <w:spacing w:before="160" w:after="160"/>
      </w:pPr>
    </w:p>
    <w:p w14:paraId="2D215BEF" w14:textId="77777777" w:rsidR="00CA58F0" w:rsidRDefault="00CA58F0">
      <w:pPr>
        <w:pBdr>
          <w:bottom w:val="single" w:sz="10" w:space="1" w:color="006633"/>
        </w:pBdr>
        <w:spacing w:before="100" w:after="100"/>
      </w:pPr>
    </w:p>
    <w:p w14:paraId="73D0AF52" w14:textId="77777777" w:rsidR="00CA58F0" w:rsidRDefault="00CA58F0">
      <w:pPr>
        <w:spacing w:before="100" w:after="100"/>
      </w:pPr>
    </w:p>
    <w:p w14:paraId="27E2D247" w14:textId="77777777" w:rsidR="00CA58F0" w:rsidRDefault="00000000">
      <w:pPr>
        <w:pStyle w:val="Heading1"/>
      </w:pPr>
      <w:r>
        <w:t>D. MANFAAT PENELITIAN</w:t>
      </w:r>
    </w:p>
    <w:p w14:paraId="43A9C070" w14:textId="77777777" w:rsidR="00CA58F0" w:rsidRDefault="00000000">
      <w:pPr>
        <w:pStyle w:val="Heading2"/>
        <w:spacing w:before="320" w:after="140"/>
      </w:pPr>
      <w:r>
        <w:rPr>
          <w:color w:val="006633"/>
        </w:rPr>
        <w:t>1. Manfaat Teoritis</w:t>
      </w:r>
    </w:p>
    <w:p w14:paraId="62486FF0" w14:textId="77777777" w:rsidR="00CA58F0" w:rsidRDefault="00000000">
      <w:pPr>
        <w:pStyle w:val="ListParagraph"/>
        <w:numPr>
          <w:ilvl w:val="0"/>
          <w:numId w:val="2"/>
        </w:numPr>
        <w:spacing w:before="60" w:after="60" w:line="320" w:lineRule="auto"/>
      </w:pPr>
      <w:r>
        <w:t>Memberikan kontribusi orisinal pada pengembangan ilmu ekologi mangrove tropis, khususnya dalam hal penerapan pendekatan pemodelan prediktif berbasis data sistem informasi real-time untuk menilai dan memproyeksikan kondisi kesehatan ekosistem;</w:t>
      </w:r>
    </w:p>
    <w:p w14:paraId="0FFB2F92" w14:textId="77777777" w:rsidR="00CA58F0" w:rsidRDefault="00000000">
      <w:pPr>
        <w:pStyle w:val="ListParagraph"/>
        <w:numPr>
          <w:ilvl w:val="0"/>
          <w:numId w:val="2"/>
        </w:numPr>
        <w:spacing w:before="60" w:after="60" w:line="320" w:lineRule="auto"/>
      </w:pPr>
      <w:r>
        <w:t>Memperkaya literatur ilmiah mengenai integrasi antara Sistem Informasi Geografis (SIG), remote sensing multitemporal, dan machine learning dalam pemodelan ekosistem pesisir di kawasan megapolitan berkembang (developing megacity), yang selama ini masih sangat terbatas di kawasan Asia Tenggara;</w:t>
      </w:r>
    </w:p>
    <w:p w14:paraId="325C9E4D" w14:textId="77777777" w:rsidR="00CA58F0" w:rsidRDefault="00000000">
      <w:pPr>
        <w:pStyle w:val="ListParagraph"/>
        <w:numPr>
          <w:ilvl w:val="0"/>
          <w:numId w:val="2"/>
        </w:numPr>
        <w:spacing w:before="60" w:after="60" w:line="320" w:lineRule="auto"/>
      </w:pPr>
      <w:r>
        <w:t>Menyempurnakan kerangka konseptual pengelolaan mangrove berbasis indeks komposit (NAK) dengan menambahkan dimensi prediktif longitudinal yang memungkinkan transisi dari monitoring reaktif menuju pengelolaan proaktif dan antisipatif.</w:t>
      </w:r>
    </w:p>
    <w:p w14:paraId="2631B489" w14:textId="77777777" w:rsidR="00CA58F0" w:rsidRDefault="00000000">
      <w:pPr>
        <w:pStyle w:val="Heading2"/>
        <w:spacing w:before="320" w:after="140"/>
      </w:pPr>
      <w:r>
        <w:rPr>
          <w:color w:val="006633"/>
        </w:rPr>
        <w:t>2. Manfaat Praktis</w:t>
      </w:r>
    </w:p>
    <w:p w14:paraId="5BE7A6F6" w14:textId="77777777" w:rsidR="00CA58F0" w:rsidRDefault="00000000">
      <w:pPr>
        <w:pStyle w:val="ListParagraph"/>
        <w:numPr>
          <w:ilvl w:val="0"/>
          <w:numId w:val="2"/>
        </w:numPr>
        <w:spacing w:before="60" w:after="60" w:line="320" w:lineRule="auto"/>
      </w:pPr>
      <w:r>
        <w:lastRenderedPageBreak/>
        <w:t>Bagi Dinas Lingkungan Hidup DKI Jakarta: Menyediakan modul peringatan dini (early warning system) berbasis algoritma machine learning yang dapat diintegrasikan langsung ke dalam platform SIKOMANG, sehingga operator lapangan dapat menerima notifikasi otomatis mengenai lokasi dengan risiko degradasi tinggi sebelum kerusakan mencapai tahap kritis;</w:t>
      </w:r>
    </w:p>
    <w:p w14:paraId="60FD183C" w14:textId="77777777" w:rsidR="00CA58F0" w:rsidRDefault="00000000">
      <w:pPr>
        <w:pStyle w:val="ListParagraph"/>
        <w:numPr>
          <w:ilvl w:val="0"/>
          <w:numId w:val="2"/>
        </w:numPr>
        <w:spacing w:before="60" w:after="60" w:line="320" w:lineRule="auto"/>
      </w:pPr>
      <w:r>
        <w:t>Bagi BKSDA dan Pengelola Taman Nasional Kepulauan Seribu (TNKpS): Menghasilkan peta zonasi risiko spasial yang presisi sebagai basis alokasi sumber daya dan penentuan prioritas program rehabilitasi, pengkayaan jenis, dan perlindungan kawasan yang lebih efisien secara anggaran dan waktu;</w:t>
      </w:r>
    </w:p>
    <w:p w14:paraId="6897B313" w14:textId="77777777" w:rsidR="00CA58F0" w:rsidRDefault="00000000">
      <w:pPr>
        <w:pStyle w:val="ListParagraph"/>
        <w:numPr>
          <w:ilvl w:val="0"/>
          <w:numId w:val="2"/>
        </w:numPr>
        <w:spacing w:before="60" w:after="60" w:line="320" w:lineRule="auto"/>
      </w:pPr>
      <w:r>
        <w:t>Bagi Komunitas dan Kelompok Tani Hutan (KTH): Menyederhanakan informasi ilmiah yang kompleks menjadi panduan operasional berbasis peta yang mudah dipahami, sehingga partisipasi aktif masyarakat dalam pemantauan dan pemeliharaan mangrove dapat meningkat secara substansial;</w:t>
      </w:r>
    </w:p>
    <w:p w14:paraId="1EBDD4B8" w14:textId="77777777" w:rsidR="00CA58F0" w:rsidRDefault="00000000">
      <w:pPr>
        <w:pStyle w:val="ListParagraph"/>
        <w:numPr>
          <w:ilvl w:val="0"/>
          <w:numId w:val="2"/>
        </w:numPr>
        <w:spacing w:before="60" w:after="60" w:line="320" w:lineRule="auto"/>
      </w:pPr>
      <w:r>
        <w:t>Bagi Sektor Swasta dan CSR: Memberikan basis ilmiah yang kredibel untuk penentuan lokasi dan metode intervensi penanaman/rehabilitasi mangrove yang memiliki probabilitas keberhasilan tertinggi berdasarkan prediksi model, sehingga investasi CSR dapat diarahkan dengan dampak ekologis maksimal;</w:t>
      </w:r>
    </w:p>
    <w:p w14:paraId="73965123" w14:textId="77777777" w:rsidR="00CA58F0" w:rsidRDefault="00000000">
      <w:pPr>
        <w:pStyle w:val="ListParagraph"/>
        <w:numPr>
          <w:ilvl w:val="0"/>
          <w:numId w:val="2"/>
        </w:numPr>
        <w:spacing w:before="60" w:after="60" w:line="320" w:lineRule="auto"/>
      </w:pPr>
      <w:r>
        <w:t>Bagi Pengembangan Platform SIKOMANG: Penelitian ini diharapkan menjadi landasan teknis pengembangan fitur modul prediksi dan visualisasi risiko berbasis peta interaktif pada SIKOMANG versi berikutnya (SIKOMANG 2.0), sehingga platform tidak hanya berfungsi sebagai sistem monitoring pasif namun juga sebagai sistem pendukung keputusan (Decision Support System / DSS) berbasis AI untuk pengelolaan ekosistem mangrove DKI Jakarta.</w:t>
      </w:r>
    </w:p>
    <w:p w14:paraId="68B391B1" w14:textId="77777777" w:rsidR="00CA58F0" w:rsidRDefault="00000000">
      <w:pPr>
        <w:pStyle w:val="Heading2"/>
        <w:spacing w:before="320" w:after="140"/>
      </w:pPr>
      <w:r>
        <w:rPr>
          <w:color w:val="006633"/>
        </w:rPr>
        <w:t>3. Manfaat bagi Pengembangan Kebijakan</w:t>
      </w:r>
    </w:p>
    <w:p w14:paraId="4BE91562" w14:textId="77777777" w:rsidR="00CA58F0" w:rsidRDefault="00000000">
      <w:pPr>
        <w:spacing w:before="80" w:after="80" w:line="360" w:lineRule="auto"/>
        <w:jc w:val="both"/>
      </w:pPr>
      <w:r>
        <w:t>Hasil penelitian ini diharapkan dapat menjadi masukan strategis bagi perumusan dokumen Rencana Pengelolaan Hutan Mangrove DKI Jakarta Periode 2025–2030, serta mendukung implementasi komitmen Indonesia dalam Nationally Determined Contributions (NDC) yang mencakup perlindungan dan pemulihan ekosistem mangrove sebagai salah satu strategi mitigasi dan adaptasi perubahan iklim nasional.</w:t>
      </w:r>
    </w:p>
    <w:p w14:paraId="47E62186" w14:textId="77777777" w:rsidR="00CA58F0" w:rsidRDefault="00CA58F0">
      <w:pPr>
        <w:spacing w:before="200" w:after="200"/>
      </w:pPr>
    </w:p>
    <w:p w14:paraId="62A0F21C" w14:textId="77777777" w:rsidR="00CA58F0" w:rsidRDefault="00CA58F0">
      <w:pPr>
        <w:pBdr>
          <w:bottom w:val="single" w:sz="10" w:space="1" w:color="006633"/>
        </w:pBdr>
        <w:spacing w:before="100" w:after="100"/>
      </w:pPr>
    </w:p>
    <w:p w14:paraId="4D7E0FAD" w14:textId="3BABCA94" w:rsidR="00CA58F0" w:rsidRDefault="00CA58F0">
      <w:pPr>
        <w:spacing w:before="100" w:after="40"/>
        <w:jc w:val="center"/>
      </w:pPr>
    </w:p>
    <w:sectPr w:rsidR="00CA58F0">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DCB4" w14:textId="77777777" w:rsidR="00D666FC" w:rsidRDefault="00D666FC">
      <w:r>
        <w:separator/>
      </w:r>
    </w:p>
  </w:endnote>
  <w:endnote w:type="continuationSeparator" w:id="0">
    <w:p w14:paraId="69D9250C" w14:textId="77777777" w:rsidR="00D666FC" w:rsidRDefault="00D66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CDB0" w14:textId="3D212596" w:rsidR="00CA58F0" w:rsidRDefault="00000000">
    <w:pPr>
      <w:pBdr>
        <w:top w:val="single" w:sz="4" w:space="1" w:color="006633"/>
      </w:pBdr>
      <w:spacing w:before="60"/>
      <w:jc w:val="center"/>
    </w:pPr>
    <w:r>
      <w:rPr>
        <w:color w:val="888888"/>
        <w:sz w:val="16"/>
        <w:szCs w:val="16"/>
      </w:rPr>
      <w:t xml:space="preserve">Halaman </w:t>
    </w:r>
    <w:r>
      <w:rPr>
        <w:b/>
        <w:bCs/>
        <w:color w:val="006633"/>
        <w:sz w:val="16"/>
        <w:szCs w:val="16"/>
      </w:rPr>
      <w:fldChar w:fldCharType="begin"/>
    </w:r>
    <w:r>
      <w:rPr>
        <w:b/>
        <w:bCs/>
        <w:color w:val="006633"/>
        <w:sz w:val="16"/>
        <w:szCs w:val="16"/>
      </w:rPr>
      <w:instrText>PAGE</w:instrText>
    </w:r>
    <w:r>
      <w:rPr>
        <w:b/>
        <w:bCs/>
        <w:color w:val="006633"/>
        <w:sz w:val="16"/>
        <w:szCs w:val="16"/>
      </w:rPr>
      <w:fldChar w:fldCharType="separate"/>
    </w:r>
    <w:r w:rsidR="00EF3B70">
      <w:rPr>
        <w:b/>
        <w:bCs/>
        <w:noProof/>
        <w:color w:val="006633"/>
        <w:sz w:val="16"/>
        <w:szCs w:val="16"/>
      </w:rPr>
      <w:t>1</w:t>
    </w:r>
    <w:r>
      <w:rPr>
        <w:b/>
        <w:bCs/>
        <w:color w:val="006633"/>
        <w:sz w:val="16"/>
        <w:szCs w:val="16"/>
      </w:rPr>
      <w:fldChar w:fldCharType="end"/>
    </w:r>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426EB" w14:textId="77777777" w:rsidR="00D666FC" w:rsidRDefault="00D666FC">
      <w:r>
        <w:separator/>
      </w:r>
    </w:p>
  </w:footnote>
  <w:footnote w:type="continuationSeparator" w:id="0">
    <w:p w14:paraId="0BB5B347" w14:textId="77777777" w:rsidR="00D666FC" w:rsidRDefault="00D66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5007" w14:textId="30094FB0" w:rsidR="00CA58F0" w:rsidRDefault="00000000">
    <w:pPr>
      <w:pBdr>
        <w:bottom w:val="single" w:sz="4" w:space="1" w:color="006633"/>
      </w:pBdr>
      <w:spacing w:after="60"/>
      <w:jc w:val="right"/>
    </w:pPr>
    <w:r>
      <w:rPr>
        <w:color w:val="888888"/>
        <w:sz w:val="16"/>
        <w:szCs w:val="16"/>
      </w:rPr>
      <w:t xml:space="preserve">Tugas Mandiri 1  |  Rencana Penelitian Tesis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3916"/>
    <w:multiLevelType w:val="hybridMultilevel"/>
    <w:tmpl w:val="6E1CB66A"/>
    <w:lvl w:ilvl="0" w:tplc="8CB6C172">
      <w:start w:val="1"/>
      <w:numFmt w:val="decimal"/>
      <w:lvlText w:val="%1."/>
      <w:lvlJc w:val="left"/>
      <w:pPr>
        <w:ind w:left="560" w:hanging="360"/>
      </w:pPr>
    </w:lvl>
    <w:lvl w:ilvl="1" w:tplc="DF847E18">
      <w:numFmt w:val="decimal"/>
      <w:lvlText w:val=""/>
      <w:lvlJc w:val="left"/>
    </w:lvl>
    <w:lvl w:ilvl="2" w:tplc="C9B26D80">
      <w:numFmt w:val="decimal"/>
      <w:lvlText w:val=""/>
      <w:lvlJc w:val="left"/>
    </w:lvl>
    <w:lvl w:ilvl="3" w:tplc="4F8AD51E">
      <w:numFmt w:val="decimal"/>
      <w:lvlText w:val=""/>
      <w:lvlJc w:val="left"/>
    </w:lvl>
    <w:lvl w:ilvl="4" w:tplc="9ADA3DF4">
      <w:numFmt w:val="decimal"/>
      <w:lvlText w:val=""/>
      <w:lvlJc w:val="left"/>
    </w:lvl>
    <w:lvl w:ilvl="5" w:tplc="48FAF6DA">
      <w:numFmt w:val="decimal"/>
      <w:lvlText w:val=""/>
      <w:lvlJc w:val="left"/>
    </w:lvl>
    <w:lvl w:ilvl="6" w:tplc="C7EC4B84">
      <w:numFmt w:val="decimal"/>
      <w:lvlText w:val=""/>
      <w:lvlJc w:val="left"/>
    </w:lvl>
    <w:lvl w:ilvl="7" w:tplc="86DE7F8E">
      <w:numFmt w:val="decimal"/>
      <w:lvlText w:val=""/>
      <w:lvlJc w:val="left"/>
    </w:lvl>
    <w:lvl w:ilvl="8" w:tplc="CD48DEF4">
      <w:numFmt w:val="decimal"/>
      <w:lvlText w:val=""/>
      <w:lvlJc w:val="left"/>
    </w:lvl>
  </w:abstractNum>
  <w:abstractNum w:abstractNumId="1" w15:restartNumberingAfterBreak="0">
    <w:nsid w:val="57F102EF"/>
    <w:multiLevelType w:val="hybridMultilevel"/>
    <w:tmpl w:val="4F74996E"/>
    <w:lvl w:ilvl="0" w:tplc="A596E9B8">
      <w:start w:val="1"/>
      <w:numFmt w:val="bullet"/>
      <w:lvlText w:val="●"/>
      <w:lvlJc w:val="left"/>
      <w:pPr>
        <w:ind w:left="560" w:hanging="360"/>
      </w:pPr>
    </w:lvl>
    <w:lvl w:ilvl="1" w:tplc="BE568BF0">
      <w:numFmt w:val="decimal"/>
      <w:lvlText w:val=""/>
      <w:lvlJc w:val="left"/>
    </w:lvl>
    <w:lvl w:ilvl="2" w:tplc="104EDEF0">
      <w:numFmt w:val="decimal"/>
      <w:lvlText w:val=""/>
      <w:lvlJc w:val="left"/>
    </w:lvl>
    <w:lvl w:ilvl="3" w:tplc="50B217BE">
      <w:numFmt w:val="decimal"/>
      <w:lvlText w:val=""/>
      <w:lvlJc w:val="left"/>
    </w:lvl>
    <w:lvl w:ilvl="4" w:tplc="553E9E02">
      <w:numFmt w:val="decimal"/>
      <w:lvlText w:val=""/>
      <w:lvlJc w:val="left"/>
    </w:lvl>
    <w:lvl w:ilvl="5" w:tplc="56E038D6">
      <w:numFmt w:val="decimal"/>
      <w:lvlText w:val=""/>
      <w:lvlJc w:val="left"/>
    </w:lvl>
    <w:lvl w:ilvl="6" w:tplc="C3508692">
      <w:numFmt w:val="decimal"/>
      <w:lvlText w:val=""/>
      <w:lvlJc w:val="left"/>
    </w:lvl>
    <w:lvl w:ilvl="7" w:tplc="0BC26FD6">
      <w:numFmt w:val="decimal"/>
      <w:lvlText w:val=""/>
      <w:lvlJc w:val="left"/>
    </w:lvl>
    <w:lvl w:ilvl="8" w:tplc="FF609F82">
      <w:numFmt w:val="decimal"/>
      <w:lvlText w:val=""/>
      <w:lvlJc w:val="left"/>
    </w:lvl>
  </w:abstractNum>
  <w:abstractNum w:abstractNumId="2" w15:restartNumberingAfterBreak="0">
    <w:nsid w:val="6EC41A10"/>
    <w:multiLevelType w:val="hybridMultilevel"/>
    <w:tmpl w:val="7FAA3B76"/>
    <w:lvl w:ilvl="0" w:tplc="8A4C150A">
      <w:start w:val="1"/>
      <w:numFmt w:val="bullet"/>
      <w:lvlText w:val="●"/>
      <w:lvlJc w:val="left"/>
      <w:pPr>
        <w:ind w:left="720" w:hanging="360"/>
      </w:pPr>
    </w:lvl>
    <w:lvl w:ilvl="1" w:tplc="6C5C8600">
      <w:start w:val="1"/>
      <w:numFmt w:val="bullet"/>
      <w:lvlText w:val="○"/>
      <w:lvlJc w:val="left"/>
      <w:pPr>
        <w:ind w:left="1440" w:hanging="360"/>
      </w:pPr>
    </w:lvl>
    <w:lvl w:ilvl="2" w:tplc="4E2685EE">
      <w:start w:val="1"/>
      <w:numFmt w:val="bullet"/>
      <w:lvlText w:val="■"/>
      <w:lvlJc w:val="left"/>
      <w:pPr>
        <w:ind w:left="2160" w:hanging="360"/>
      </w:pPr>
    </w:lvl>
    <w:lvl w:ilvl="3" w:tplc="8494B194">
      <w:start w:val="1"/>
      <w:numFmt w:val="bullet"/>
      <w:lvlText w:val="●"/>
      <w:lvlJc w:val="left"/>
      <w:pPr>
        <w:ind w:left="2880" w:hanging="360"/>
      </w:pPr>
    </w:lvl>
    <w:lvl w:ilvl="4" w:tplc="30DEFE3E">
      <w:start w:val="1"/>
      <w:numFmt w:val="bullet"/>
      <w:lvlText w:val="○"/>
      <w:lvlJc w:val="left"/>
      <w:pPr>
        <w:ind w:left="3600" w:hanging="360"/>
      </w:pPr>
    </w:lvl>
    <w:lvl w:ilvl="5" w:tplc="4A58A18C">
      <w:start w:val="1"/>
      <w:numFmt w:val="bullet"/>
      <w:lvlText w:val="■"/>
      <w:lvlJc w:val="left"/>
      <w:pPr>
        <w:ind w:left="4320" w:hanging="360"/>
      </w:pPr>
    </w:lvl>
    <w:lvl w:ilvl="6" w:tplc="132AB5FA">
      <w:start w:val="1"/>
      <w:numFmt w:val="bullet"/>
      <w:lvlText w:val="●"/>
      <w:lvlJc w:val="left"/>
      <w:pPr>
        <w:ind w:left="5040" w:hanging="360"/>
      </w:pPr>
    </w:lvl>
    <w:lvl w:ilvl="7" w:tplc="DD082CBE">
      <w:start w:val="1"/>
      <w:numFmt w:val="bullet"/>
      <w:lvlText w:val="●"/>
      <w:lvlJc w:val="left"/>
      <w:pPr>
        <w:ind w:left="5760" w:hanging="360"/>
      </w:pPr>
    </w:lvl>
    <w:lvl w:ilvl="8" w:tplc="DACC52C2">
      <w:start w:val="1"/>
      <w:numFmt w:val="bullet"/>
      <w:lvlText w:val="●"/>
      <w:lvlJc w:val="left"/>
      <w:pPr>
        <w:ind w:left="6480" w:hanging="360"/>
      </w:pPr>
    </w:lvl>
  </w:abstractNum>
  <w:num w:numId="1" w16cid:durableId="1828091591">
    <w:abstractNumId w:val="2"/>
    <w:lvlOverride w:ilvl="0">
      <w:startOverride w:val="1"/>
    </w:lvlOverride>
  </w:num>
  <w:num w:numId="2" w16cid:durableId="915476287">
    <w:abstractNumId w:val="1"/>
    <w:lvlOverride w:ilvl="0">
      <w:startOverride w:val="1"/>
    </w:lvlOverride>
  </w:num>
  <w:num w:numId="3" w16cid:durableId="1555194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8F0"/>
    <w:rsid w:val="0023586E"/>
    <w:rsid w:val="00494CE6"/>
    <w:rsid w:val="00832C31"/>
    <w:rsid w:val="00CA58F0"/>
    <w:rsid w:val="00D666FC"/>
    <w:rsid w:val="00EF3B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316A"/>
  <w15:docId w15:val="{2D21B2AC-54B5-4E2B-AC35-A1E70238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631"/>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6633"/>
      <w:sz w:val="26"/>
      <w:szCs w:val="26"/>
    </w:rPr>
  </w:style>
  <w:style w:type="paragraph" w:styleId="Heading2">
    <w:name w:val="heading 2"/>
    <w:uiPriority w:val="9"/>
    <w:unhideWhenUsed/>
    <w:qFormat/>
    <w:pPr>
      <w:spacing w:before="200" w:after="100"/>
      <w:outlineLvl w:val="1"/>
    </w:pPr>
    <w:rPr>
      <w:b/>
      <w:bCs/>
      <w:color w:val="1A98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3B70"/>
    <w:pPr>
      <w:tabs>
        <w:tab w:val="center" w:pos="4513"/>
        <w:tab w:val="right" w:pos="9026"/>
      </w:tabs>
    </w:pPr>
  </w:style>
  <w:style w:type="character" w:customStyle="1" w:styleId="HeaderChar">
    <w:name w:val="Header Char"/>
    <w:basedOn w:val="DefaultParagraphFont"/>
    <w:link w:val="Header"/>
    <w:uiPriority w:val="99"/>
    <w:rsid w:val="00EF3B70"/>
  </w:style>
  <w:style w:type="paragraph" w:styleId="Footer">
    <w:name w:val="footer"/>
    <w:basedOn w:val="Normal"/>
    <w:link w:val="FooterChar"/>
    <w:uiPriority w:val="99"/>
    <w:unhideWhenUsed/>
    <w:rsid w:val="00EF3B70"/>
    <w:pPr>
      <w:tabs>
        <w:tab w:val="center" w:pos="4513"/>
        <w:tab w:val="right" w:pos="9026"/>
      </w:tabs>
    </w:pPr>
  </w:style>
  <w:style w:type="character" w:customStyle="1" w:styleId="FooterChar">
    <w:name w:val="Footer Char"/>
    <w:basedOn w:val="DefaultParagraphFont"/>
    <w:link w:val="Footer"/>
    <w:uiPriority w:val="99"/>
    <w:rsid w:val="00EF3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1472</Words>
  <Characters>8392</Characters>
  <Application>Microsoft Office Word</Application>
  <DocSecurity>0</DocSecurity>
  <Lines>69</Lines>
  <Paragraphs>19</Paragraphs>
  <ScaleCrop>false</ScaleCrop>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Luqman A. R</cp:lastModifiedBy>
  <cp:revision>4</cp:revision>
  <dcterms:created xsi:type="dcterms:W3CDTF">2026-04-02T18:25:00Z</dcterms:created>
  <dcterms:modified xsi:type="dcterms:W3CDTF">2026-04-05T09:31:00Z</dcterms:modified>
</cp:coreProperties>
</file>