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6.</w:t>
      </w:r>
      <w:r>
        <w:t xml:space="preserve"> </w:t>
      </w: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Радикорский</w:t>
      </w:r>
      <w:r>
        <w:t xml:space="preserve"> </w:t>
      </w:r>
      <w:r>
        <w:t xml:space="preserve">Павел</w:t>
      </w:r>
      <w:r>
        <w:t xml:space="preserve"> </w:t>
      </w:r>
      <w:r>
        <w:t xml:space="preserve">Михайлович</w:t>
      </w:r>
    </w:p>
    <w:p>
      <w:pPr>
        <w:pStyle w:val="Author"/>
      </w:pPr>
      <w:r>
        <w:t xml:space="preserve">НФИбд-03-18</w:t>
      </w:r>
    </w:p>
    <w:p>
      <w:pPr>
        <w:pStyle w:val="Date"/>
      </w:pPr>
      <w:r>
        <w:t xml:space="preserve">15.11.2021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и-и-задачи"/>
    <w:p>
      <w:pPr>
        <w:pStyle w:val="Heading1"/>
      </w:pPr>
      <w:r>
        <w:t xml:space="preserve">Цели и задачи</w:t>
      </w:r>
    </w:p>
    <w:p>
      <w:pPr>
        <w:pStyle w:val="FirstParagraph"/>
      </w:pPr>
      <w:r>
        <w:rPr>
          <w:bCs/>
          <w:b/>
        </w:rPr>
        <w:t xml:space="preserve">Цель:</w:t>
      </w:r>
      <w:r>
        <w:t xml:space="preserve"> </w:t>
      </w: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</w:t>
      </w:r>
    </w:p>
    <w:bookmarkEnd w:id="20"/>
    <w:bookmarkStart w:id="54" w:name="выполнение"/>
    <w:p>
      <w:pPr>
        <w:pStyle w:val="Heading1"/>
      </w:pPr>
      <w:r>
        <w:t xml:space="preserve">Выполнение</w:t>
      </w:r>
    </w:p>
    <w:p>
      <w:pPr>
        <w:pStyle w:val="FirstParagraph"/>
      </w:pPr>
      <w:r>
        <w:t xml:space="preserve">Вошли в систему с полученными учётными данными и убедились, что SELinux работает в режиме enforcing политики targeted с помощью команд getenforce и sestatus. Обратились с помощью консоли к веб-серверу, запущенному на вашем компьютере, запустили сервер</w:t>
      </w:r>
    </w:p>
    <w:p>
      <w:pPr>
        <w:pStyle w:val="CaptionedFigure"/>
      </w:pPr>
      <w:bookmarkStart w:id="22" w:name="fig:001"/>
      <w:r>
        <w:drawing>
          <wp:inline>
            <wp:extent cx="5334000" cy="2764335"/>
            <wp:effectExtent b="0" l="0" r="0" t="0"/>
            <wp:docPr descr="getenforce, sestatus, htttpd statu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getenforce, sestatus, htttpd status</w:t>
      </w:r>
    </w:p>
    <w:p>
      <w:pPr>
        <w:pStyle w:val="BodyText"/>
      </w:pPr>
      <w:r>
        <w:t xml:space="preserve">Нашли веб-сервер Apache в списке процессов, определили его контекст безопасности — unconfined_u, unconfined_r, unconfined_t</w:t>
      </w:r>
    </w:p>
    <w:p>
      <w:pPr>
        <w:pStyle w:val="CaptionedFigure"/>
      </w:pPr>
      <w:bookmarkStart w:id="24" w:name="fig:001"/>
      <w:r>
        <w:drawing>
          <wp:inline>
            <wp:extent cx="5334000" cy="2149288"/>
            <wp:effectExtent b="0" l="0" r="0" t="0"/>
            <wp:docPr descr="контекст безопасности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контекст безопасности</w:t>
      </w:r>
    </w:p>
    <w:p>
      <w:pPr>
        <w:pStyle w:val="BodyText"/>
      </w:pPr>
      <w:r>
        <w:t xml:space="preserve">Посмотрите текущее состояние переключателей SELinux для Apache с помощью команды sestatus -b httpd</w:t>
      </w:r>
    </w:p>
    <w:p>
      <w:pPr>
        <w:pStyle w:val="CaptionedFigure"/>
      </w:pPr>
      <w:bookmarkStart w:id="26" w:name="fig:001"/>
      <w:r>
        <w:drawing>
          <wp:inline>
            <wp:extent cx="5334000" cy="3540471"/>
            <wp:effectExtent b="0" l="0" r="0" t="0"/>
            <wp:docPr descr="sestatus -b httpd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sestatus -b httpd</w:t>
      </w:r>
    </w:p>
    <w:p>
      <w:pPr>
        <w:pStyle w:val="BodyText"/>
      </w:pPr>
      <w:r>
        <w:t xml:space="preserve">Посмотрели статистику по политике с помощью команды seinfo, также определили множество пользователей, ролей, типов</w:t>
      </w:r>
    </w:p>
    <w:p>
      <w:pPr>
        <w:pStyle w:val="CaptionedFigure"/>
      </w:pPr>
      <w:bookmarkStart w:id="28" w:name="fig:001"/>
      <w:r>
        <w:drawing>
          <wp:inline>
            <wp:extent cx="5334000" cy="3444551"/>
            <wp:effectExtent b="0" l="0" r="0" t="0"/>
            <wp:docPr descr="статистик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статистика</w:t>
      </w:r>
    </w:p>
    <w:p>
      <w:pPr>
        <w:pStyle w:val="BodyText"/>
      </w:pPr>
      <w:r>
        <w:t xml:space="preserve">Определили тип файлов и поддиректорий, находящихся в директории /var/www</w:t>
      </w:r>
    </w:p>
    <w:p>
      <w:pPr>
        <w:pStyle w:val="CaptionedFigure"/>
      </w:pPr>
      <w:bookmarkStart w:id="30" w:name="fig:001"/>
      <w:r>
        <w:drawing>
          <wp:inline>
            <wp:extent cx="5334000" cy="1688460"/>
            <wp:effectExtent b="0" l="0" r="0" t="0"/>
            <wp:docPr descr="типы файлов и поддиректорий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8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типы файлов и поддиректорий</w:t>
      </w:r>
    </w:p>
    <w:p>
      <w:pPr>
        <w:pStyle w:val="BodyText"/>
      </w:pPr>
      <w:r>
        <w:t xml:space="preserve">Создали от имени суперпользователя html-файл /var/www/html/test.html следующего содержания</w:t>
      </w:r>
    </w:p>
    <w:p>
      <w:pPr>
        <w:pStyle w:val="CaptionedFigure"/>
      </w:pPr>
      <w:bookmarkStart w:id="32" w:name="fig:001"/>
      <w:r>
        <w:drawing>
          <wp:inline>
            <wp:extent cx="5334000" cy="1014876"/>
            <wp:effectExtent b="0" l="0" r="0" t="0"/>
            <wp:docPr descr="test.html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4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test.html</w:t>
      </w:r>
    </w:p>
    <w:p>
      <w:pPr>
        <w:pStyle w:val="BodyText"/>
      </w:pPr>
      <w:r>
        <w:t xml:space="preserve">Проверили контекст созданного вами файла. По умолчанию присваивается httpd_sys_content_t</w:t>
      </w:r>
    </w:p>
    <w:p>
      <w:pPr>
        <w:pStyle w:val="CaptionedFigure"/>
      </w:pPr>
      <w:bookmarkStart w:id="34" w:name="fig:001"/>
      <w:r>
        <w:drawing>
          <wp:inline>
            <wp:extent cx="5334000" cy="327877"/>
            <wp:effectExtent b="0" l="0" r="0" t="0"/>
            <wp:docPr descr="контекст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контекст</w:t>
      </w:r>
    </w:p>
    <w:p>
      <w:pPr>
        <w:pStyle w:val="BodyText"/>
      </w:pPr>
      <w:r>
        <w:t xml:space="preserve">Обратились к файлу через веб-сервер, введя в браузере адрес http://127.0.0.1/test.html. Убедились, что файл был успешно отображён</w:t>
      </w:r>
    </w:p>
    <w:p>
      <w:pPr>
        <w:pStyle w:val="CaptionedFigure"/>
      </w:pPr>
      <w:bookmarkStart w:id="36" w:name="fig:001"/>
      <w:r>
        <w:drawing>
          <wp:inline>
            <wp:extent cx="5334000" cy="1557217"/>
            <wp:effectExtent b="0" l="0" r="0" t="0"/>
            <wp:docPr descr="127.0.0.1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127.0.0.1</w:t>
      </w:r>
    </w:p>
    <w:p>
      <w:pPr>
        <w:pStyle w:val="BodyText"/>
      </w:pPr>
      <w:r>
        <w:t xml:space="preserve">Проверили контекст файла, сопоставили их с контекстом файлов httpd</w:t>
      </w:r>
    </w:p>
    <w:p>
      <w:pPr>
        <w:pStyle w:val="CaptionedFigure"/>
      </w:pPr>
      <w:bookmarkStart w:id="37" w:name="fig:001"/>
      <w:r>
        <w:drawing>
          <wp:inline>
            <wp:extent cx="5334000" cy="327877"/>
            <wp:effectExtent b="0" l="0" r="0" t="0"/>
            <wp:docPr descr="контекст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контекст</w:t>
      </w:r>
    </w:p>
    <w:p>
      <w:pPr>
        <w:pStyle w:val="BodyText"/>
      </w:pPr>
      <w:r>
        <w:t xml:space="preserve">Измените контекст файла /var/www/html/test.html с httpd_sys_content_t на samba_share_t, попробовали получить доступ к файлу, получили ошибку</w:t>
      </w:r>
    </w:p>
    <w:p>
      <w:pPr>
        <w:pStyle w:val="CaptionedFigure"/>
      </w:pPr>
      <w:bookmarkStart w:id="39" w:name="fig:001"/>
      <w:r>
        <w:drawing>
          <wp:inline>
            <wp:extent cx="5334000" cy="1395154"/>
            <wp:effectExtent b="0" l="0" r="0" t="0"/>
            <wp:docPr descr="127.0.0.1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127.0.0.1</w:t>
      </w:r>
    </w:p>
    <w:p>
      <w:pPr>
        <w:pStyle w:val="BodyText"/>
      </w:pPr>
      <w:r>
        <w:t xml:space="preserve">Просмотрели log-файлы веб-сервера Apache. Также просмотрели системный лог-файл: tail /var/log/messages</w:t>
      </w:r>
    </w:p>
    <w:p>
      <w:pPr>
        <w:pStyle w:val="CaptionedFigure"/>
      </w:pPr>
      <w:bookmarkStart w:id="41" w:name="fig:001"/>
      <w:r>
        <w:drawing>
          <wp:inline>
            <wp:extent cx="5334000" cy="3259236"/>
            <wp:effectExtent b="0" l="0" r="0" t="0"/>
            <wp:docPr descr="messages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messages</w:t>
      </w:r>
    </w:p>
    <w:p>
      <w:pPr>
        <w:pStyle w:val="BodyText"/>
      </w:pPr>
      <w:r>
        <w:t xml:space="preserve">Попробовали запустить веб-сервер Apache на прослушивание ТСР-порта 81. Для этого в файле /etc/httpd/httpd.conf нашли строчку Listen 80 и заменили её на Listen 81</w:t>
      </w:r>
    </w:p>
    <w:p>
      <w:pPr>
        <w:pStyle w:val="CaptionedFigure"/>
      </w:pPr>
      <w:bookmarkStart w:id="43" w:name="fig:001"/>
      <w:r>
        <w:drawing>
          <wp:inline>
            <wp:extent cx="5334000" cy="3184826"/>
            <wp:effectExtent b="0" l="0" r="0" t="0"/>
            <wp:docPr descr="http.conf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4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http.conf</w:t>
      </w:r>
    </w:p>
    <w:p>
      <w:pPr>
        <w:pStyle w:val="BodyText"/>
      </w:pPr>
      <w:r>
        <w:t xml:space="preserve">Выполнили перезапуск сервера Apache, сбоя не произошло</w:t>
      </w:r>
    </w:p>
    <w:p>
      <w:pPr>
        <w:pStyle w:val="CaptionedFigure"/>
      </w:pPr>
      <w:bookmarkStart w:id="45" w:name="fig:001"/>
      <w:r>
        <w:drawing>
          <wp:inline>
            <wp:extent cx="5334000" cy="263216"/>
            <wp:effectExtent b="0" l="0" r="0" t="0"/>
            <wp:docPr descr="перезапуск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перезапуск</w:t>
      </w:r>
    </w:p>
    <w:p>
      <w:pPr>
        <w:pStyle w:val="BodyText"/>
      </w:pPr>
      <w:r>
        <w:t xml:space="preserve">Выполнили команду semanage port -a -t http_port_t -р tcp 81, после этого проверили список портов командой semanage port -l | grep http_port_t, убедились, что порт 81 появился в списке.</w:t>
      </w:r>
    </w:p>
    <w:p>
      <w:pPr>
        <w:pStyle w:val="CaptionedFigure"/>
      </w:pPr>
      <w:bookmarkStart w:id="47" w:name="fig:001"/>
      <w:r>
        <w:drawing>
          <wp:inline>
            <wp:extent cx="5334000" cy="861825"/>
            <wp:effectExtent b="0" l="0" r="0" t="0"/>
            <wp:docPr descr="порт 81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порт 81</w:t>
      </w:r>
    </w:p>
    <w:p>
      <w:pPr>
        <w:pStyle w:val="BodyText"/>
      </w:pPr>
      <w:r>
        <w:t xml:space="preserve">Вернули контекст httpd_sys_cоntent__t к файлу /var/www/html/ test.html: chcon -t httpd_sys_content_t /var/www/html/test.html, получили доступ к файлу</w:t>
      </w:r>
    </w:p>
    <w:p>
      <w:pPr>
        <w:pStyle w:val="CaptionedFigure"/>
      </w:pPr>
      <w:bookmarkStart w:id="49" w:name="fig:001"/>
      <w:r>
        <w:drawing>
          <wp:inline>
            <wp:extent cx="5334000" cy="316031"/>
            <wp:effectExtent b="0" l="0" r="0" t="0"/>
            <wp:docPr descr="контекст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контекст</w:t>
      </w:r>
    </w:p>
    <w:p>
      <w:pPr>
        <w:pStyle w:val="BodyText"/>
      </w:pPr>
      <w:r>
        <w:t xml:space="preserve">Вернули обратно порт 80 в файле конфигурации</w:t>
      </w:r>
    </w:p>
    <w:p>
      <w:pPr>
        <w:pStyle w:val="CaptionedFigure"/>
      </w:pPr>
      <w:bookmarkStart w:id="51" w:name="fig:001"/>
      <w:r>
        <w:drawing>
          <wp:inline>
            <wp:extent cx="5334000" cy="2686354"/>
            <wp:effectExtent b="0" l="0" r="0" t="0"/>
            <wp:docPr descr="httpd.conf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6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httpd.conf</w:t>
      </w:r>
    </w:p>
    <w:p>
      <w:pPr>
        <w:pStyle w:val="BodyText"/>
      </w:pPr>
      <w:r>
        <w:t xml:space="preserve">Удалили привязку http_port_t к 81 порту: semanage port -d -t http_port_t -p tcp 81, удалили файл test.html</w:t>
      </w:r>
    </w:p>
    <w:p>
      <w:pPr>
        <w:pStyle w:val="CaptionedFigure"/>
      </w:pPr>
      <w:bookmarkStart w:id="53" w:name="fig:001"/>
      <w:r>
        <w:drawing>
          <wp:inline>
            <wp:extent cx="5334000" cy="228600"/>
            <wp:effectExtent b="0" l="0" r="0" t="0"/>
            <wp:docPr descr="удаление привязки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удаление привязки</w:t>
      </w:r>
    </w:p>
    <w:bookmarkEnd w:id="54"/>
    <w:bookmarkStart w:id="5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работы я развил навыки администрирования ОС Linux, получил первое практическое знакомство с технологией SELinux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6. Мандатное разграничение прав в Linux</dc:title>
  <dc:creator>Радикорский Павел Михайлович; НФИбд-03-18</dc:creator>
  <dc:language>ru</dc:language>
  <cp:keywords>Безопасность, Лабораторная</cp:keywords>
  <dcterms:created xsi:type="dcterms:W3CDTF">2021-11-15T10:56:56Z</dcterms:created>
  <dcterms:modified xsi:type="dcterms:W3CDTF">2021-11-15T10:56:56Z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15.11.2021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institute">
    <vt:lpwstr>RUDN University, Moscow, Russian Federation</vt:lpwstr>
  </property>
  <property fmtid="{D5CDD505-2E9C-101B-9397-08002B2CF9AE}" pid="7" name="listings-no-page-break">
    <vt:lpwstr>True</vt:lpwstr>
  </property>
  <property fmtid="{D5CDD505-2E9C-101B-9397-08002B2CF9AE}" pid="8" name="lof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Consolas</vt:lpwstr>
  </property>
  <property fmtid="{D5CDD505-2E9C-101B-9397-08002B2CF9AE}" pid="12" name="monofontoptions">
    <vt:lpwstr>Scale=MatchLowercase</vt:lpwstr>
  </property>
  <property fmtid="{D5CDD505-2E9C-101B-9397-08002B2CF9AE}" pid="13" name="romanfont">
    <vt:lpwstr>PT Serif</vt:lpwstr>
  </property>
  <property fmtid="{D5CDD505-2E9C-101B-9397-08002B2CF9AE}" pid="14" name="romanfontoptions">
    <vt:lpwstr>Ligatures=TeX</vt:lpwstr>
  </property>
  <property fmtid="{D5CDD505-2E9C-101B-9397-08002B2CF9AE}" pid="15" name="sansfont">
    <vt:lpwstr>PT Sans</vt:lpwstr>
  </property>
  <property fmtid="{D5CDD505-2E9C-101B-9397-08002B2CF9AE}" pid="16" name="sansfontoptions">
    <vt:lpwstr>Ligatures=TeX,Scale=MatchLowercase</vt:lpwstr>
  </property>
  <property fmtid="{D5CDD505-2E9C-101B-9397-08002B2CF9AE}" pid="17" name="titlepage">
    <vt:lpwstr>True</vt:lpwstr>
  </property>
  <property fmtid="{D5CDD505-2E9C-101B-9397-08002B2CF9AE}" pid="18" name="titlepage-rule-color">
    <vt:lpwstr>000000</vt:lpwstr>
  </property>
  <property fmtid="{D5CDD505-2E9C-101B-9397-08002B2CF9AE}" pid="19" name="titlepage-rule-height">
    <vt:lpwstr>0</vt:lpwstr>
  </property>
  <property fmtid="{D5CDD505-2E9C-101B-9397-08002B2CF9AE}" pid="20" name="titlepage-text-color">
    <vt:lpwstr>000000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