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tblGridChange w:id="0">
          <w:tblGrid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Cursor Parking Lot       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42"/>
          <w:szCs w:val="42"/>
          <w:rtl w:val="0"/>
        </w:rPr>
        <w:t xml:space="preserve">CS 61B Midterm 1 Clarifications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For all coding questions, you may assume that anything on the reference card has been imported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Q2: As another example: "02.354.19" &gt; "2.46.88.8", because 02 == 2 and 354 &gt; 46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For all coding questions, you must follow 61B style conventions (ex. an if statement uses at least 3 lines).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