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F4E79"/>
        </w:rPr>
        <w:t>门诊预约与分诊协作助手 · 报价单</w:t>
      </w:r>
    </w:p>
    <w:p>
      <w:pPr>
        <w:spacing w:before="80" w:after="160"/>
        <w:ind w:left="360"/>
      </w:pPr>
      <w:r>
        <w:rPr>
          <w:b w:val="0"/>
          <w:i/>
          <w:color w:val="44546A"/>
          <w:sz w:val="20"/>
        </w:rPr>
        <w:t>报价对象：东湖门诊中心（内科门诊、儿科门诊） 报价日期：2026-10-29 有效期：30 个自然日 货币单位：人民币元（含增值税专用发票） 本报价的所有边界、验收口径与范围，均来自 Discovery Lab 的访谈事实， 编号与 `docs/业务挖掘与需求洞察.md` 一一对应。</w:t>
      </w:r>
      <w:r>
        <w:rPr>
          <w:b/>
          <w:i/>
          <w:color w:val="44546A"/>
          <w:sz w:val="20"/>
        </w:rPr>
        <w:t>改任何一行之前先看那个编号。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1. 一句话说清这次买的是什么</w:t>
      </w:r>
    </w:p>
    <w:p>
      <w:pPr>
        <w:spacing w:after="120"/>
      </w:pPr>
      <w:r>
        <w:rPr>
          <w:b w:val="0"/>
        </w:rPr>
        <w:t>不是一套新系统，是一层</w:t>
      </w:r>
      <w:r>
        <w:rPr>
          <w:b/>
        </w:rPr>
        <w:t>只读的次序解释服务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从现有预约平台 / HIS / 叫号系统</w:t>
      </w:r>
      <w:r>
        <w:rPr>
          <w:b/>
        </w:rPr>
        <w:t>只读</w:t>
      </w:r>
      <w:r>
        <w:rPr>
          <w:b w:val="0"/>
        </w:rPr>
        <w:t>取数（事实 f32）</w:t>
      </w:r>
    </w:p>
    <w:p>
      <w:pPr>
        <w:pStyle w:val="ListBullet"/>
      </w:pPr>
      <w:r>
        <w:rPr>
          <w:b w:val="0"/>
        </w:rPr>
        <w:t>输出一张护士能在现有终端上打开的队列建议页（事实 f13）</w:t>
      </w:r>
    </w:p>
    <w:p>
      <w:pPr>
        <w:pStyle w:val="ListBullet"/>
      </w:pPr>
      <w:r>
        <w:rPr>
          <w:b w:val="0"/>
        </w:rPr>
        <w:t>每条建议都带原始依据，护士点确认才生效（事实 f15）</w:t>
      </w:r>
    </w:p>
    <w:p>
      <w:pPr>
        <w:pStyle w:val="ListBullet"/>
      </w:pPr>
      <w:r>
        <w:rPr>
          <w:b w:val="0"/>
        </w:rPr>
        <w:t>急症一律转人工，系统不碰临床判断（事实 f40）</w:t>
      </w:r>
    </w:p>
    <w:p>
      <w:pPr>
        <w:pStyle w:val="ListBullet"/>
      </w:pPr>
      <w:r>
        <w:rPr>
          <w:b w:val="0"/>
        </w:rPr>
        <w:t>与原流程</w:t>
      </w:r>
      <w:r>
        <w:rPr>
          <w:b/>
        </w:rPr>
        <w:t>并行运行</w:t>
      </w:r>
      <w:r>
        <w:rPr>
          <w:b w:val="0"/>
        </w:rPr>
        <w:t>，随时可停用，不替换现有业务（事实 f05）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2. 报价总览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金额（元）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周期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A. 试点（本次报价范围）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集成 + 规则 + 看板 + 培训 + 验收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160,000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周试点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B. 推广（可选，另行报价）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扩展至全门诊科室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每科室 20,000–40,000 / 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试点达标的次年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C. 规模化（可选）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按年门诊量阶梯计费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面议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b/>
        </w:rPr>
        <w:t>本次报价总额：人民币 壹拾陆万元整（¥160,000）</w:t>
      </w:r>
    </w:p>
    <w:p>
      <w:pPr>
        <w:spacing w:after="120"/>
      </w:pPr>
      <w:r>
        <w:rPr>
          <w:b w:val="0"/>
        </w:rPr>
        <w:t>与访谈中门诊运营主任给出的首期可用预算完全一致（事实 f03）。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3. 试点阶段分项报价</w:t>
      </w:r>
    </w:p>
    <w:p>
      <w:pPr>
        <w:spacing w:after="120"/>
      </w:pPr>
      <w:r>
        <w:rPr>
          <w:b w:val="0"/>
        </w:rPr>
        <w:t>人天单价：</w:t>
      </w:r>
      <w:r>
        <w:rPr>
          <w:b/>
        </w:rPr>
        <w:t>2,500 元 / 人天</w:t>
      </w:r>
      <w:r>
        <w:rPr>
          <w:b w:val="0"/>
        </w:rPr>
        <w:t>（含税，不含差旅）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交付模块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人天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小计（元）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事实依据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业务访谈与基线测量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节点耗时基线报告、三套等待口径对照表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f01 / f50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只读数据接入与快照管道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三个系统的只读对接、每日两次快照、"暂未更新"标识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f30 / f34 / f35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规则引擎与解释卡片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 条可解释规则、统一解释口径文案库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f10 / f15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数据质量与脏数据隔离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阻断/提示两级校验、三套口径差异报告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f31 / f33 / f53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审计与复核留痕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按业务编号可重建的处理链、审计导出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f23 / f45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看板与解释卡片界面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护士站可打开的只读页面（无需新终端）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培训、试点支持与验收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三岗培训、4 周现场支持、验收报告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f02 / f42 / f55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160,000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4. 付款节奏</w:t>
      </w:r>
    </w:p>
    <w:p>
      <w:pPr>
        <w:spacing w:after="120"/>
      </w:pPr>
      <w:r>
        <w:rPr>
          <w:b w:val="0"/>
        </w:rPr>
        <w:t>考虑到行业平均应收账款周转天数已拉长到 220 天以上，本项目采用</w:t>
      </w:r>
      <w:r>
        <w:rPr>
          <w:b/>
        </w:rPr>
        <w:t>预付 + 里程碑</w:t>
      </w:r>
      <w:r>
        <w:rPr>
          <w:b w:val="0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节点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比例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金额（元）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触发条件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合同签署后 5 个工作日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合同生效、进场启动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基线报告 + 只读对接完成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A1、A2 交付并通过质控确认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上线并行运行第 1 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A3–A6 交付，开始并行试点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周验收通过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达到 §5 验收口径</w:t>
            </w:r>
          </w:p>
        </w:tc>
      </w:tr>
    </w:tbl>
    <w:p/>
    <w:p>
      <w:pPr>
        <w:spacing w:after="120"/>
      </w:pPr>
      <w:r>
        <w:rPr>
          <w:b/>
        </w:rPr>
        <w:t>为什么要 40% 预付款</w:t>
      </w:r>
      <w:r>
        <w:rPr>
          <w:b w:val="0"/>
        </w:rPr>
        <w:t>：这是典型的小额试点，不是百万级项目，</w:t>
      </w:r>
    </w:p>
    <w:p>
      <w:pPr>
        <w:spacing w:after="120"/>
      </w:pPr>
      <w:r>
        <w:rPr>
          <w:b w:val="0"/>
        </w:rPr>
        <w:t>我们没有足够的现金流去扛 200 天账期。这一条写在明处，比事后催款体面。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5. 验收口径（试点 4 周）</w:t>
      </w:r>
    </w:p>
    <w:p>
      <w:pPr>
        <w:spacing w:after="120"/>
      </w:pPr>
      <w:r>
        <w:rPr>
          <w:b w:val="0"/>
        </w:rPr>
        <w:t>达到下表全部条目视为验收通过；触及任一条"停止条件"即暂停并复盘（事实 f42）。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候诊等待时间（</w:t>
            </w:r>
            <w:r>
              <w:rPr>
                <w:b/>
                <w:sz w:val="18"/>
              </w:rPr>
              <w:t>平均</w:t>
            </w:r>
            <w:r>
              <w:rPr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相对基线下降 ≥ 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固定分母、明确排除规则；同一业务不得拆成多次计数（f53）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安全指标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急症识别提示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 转人工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系统不得给出任何时间承诺（f40 / f42）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可用性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快照更新及时率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≥ 95%（每日两次）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超时必须显示"暂未更新"（f34）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质量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建议依据完整率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每条建议都必须能指回原始字段与快照版本（f15 / f45）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兜底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转人工场景标注完整率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四种兜底场景须标注原因、接手人、确认时间（f44）</w:t>
            </w:r>
          </w:p>
        </w:tc>
      </w:tr>
    </w:tbl>
    <w:p/>
    <w:p>
      <w:pPr>
        <w:spacing w:after="120"/>
      </w:pPr>
      <w:r>
        <w:rPr>
          <w:b/>
        </w:rPr>
        <w:t>关于"候诊下降 20%"的测量纪律（重要）：</w:t>
      </w:r>
    </w:p>
    <w:p>
      <w:pPr>
        <w:spacing w:after="120"/>
      </w:pPr>
      <w:r>
        <w:rPr>
          <w:b w:val="0"/>
        </w:rPr>
        <w:t>MVP 的回放结果显示，在假设"医生从不空等"的前提下，</w:t>
      </w:r>
    </w:p>
    <w:p>
      <w:pPr>
        <w:spacing w:after="120"/>
      </w:pPr>
      <w:r>
        <w:rPr>
          <w:b w:val="0"/>
        </w:rPr>
        <w:t>`Σ等待时间 = Σ开始时刻 − Σ到达时刻`，是一个</w:t>
      </w:r>
      <w:r>
        <w:rPr>
          <w:b/>
        </w:rPr>
        <w:t>与排序方式无关的常数</w:t>
      </w:r>
      <w:r>
        <w:rPr>
          <w:b w:val="0"/>
        </w:rPr>
        <w:t>。</w:t>
      </w:r>
    </w:p>
    <w:p>
      <w:pPr>
        <w:spacing w:after="120"/>
      </w:pPr>
      <w:r>
        <w:rPr>
          <w:b w:val="0"/>
        </w:rPr>
        <w:t>也就是说，纯排序只能把等待从一群人转移给另一群人。</w:t>
      </w:r>
    </w:p>
    <w:p>
      <w:pPr>
        <w:spacing w:after="120"/>
      </w:pPr>
      <w:r>
        <w:rPr>
          <w:b w:val="0"/>
        </w:rPr>
        <w:t>本次试点只针对</w:t>
      </w:r>
      <w:r>
        <w:rPr>
          <w:b/>
        </w:rPr>
        <w:t>平均候诊</w:t>
      </w:r>
      <w:r>
        <w:rPr>
          <w:b w:val="0"/>
        </w:rPr>
        <w:t>这一总量指标承诺 20%，原因就在这里：</w:t>
      </w:r>
    </w:p>
    <w:p>
      <w:pPr>
        <w:pStyle w:val="ListBullet"/>
      </w:pPr>
      <w:r>
        <w:rPr>
          <w:b w:val="0"/>
        </w:rPr>
        <w:t>中位数的下降可能包含"转移"成分，不能直接当作净收益汇报；</w:t>
      </w:r>
    </w:p>
    <w:p>
      <w:pPr>
        <w:pStyle w:val="ListBullet"/>
      </w:pPr>
      <w:r>
        <w:rPr>
          <w:b w:val="0"/>
        </w:rPr>
        <w:t>只有"平均候诊"的下降才是真的拿回来了时间（主要来自减少叫号空转）。</w:t>
      </w:r>
    </w:p>
    <w:p>
      <w:pPr>
        <w:spacing w:before="80" w:after="160"/>
        <w:ind w:left="360"/>
      </w:pPr>
      <w:r>
        <w:rPr>
          <w:b w:val="0"/>
          <w:i/>
          <w:color w:val="44546A"/>
          <w:sz w:val="20"/>
        </w:rPr>
        <w:t>口径一旦在验收前改写，数据就失去意义。这一点请在合同里写死。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6. 里程碑（4 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参与方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基线测量完成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节点耗时报告、三套口径对照表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排班管理员、系统工程师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只读对接 + 脏数据清单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快照管道、质量检查报告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系统工程师、质控专员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并行运行启动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看板上线、首周建议清单、培训记录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导诊护士、排班管理员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稳定运行与验收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周指标对比、审计样本、验收报告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全体 + 运营主任签核</w:t>
            </w:r>
          </w:p>
        </w:tc>
      </w:tr>
    </w:tbl>
    <w:p/>
    <w:p>
      <w:pPr>
        <w:spacing w:after="120"/>
      </w:pPr>
      <w:r>
        <w:rPr>
          <w:b w:val="0"/>
        </w:rPr>
        <w:t>每周收集三个岗位的误判例子与未解决问题，</w:t>
      </w:r>
      <w:r>
        <w:rPr>
          <w:b/>
        </w:rPr>
        <w:t>先复测指标再改规则版本</w:t>
      </w:r>
      <w:r>
        <w:rPr>
          <w:b w:val="0"/>
        </w:rPr>
        <w:t>（事实 f55）。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7. 本报价不含的内容（明说，避免后期扯皮）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写回 HIS / 预约平台 / 叫号系统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事实 f32：接口权限为只读。任何写回都不在范围内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自动分诊、诊断、医嘱、处方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事实 f05：范围限于"时间解释与队列信息辅助"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智能加号审批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事实 f41：最终决定须对应审批人确认，系统不表态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硬件（自助机、叫号屏、服务器）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不含硬件采购与安装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网络与机房改造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甲方自有基础设施由甲方负责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等保测评、信创适配评测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第三方评测费用另计，不在本报价内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8. 甲方需要提供的配合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责任方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三个系统的只读账号与接口文档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甲方系统工程师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只需排班、队列、签到的只读权限（f32）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号源、排班、签到与叫号时间、分诊规则四类资料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甲方排班管理员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事实 f21 的资料清单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护士站现有终端的页面打开权限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甲方信息科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不新增终端（f13）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每周一次的误判例子收集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三岗轮值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事实 f55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90 天留存期满后的归档/删除决定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甲方质控专员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事实 f43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9. 风险与免责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我方承诺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需要甲方共担的部分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接口中断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使用带时间戳快照，显示"暂未更新"，重连后去重补齐（f35）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甲方接口侧的恢复时效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接口变更未提供通知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天内免费修复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变更须提前书面通知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收益未达承诺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 §5 口径复测；未达标不收尾款并复盘（f42）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甲方须按既定口径参与统计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数据合规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不落身份信息与口令（f45）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甲方负责整体数据安全主体职责</w:t>
            </w:r>
          </w:p>
        </w:tc>
      </w:tr>
    </w:tbl>
    <w:p/>
    <w:p>
      <w:pPr>
        <w:spacing w:after="120"/>
      </w:pPr>
      <w:r>
        <w:rPr>
          <w:b/>
        </w:rPr>
        <w:t>关于收益口径</w:t>
      </w:r>
      <w:r>
        <w:rPr>
          <w:b w:val="0"/>
        </w:rPr>
        <w:t>（事实 f03）：本报价</w:t>
      </w:r>
      <w:r>
        <w:rPr>
          <w:b/>
        </w:rPr>
        <w:t>不承诺</w:t>
      </w:r>
      <w:r>
        <w:rPr>
          <w:b w:val="0"/>
        </w:rPr>
        <w:t>现金回款额。</w:t>
      </w:r>
    </w:p>
    <w:p>
      <w:pPr>
        <w:spacing w:after="120"/>
      </w:pPr>
      <w:r>
        <w:rPr>
          <w:b w:val="0"/>
        </w:rPr>
        <w:t>收益描述一律采用"释放的重复劳动时间"这一口径，</w:t>
      </w:r>
    </w:p>
    <w:p>
      <w:pPr>
        <w:spacing w:after="120"/>
      </w:pPr>
      <w:r>
        <w:rPr>
          <w:b w:val="0"/>
        </w:rPr>
        <w:t>并明确扣除系统维护与人工复核新增成本 ——</w:t>
      </w:r>
    </w:p>
    <w:p>
      <w:pPr>
        <w:spacing w:after="120"/>
      </w:pPr>
      <w:r>
        <w:rPr>
          <w:b w:val="0"/>
        </w:rPr>
        <w:t>因为本方案</w:t>
      </w:r>
      <w:r>
        <w:rPr>
          <w:b/>
        </w:rPr>
        <w:t>必然增加复核工时</w:t>
      </w:r>
      <w:r>
        <w:rPr>
          <w:b w:val="0"/>
        </w:rPr>
        <w:t>，把它说成净省钱是不诚实的。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10. 为什么是 16 万而不是 160 万</w:t>
      </w:r>
    </w:p>
    <w:p>
      <w:pPr>
        <w:spacing w:after="120"/>
      </w:pPr>
      <w:r>
        <w:rPr>
          <w:b w:val="0"/>
        </w:rPr>
        <w:t>行业里一套门诊系统动辄百万起，不是因为功能多，是因为</w:t>
      </w:r>
      <w:r>
        <w:rPr>
          <w:b/>
        </w:rPr>
        <w:t>交付重</w:t>
      </w:r>
      <w:r>
        <w:rPr>
          <w:b w:val="0"/>
        </w:rPr>
        <w:t>：</w:t>
      </w:r>
    </w:p>
    <w:p>
      <w:pPr>
        <w:spacing w:after="120"/>
      </w:pPr>
      <w:r>
        <w:rPr>
          <w:b w:val="0"/>
        </w:rPr>
        <w:t>评级咨询、20–40 人驻场数月、6–8 年的替换周期。</w:t>
      </w:r>
    </w:p>
    <w:p>
      <w:pPr>
        <w:spacing w:after="120"/>
      </w:pPr>
      <w:r>
        <w:rPr>
          <w:b w:val="0"/>
        </w:rPr>
        <w:t>我们刻意避开所有这些重的东西：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别人在做的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我们不做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替换 HIS 门诊模块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只读挂接，随时可拆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承接整院评级整改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只交付对齐评级条目的那一小块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全量数据治理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只校验四类资料的主编号、时间、版本字段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长期驻场运维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每周一次支持 + 远程</w:t>
            </w:r>
          </w:p>
        </w:tc>
      </w:tr>
    </w:tbl>
    <w:p/>
    <w:p>
      <w:pPr>
        <w:spacing w:after="120"/>
      </w:pPr>
      <w:r>
        <w:rPr>
          <w:b w:val="0"/>
        </w:rPr>
        <w:t>省下来的钱，就是这 144 万的差价。</w:t>
      </w:r>
      <w:r>
        <w:rPr>
          <w:b/>
        </w:rPr>
        <w:t>这不是打折，是范围本来就不一样。</w:t>
      </w:r>
    </w:p>
    <w:p>
      <w:pPr>
        <w:spacing w:after="120"/>
      </w:pPr>
      <w:r>
        <w:rPr>
          <w:b w:val="0"/>
        </w:rPr>
        <w:t>真正决定这个行业终局的，也不是谁先把大模型接进门诊系统，</w:t>
      </w:r>
    </w:p>
    <w:p>
      <w:pPr>
        <w:spacing w:after="120"/>
      </w:pPr>
      <w:r>
        <w:rPr>
          <w:b w:val="0"/>
        </w:rPr>
        <w:t>而是谁能把一次性的项目款，换成医院每年都愿意付的那笔钱 ——</w:t>
      </w:r>
    </w:p>
    <w:p>
      <w:pPr>
        <w:spacing w:after="120"/>
      </w:pPr>
      <w:r>
        <w:rPr>
          <w:b w:val="0"/>
        </w:rPr>
        <w:t>所以 §2 里的阶段 B/C 才是我们真正想签的东西。</w:t>
      </w:r>
    </w:p>
    <w:p/>
    <w:p>
      <w:pPr>
        <w:jc w:val="center"/>
      </w:pPr>
      <w:r>
        <w:rPr>
          <w:color w:val="808080"/>
          <w:sz w:val="17"/>
        </w:rPr>
        <w:t>本文件由 scripts/gen_docs.py 从 Markdown 自动生成，勿手工编辑。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