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4E79"/>
        </w:rPr>
        <w:t>门诊预约与分诊赛道 · 行业分析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用途：为「门诊预约与分诊协作助手」的定价、切入路径与风险预判提供外部参照。 数据口径均为公开第三方研究与招投标统计的</w:t>
      </w:r>
      <w:r>
        <w:rPr>
          <w:b/>
          <w:i/>
          <w:color w:val="44546A"/>
          <w:sz w:val="20"/>
        </w:rPr>
        <w:t>估算值</w:t>
      </w:r>
      <w:r>
        <w:rPr>
          <w:b w:val="0"/>
          <w:i/>
          <w:color w:val="44546A"/>
          <w:sz w:val="20"/>
        </w:rPr>
        <w:t>，不是审计过的财报数字 —— 引用时请连同机构名称一起引用，并在正式商务文件中标注"估算"。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1. 结论先行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对本项目的含义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市场阶段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成长初期，基数小、增速高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窗口期还在，但已经不是"讲故事就能拿单"的阶段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竞争激烈度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CR5≈41%，不高也不低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头部是集成能力之争，我们不与他们正面抢大单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采购逻辑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从"连通"转向"分析"与"运营效率"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我们卖的正是</w:t>
            </w:r>
            <w:r>
              <w:rPr>
                <w:b/>
                <w:sz w:val="18"/>
              </w:rPr>
              <w:t>运营效率类的薄层</w:t>
            </w:r>
            <w:r>
              <w:rPr>
                <w:b w:val="0"/>
                <w:sz w:val="18"/>
              </w:rPr>
              <w:t>，不是又一个系统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真实痛点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挂号已基本解决，</w:t>
            </w:r>
            <w:r>
              <w:rPr>
                <w:b/>
                <w:sz w:val="18"/>
              </w:rPr>
              <w:t>候诊与解释</w:t>
            </w:r>
            <w:r>
              <w:rPr>
                <w:b w:val="0"/>
                <w:sz w:val="18"/>
              </w:rPr>
              <w:t>没解决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需求空白点位明确，与头部厂商的主战场错位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付款环境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预算压缩、账期拉长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首期做小、做快收款</w:t>
            </w:r>
            <w:r>
              <w:rPr>
                <w:b w:val="0"/>
                <w:sz w:val="18"/>
              </w:rPr>
              <w:t>，别做大项目 —— 与访谈里 16 万预算的约束一致</w:t>
            </w:r>
          </w:p>
        </w:tc>
      </w:tr>
    </w:tbl>
    <w:p/>
    <w:p>
      <w:pPr>
        <w:spacing w:after="120"/>
      </w:pPr>
      <w:r>
        <w:rPr>
          <w:b w:val="0"/>
        </w:rPr>
        <w:t>一句话：</w:t>
      </w:r>
      <w:r>
        <w:rPr>
          <w:b/>
        </w:rPr>
        <w:t>这个赛道不缺系统，缺"把三个系统的数据说成人话"的那 30 厘米。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2. 市场定义与边界</w:t>
      </w:r>
    </w:p>
    <w:p>
      <w:pPr>
        <w:spacing w:after="120"/>
      </w:pPr>
      <w:r>
        <w:rPr>
          <w:b w:val="0"/>
        </w:rPr>
        <w:t>行业通常把"智慧门诊"按功能切成：预约挂号、分诊叫号、自助终端、门诊电子病历、</w:t>
      </w:r>
    </w:p>
    <w:p>
      <w:pPr>
        <w:spacing w:after="120"/>
      </w:pPr>
      <w:r>
        <w:rPr>
          <w:b w:val="0"/>
        </w:rPr>
        <w:t>医保移动支付、处方前置审核、互联网医院复诊。</w:t>
      </w:r>
    </w:p>
    <w:p>
      <w:pPr>
        <w:spacing w:after="120"/>
      </w:pPr>
      <w:r>
        <w:rPr>
          <w:b w:val="0"/>
        </w:rPr>
        <w:t>本项目落在狭义口径内的</w:t>
      </w:r>
      <w:r>
        <w:rPr>
          <w:b/>
        </w:rPr>
        <w:t>两个词：分诊 + 叫号次序</w:t>
      </w:r>
      <w:r>
        <w:rPr>
          <w:b w:val="0"/>
        </w:rPr>
        <w:t>。</w:t>
      </w:r>
    </w:p>
    <w:p>
      <w:pPr>
        <w:spacing w:after="120"/>
      </w:pPr>
      <w:r>
        <w:rPr>
          <w:b w:val="0"/>
        </w:rPr>
        <w:t>这个切法有两个好处：</w:t>
      </w:r>
    </w:p>
    <w:p>
      <w:pPr>
        <w:pStyle w:val="ListNumber"/>
      </w:pPr>
      <w:r>
        <w:rPr>
          <w:b/>
        </w:rPr>
        <w:t>不与 HIS/EMR 正面竞争</w:t>
      </w:r>
      <w:r>
        <w:rPr>
          <w:b w:val="0"/>
        </w:rPr>
        <w:t xml:space="preserve"> —— 不碰医嘱、不碰病历、不碰收费；</w:t>
      </w:r>
    </w:p>
    <w:p>
      <w:pPr>
        <w:pStyle w:val="ListNumber"/>
      </w:pPr>
      <w:r>
        <w:rPr>
          <w:b/>
        </w:rPr>
        <w:t>与医院信息科的采购科目对得上</w:t>
      </w:r>
      <w:r>
        <w:rPr>
          <w:b w:val="0"/>
        </w:rPr>
        <w:t xml:space="preserve"> —— 属于"智慧服务"评级条目里的现成预算项。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说明：公开数据里存在两套口径。智研瞻按"门诊场景的软件、平台建设与运维服务" 统计；贝哲斯按"智能分诊系统"单品统计。两者不可直接比较（见 3.2）。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3. 市场规模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3.1 整体盘子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市场规模（亿元）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同比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+61.5%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+64.3%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+62.3%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+62.9%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59.5</w:t>
            </w:r>
            <w:r>
              <w:rPr>
                <w:b w:val="0"/>
                <w:sz w:val="18"/>
              </w:rPr>
              <w:t>（预计）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 +63.0%</w:t>
            </w:r>
          </w:p>
        </w:tc>
      </w:tr>
    </w:tbl>
    <w:p/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来源：智研瞻产业研究院《中国智慧门诊行业》系列（微信公众号公开版，2025） 口径：门诊场景的软件、平台建设与运维服务；不含自助机、智能药柜等硬件， 不含互联网医院线上问诊收入，不含药品与诊疗服务收入。</w:t>
      </w:r>
    </w:p>
    <w:p>
      <w:pPr>
        <w:spacing w:after="120"/>
      </w:pPr>
      <w:r>
        <w:rPr>
          <w:b w:val="0"/>
        </w:rPr>
        <w:t xml:space="preserve">六年扩容逾十倍，2020–2025 复合增速约 </w:t>
      </w:r>
      <w:r>
        <w:rPr>
          <w:b/>
        </w:rPr>
        <w:t>62.8%</w:t>
      </w:r>
      <w:r>
        <w:rPr>
          <w:b w:val="0"/>
        </w:rPr>
        <w:t>。</w:t>
      </w:r>
    </w:p>
    <w:p>
      <w:pPr>
        <w:spacing w:after="120"/>
      </w:pPr>
      <w:r>
        <w:rPr>
          <w:b/>
        </w:rPr>
        <w:t>但请注意这个"匀速"本身的含义</w:t>
      </w:r>
      <w:r>
        <w:rPr>
          <w:b w:val="0"/>
        </w:rPr>
        <w:t>：五个年度的同比增速全落在 61%–65% 的窄带里，</w:t>
      </w:r>
    </w:p>
    <w:p>
      <w:pPr>
        <w:spacing w:after="120"/>
      </w:pPr>
      <w:r>
        <w:rPr>
          <w:b w:val="0"/>
        </w:rPr>
        <w:t>既没有政策脉冲造成的陡跳，也没有需求断档留下的凹陷。在医疗信息化这种</w:t>
      </w:r>
    </w:p>
    <w:p>
      <w:pPr>
        <w:spacing w:after="120"/>
      </w:pPr>
      <w:r>
        <w:rPr>
          <w:b w:val="0"/>
        </w:rPr>
        <w:t>强政策驱动的领域，这种平滑通常意味着</w:t>
      </w:r>
      <w:r>
        <w:rPr>
          <w:b/>
        </w:rPr>
        <w:t>基数还小</w:t>
      </w:r>
      <w:r>
        <w:rPr>
          <w:b w:val="0"/>
        </w:rPr>
        <w:t xml:space="preserve"> —— 单个省级平台落地就能</w:t>
      </w:r>
    </w:p>
    <w:p>
      <w:pPr>
        <w:spacing w:after="120"/>
      </w:pPr>
      <w:r>
        <w:rPr>
          <w:b w:val="0"/>
        </w:rPr>
        <w:t>抹平局部起伏。基数小既是机会（空间大），也是提醒（单价天花板有限）。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3.2 分诊细分口径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2025 年规模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智慧门诊（含预约、叫号、支付等）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59.5 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智研瞻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智能分诊系统（单品）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36.54 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湖南贝哲斯（全球 130.51 亿元）</w:t>
            </w:r>
          </w:p>
        </w:tc>
      </w:tr>
    </w:tbl>
    <w:p/>
    <w:p>
      <w:pPr>
        <w:spacing w:after="120"/>
      </w:pPr>
      <w:r>
        <w:rPr>
          <w:b w:val="0"/>
        </w:rPr>
        <w:t>两套数都自称"分诊"，差了 23 亿元。</w:t>
      </w:r>
      <w:r>
        <w:rPr>
          <w:b/>
        </w:rPr>
        <w:t>差在把什么算作分诊</w:t>
      </w:r>
      <w:r>
        <w:rPr>
          <w:b w:val="0"/>
        </w:rPr>
        <w:t>：</w:t>
      </w:r>
    </w:p>
    <w:p>
      <w:pPr>
        <w:spacing w:after="120"/>
      </w:pPr>
      <w:r>
        <w:rPr>
          <w:b w:val="0"/>
        </w:rPr>
        <w:t>贝哲斯把智能问诊/预问诊的算法产品也算进来；智研瞻只算门诊场景的软件与服务。</w:t>
      </w:r>
    </w:p>
    <w:p>
      <w:pPr>
        <w:spacing w:after="120"/>
      </w:pPr>
      <w:r>
        <w:rPr>
          <w:b w:val="0"/>
        </w:rPr>
        <w:t>本报告后续讨论采用</w:t>
      </w:r>
      <w:r>
        <w:rPr>
          <w:b/>
        </w:rPr>
        <w:t>较窄的口径</w:t>
      </w:r>
      <w:r>
        <w:rPr>
          <w:b w:val="0"/>
        </w:rPr>
        <w:t>，避免高估可寻址空间。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3.3 未来预测（智研瞻基准情景）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规模（亿元）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116.6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139.9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165.1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191.5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16.0%</w:t>
            </w:r>
          </w:p>
        </w:tc>
      </w:tr>
    </w:tbl>
    <w:p/>
    <w:p>
      <w:pPr>
        <w:spacing w:after="120"/>
      </w:pPr>
      <w:r>
        <w:rPr>
          <w:b w:val="0"/>
        </w:rPr>
        <w:t xml:space="preserve">2025–2031 复合增速约 </w:t>
      </w:r>
      <w:r>
        <w:rPr>
          <w:b/>
        </w:rPr>
        <w:t>21.5%</w:t>
      </w:r>
      <w:r>
        <w:rPr>
          <w:b w:val="0"/>
        </w:rPr>
        <w:t>，较前六年的 62.8% 明显回落 ——</w:t>
      </w:r>
    </w:p>
    <w:p>
      <w:pPr>
        <w:spacing w:after="120"/>
      </w:pPr>
      <w:r>
        <w:rPr>
          <w:b w:val="0"/>
        </w:rPr>
        <w:t>不是需求萎缩，是基数抬升的自然结果。乐观情景 2031 年约 230 亿元，</w:t>
      </w:r>
    </w:p>
    <w:p>
      <w:pPr>
        <w:spacing w:after="120"/>
      </w:pPr>
      <w:r>
        <w:rPr>
          <w:b w:val="0"/>
        </w:rPr>
        <w:t>悲观情景约 155 亿元。</w:t>
      </w:r>
    </w:p>
    <w:p>
      <w:pPr>
        <w:spacing w:after="120"/>
      </w:pPr>
      <w:r>
        <w:rPr>
          <w:b/>
        </w:rPr>
        <w:t>对本项目的意义</w:t>
      </w:r>
      <w:r>
        <w:rPr>
          <w:b w:val="0"/>
        </w:rPr>
        <w:t>：这是一个"还能高速长十年"的赛道，值得进；</w:t>
      </w:r>
    </w:p>
    <w:p>
      <w:pPr>
        <w:spacing w:after="120"/>
      </w:pPr>
      <w:r>
        <w:rPr>
          <w:b w:val="0"/>
        </w:rPr>
        <w:t>但高速≠高价，增速回落的年份里，甲方会更抠 ROI。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4. 政策驱动（采购预算从哪来）</w:t>
      </w:r>
    </w:p>
    <w:p>
      <w:pPr>
        <w:spacing w:after="120"/>
      </w:pPr>
      <w:r>
        <w:rPr>
          <w:b w:val="0"/>
        </w:rPr>
        <w:t>智慧门诊的资金主要来自两个口袋：</w:t>
      </w:r>
      <w:r>
        <w:rPr>
          <w:b/>
        </w:rPr>
        <w:t>医院自有资金</w:t>
      </w:r>
      <w:r>
        <w:rPr>
          <w:b w:val="0"/>
        </w:rPr>
        <w:t>和</w:t>
      </w:r>
      <w:r>
        <w:rPr>
          <w:b/>
        </w:rPr>
        <w:t>地方财政专项</w:t>
      </w:r>
      <w:r>
        <w:rPr>
          <w:b w:val="0"/>
        </w:rPr>
        <w:t>。</w:t>
      </w:r>
    </w:p>
    <w:p>
      <w:pPr>
        <w:spacing w:after="120"/>
      </w:pPr>
      <w:r>
        <w:rPr>
          <w:b w:val="0"/>
        </w:rPr>
        <w:t>口袋为什么打开？三个政策抓手：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4.1 《医院智慧服务分级评估标准体系》</w:t>
      </w:r>
    </w:p>
    <w:p>
      <w:pPr>
        <w:spacing w:after="120"/>
      </w:pPr>
      <w:r>
        <w:rPr>
          <w:b w:val="0"/>
        </w:rPr>
        <w:t>把预约诊疗、智能导诊、候诊提醒拆成</w:t>
      </w:r>
      <w:r>
        <w:rPr>
          <w:b/>
        </w:rPr>
        <w:t>可打分的条目</w:t>
      </w:r>
      <w:r>
        <w:rPr>
          <w:b w:val="0"/>
        </w:rPr>
        <w:t>，评级结果又与</w:t>
      </w:r>
    </w:p>
    <w:p>
      <w:pPr>
        <w:spacing w:after="120"/>
      </w:pPr>
      <w:r>
        <w:rPr>
          <w:b w:val="0"/>
        </w:rPr>
        <w:t>等级评审、绩效考核挂钩。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这是门诊系统第一次有了"独立立项"的理由 —— 在此之前它只是 HIS 的一个模块， 跟着整体招标一起走，做完就撤人。</w:t>
      </w:r>
    </w:p>
    <w:p>
      <w:pPr>
        <w:spacing w:after="120"/>
      </w:pPr>
      <w:r>
        <w:rPr>
          <w:b/>
        </w:rPr>
        <w:t>对本项目的意义</w:t>
      </w:r>
      <w:r>
        <w:rPr>
          <w:b w:val="0"/>
        </w:rPr>
        <w:t>：我们交付的"候诊提醒""队列次序解释"直接对应评级条目。</w:t>
      </w:r>
    </w:p>
    <w:p>
      <w:pPr>
        <w:spacing w:after="120"/>
      </w:pPr>
      <w:r>
        <w:rPr>
          <w:b w:val="0"/>
        </w:rPr>
        <w:t>写方案时应该明确标注可命中哪些条目，帮甲方找预算科目，这比讲技术有用。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4.2 《医疗机构门诊质量管理暂行规定》</w:t>
      </w:r>
    </w:p>
    <w:p>
      <w:pPr>
        <w:spacing w:after="120"/>
      </w:pPr>
      <w:r>
        <w:rPr>
          <w:b w:val="0"/>
        </w:rPr>
        <w:t>明确要求：医疗机构按</w:t>
      </w:r>
      <w:r>
        <w:rPr>
          <w:b/>
        </w:rPr>
        <w:t>不低于日均门诊量 0.2%</w:t>
      </w:r>
      <w:r>
        <w:rPr>
          <w:b w:val="0"/>
        </w:rPr>
        <w:t xml:space="preserve"> 的比例配备门诊导医人数</w:t>
      </w:r>
    </w:p>
    <w:p>
      <w:pPr>
        <w:spacing w:after="120"/>
      </w:pPr>
      <w:r>
        <w:rPr>
          <w:b w:val="0"/>
        </w:rPr>
        <w:t>或</w:t>
      </w:r>
      <w:r>
        <w:rPr>
          <w:b/>
        </w:rPr>
        <w:t>智能引导设备</w:t>
      </w:r>
      <w:r>
        <w:rPr>
          <w:b w:val="0"/>
        </w:rPr>
        <w:t>数量，并为行动不便患者提供就医辅助。</w:t>
      </w:r>
    </w:p>
    <w:p>
      <w:pPr>
        <w:spacing w:after="120"/>
      </w:pPr>
      <w:r>
        <w:rPr>
          <w:b w:val="0"/>
        </w:rPr>
        <w:t xml:space="preserve">按访谈里的基线（日均 1600 人次）换算：0.2% ≈ </w:t>
      </w:r>
      <w:r>
        <w:rPr>
          <w:b/>
        </w:rPr>
        <w:t>3.2 个导医人力当量</w:t>
      </w:r>
      <w:r>
        <w:rPr>
          <w:b w:val="0"/>
        </w:rPr>
        <w:t>。</w:t>
      </w:r>
    </w:p>
    <w:p>
      <w:pPr>
        <w:spacing w:after="120"/>
      </w:pPr>
      <w:r>
        <w:rPr>
          <w:b w:val="0"/>
        </w:rPr>
        <w:t>我们的解释卡片与队列提示，正是在用机器替代这 3.2 个人力当量中的</w:t>
      </w:r>
    </w:p>
    <w:p>
      <w:pPr>
        <w:spacing w:after="120"/>
      </w:pPr>
      <w:r>
        <w:rPr>
          <w:b w:val="0"/>
        </w:rPr>
        <w:t>一部分"重复解释"工作 —— 这条政策可以直接写进 ROI 测算的分子里。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4.3 DRG/DIP 支付改革</w:t>
      </w:r>
    </w:p>
    <w:p>
      <w:pPr>
        <w:spacing w:after="120"/>
      </w:pPr>
      <w:r>
        <w:rPr>
          <w:b w:val="0"/>
        </w:rPr>
        <w:t>把成本核算颗粒度压细到门诊，需要从门诊系统里出流量与成本数据。</w:t>
      </w:r>
    </w:p>
    <w:p>
      <w:pPr>
        <w:spacing w:after="120"/>
      </w:pPr>
      <w:r>
        <w:rPr>
          <w:b w:val="0"/>
        </w:rPr>
        <w:t>这解释了为什么近年采购方的注意力从"挂号方便"转向"号源调配与运营效率"。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5. 需求侧：痛点已经换了一茬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核心痛点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甲方注意力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2015–2020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号贩子、排队两小时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挂号窗口压力、互联网预约率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2021–2024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三级医院预约诊疗率普遍 &gt;90%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处方前置审核、病历内涵质控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 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挂号已解决，</w:t>
            </w:r>
            <w:r>
              <w:rPr>
                <w:b/>
                <w:sz w:val="18"/>
              </w:rPr>
              <w:t>候诊没解决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号源调配、检查预约、日间手术流转、患者体验</w:t>
            </w:r>
          </w:p>
        </w:tc>
      </w:tr>
    </w:tbl>
    <w:p/>
    <w:p>
      <w:pPr>
        <w:spacing w:after="120"/>
      </w:pPr>
      <w:r>
        <w:rPr>
          <w:b w:val="0"/>
        </w:rPr>
        <w:t>这条演变路径正好落在我们的切口上：</w:t>
      </w:r>
    </w:p>
    <w:p>
      <w:pPr>
        <w:spacing w:after="120"/>
      </w:pPr>
      <w:r>
        <w:rPr>
          <w:b/>
        </w:rPr>
        <w:t>当"挂得上号"不再是问题，"排得多久、为什么排"就成了新的投诉源。</w:t>
      </w:r>
    </w:p>
    <w:p>
      <w:pPr>
        <w:spacing w:after="120"/>
      </w:pPr>
      <w:r>
        <w:rPr>
          <w:b w:val="0"/>
        </w:rPr>
        <w:t>第三方调研里提到的现有模式痛点很直白：门诊空间狭小、环境嘈杂、</w:t>
      </w:r>
    </w:p>
    <w:p>
      <w:pPr>
        <w:spacing w:after="120"/>
      </w:pPr>
      <w:r>
        <w:rPr>
          <w:b w:val="0"/>
        </w:rPr>
        <w:t>现行叫号模式效率较低、易造成候诊秩序混乱 —— 与访谈里护士的描述</w:t>
      </w:r>
    </w:p>
    <w:p>
      <w:pPr>
        <w:spacing w:after="120"/>
      </w:pPr>
      <w:r>
        <w:rPr>
          <w:b w:val="0"/>
        </w:rPr>
        <w:t>（"迟到患者与现场加号混在队列里，护士反复解释次序"）完全一致。</w:t>
      </w:r>
    </w:p>
    <w:p>
      <w:pPr>
        <w:spacing w:after="120"/>
      </w:pPr>
      <w:r>
        <w:rPr>
          <w:b/>
        </w:rPr>
        <w:t>渗透率的关键数字</w:t>
      </w:r>
      <w:r>
        <w:rPr>
          <w:b w:val="0"/>
        </w:rPr>
        <w:t>：三级医院核心门诊模块部署率已超八成，</w:t>
      </w:r>
    </w:p>
    <w:p>
      <w:pPr>
        <w:spacing w:after="120"/>
      </w:pPr>
      <w:r>
        <w:rPr>
          <w:b w:val="0"/>
        </w:rPr>
        <w:t>但按评估标准逐条对照，</w:t>
      </w:r>
      <w:r>
        <w:rPr>
          <w:b/>
        </w:rPr>
        <w:t>真正把数据用起来、能拿高分的不到两成</w:t>
      </w:r>
      <w:r>
        <w:rPr>
          <w:b w:val="0"/>
        </w:rPr>
        <w:t>。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这句话值得抄进每一份方案：</w:t>
      </w:r>
      <w:r>
        <w:rPr>
          <w:b/>
          <w:i/>
          <w:color w:val="44546A"/>
          <w:sz w:val="20"/>
        </w:rPr>
        <w:t>存量不是没有系统，是系统没被用起来。</w:t>
      </w:r>
      <w:r>
        <w:rPr>
          <w:b w:val="0"/>
          <w:i/>
          <w:color w:val="44546A"/>
          <w:sz w:val="20"/>
        </w:rPr>
        <w:t xml:space="preserve"> 我们要做的不是替换，是激活 —— 这也正是访谈事实 f05 的要求（并行试点，不替换）。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6. 竞争格局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6.1 集中度与梯队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 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卫宁健康、创业慧康、东华医为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 41%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前三 + 两家区域龙头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卫宁健康份额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14.2%（对应收入约 8 亿元）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 年测算</w:t>
            </w:r>
          </w:p>
        </w:tc>
      </w:tr>
    </w:tbl>
    <w:p/>
    <w:p>
      <w:pPr>
        <w:spacing w:after="120"/>
      </w:pPr>
      <w:r>
        <w:rPr>
          <w:b/>
        </w:rPr>
        <w:t>梯队划分：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梯队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我们要不要正面对碰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卫宁健康、创业慧康、东华医为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全国交付网络，产品线覆盖 HIS/EMR/互联网医院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思创医惠、京颐科技、卓健科技、纳里健康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区域或场景级专精，某些省份比头部更细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可能是</w:t>
            </w:r>
            <w:r>
              <w:rPr>
                <w:b/>
                <w:sz w:val="18"/>
              </w:rPr>
              <w:t>渠道伙伴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各地系统集成商、小型软件公司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本地关系 + 价格优势，交付能力参差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不要</w:t>
            </w:r>
            <w:r>
              <w:rPr>
                <w:b w:val="0"/>
                <w:sz w:val="18"/>
              </w:rPr>
              <w:t>（价格战）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4E79"/>
        </w:rPr>
        <w:t>6.2 壁垒在哪（决定了我们能不能活）</w:t>
      </w:r>
    </w:p>
    <w:p>
      <w:pPr>
        <w:spacing w:after="120"/>
      </w:pPr>
      <w:r>
        <w:rPr>
          <w:b w:val="0"/>
        </w:rPr>
        <w:t>行业壁垒</w:t>
      </w:r>
      <w:r>
        <w:rPr>
          <w:b/>
        </w:rPr>
        <w:t>不在代码</w:t>
      </w:r>
      <w:r>
        <w:rPr>
          <w:b w:val="0"/>
        </w:rPr>
        <w:t>，在四件事：</w:t>
      </w:r>
    </w:p>
    <w:p>
      <w:pPr>
        <w:pStyle w:val="ListNumber"/>
      </w:pPr>
      <w:r>
        <w:rPr>
          <w:b/>
        </w:rPr>
        <w:t>替换成本</w:t>
      </w:r>
      <w:r>
        <w:rPr>
          <w:b w:val="0"/>
        </w:rPr>
        <w:t>：一套门诊系统上线后，医院平均 6–8 年不更换；</w:t>
      </w:r>
    </w:p>
    <w:p>
      <w:pPr>
        <w:pStyle w:val="ListNumber"/>
      </w:pPr>
      <w:r>
        <w:rPr>
          <w:b/>
        </w:rPr>
        <w:t>评级咨询能力</w:t>
      </w:r>
      <w:r>
        <w:rPr>
          <w:b w:val="0"/>
        </w:rPr>
        <w:t>：要能陪着医院把评级材料做完、把整改项落地；</w:t>
      </w:r>
    </w:p>
    <w:p>
      <w:pPr>
        <w:pStyle w:val="ListNumber"/>
      </w:pPr>
      <w:r>
        <w:rPr>
          <w:b/>
        </w:rPr>
        <w:t>交付人力密度</w:t>
      </w:r>
      <w:r>
        <w:rPr>
          <w:b w:val="0"/>
        </w:rPr>
        <w:t>：一个三甲项目往往 20–40 人驻场数月；</w:t>
      </w:r>
    </w:p>
    <w:p>
      <w:pPr>
        <w:pStyle w:val="ListNumber"/>
      </w:pPr>
      <w:r>
        <w:rPr>
          <w:b/>
        </w:rPr>
        <w:t>数据接口积累</w:t>
      </w:r>
      <w:r>
        <w:rPr>
          <w:b w:val="0"/>
        </w:rPr>
        <w:t>：时间垒起来的东西，资本砸不出来。</w:t>
      </w:r>
    </w:p>
    <w:p>
      <w:pPr>
        <w:spacing w:after="120"/>
      </w:pPr>
      <w:r>
        <w:rPr>
          <w:b/>
        </w:rPr>
        <w:t>对本项目的意义非常直接</w:t>
      </w:r>
      <w:r>
        <w:rPr>
          <w:b w:val="0"/>
        </w:rPr>
        <w:t>：这四条壁垒全都是"重"的。</w:t>
      </w:r>
    </w:p>
    <w:p>
      <w:pPr>
        <w:spacing w:after="120"/>
      </w:pPr>
      <w:r>
        <w:rPr>
          <w:b w:val="0"/>
        </w:rPr>
        <w:t>我们的策略恰恰是</w:t>
      </w:r>
      <w:r>
        <w:rPr>
          <w:b/>
        </w:rPr>
        <w:t>避重就轻</w:t>
      </w:r>
      <w:r>
        <w:rPr>
          <w:b w:val="0"/>
        </w:rPr>
        <w:t xml:space="preserve"> —— 只读、不写回、薄应用层、人力投入可控，</w:t>
      </w:r>
    </w:p>
    <w:p>
      <w:pPr>
        <w:spacing w:after="120"/>
      </w:pPr>
      <w:r>
        <w:rPr>
          <w:b w:val="0"/>
        </w:rPr>
        <w:t>把交付周期压到周级而不是季度级。这不是因为我们做不到重，</w:t>
      </w:r>
    </w:p>
    <w:p>
      <w:pPr>
        <w:spacing w:after="120"/>
      </w:pPr>
      <w:r>
        <w:rPr>
          <w:b w:val="0"/>
        </w:rPr>
        <w:t>而是因为 16 万的预算本来就不该按 300 万的模式交付。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6.3 平台型玩家</w:t>
      </w:r>
    </w:p>
    <w:p>
      <w:pPr>
        <w:spacing w:after="120"/>
      </w:pPr>
      <w:r>
        <w:rPr>
          <w:b w:val="0"/>
        </w:rPr>
        <w:t>阿里健康、腾讯健康这类以云资源与流量入口切入的玩家，</w:t>
      </w:r>
    </w:p>
    <w:p>
      <w:pPr>
        <w:spacing w:after="120"/>
      </w:pPr>
      <w:r>
        <w:rPr>
          <w:b/>
        </w:rPr>
        <w:t>尚未在门诊系统核心层面对头部厂商构成实质替代</w:t>
      </w:r>
      <w:r>
        <w:rPr>
          <w:b w:val="0"/>
        </w:rPr>
        <w:t>。</w:t>
      </w:r>
    </w:p>
    <w:p>
      <w:pPr>
        <w:spacing w:after="120"/>
      </w:pPr>
      <w:r>
        <w:rPr>
          <w:b w:val="0"/>
        </w:rPr>
        <w:t>2021 年卫宁健康曾拟换股吸收合并创业慧康，同年终止，此后未见同量级交易。</w:t>
      </w:r>
    </w:p>
    <w:p>
      <w:pPr>
        <w:spacing w:after="120"/>
      </w:pPr>
      <w:r>
        <w:rPr>
          <w:b w:val="0"/>
        </w:rPr>
        <w:t>二级市场 2022–2024 经历商誉减值与业绩下修，一级市场 2024 年医疗 IT</w:t>
      </w:r>
    </w:p>
    <w:p>
      <w:pPr>
        <w:spacing w:after="120"/>
      </w:pPr>
      <w:r>
        <w:rPr>
          <w:b w:val="0"/>
        </w:rPr>
        <w:t>融资事件数较 2021 年高点减少约七成。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一句话：</w:t>
      </w:r>
      <w:r>
        <w:rPr>
          <w:b/>
          <w:i/>
          <w:color w:val="44546A"/>
          <w:sz w:val="20"/>
        </w:rPr>
        <w:t>这不是资本驱动的赛道，是现金流驱动的赛道。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7. 定价与收费模式（我们的钱从哪来）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7.1 现有模式的通病</w:t>
      </w:r>
    </w:p>
    <w:p>
      <w:pPr>
        <w:spacing w:after="120"/>
      </w:pPr>
      <w:r>
        <w:rPr>
          <w:b w:val="0"/>
        </w:rPr>
        <w:t>行业主流仍是</w:t>
      </w:r>
      <w:r>
        <w:rPr>
          <w:b/>
        </w:rPr>
        <w:t>一次性项目款 + 年维保</w:t>
      </w:r>
      <w:r>
        <w:rPr>
          <w:b w:val="0"/>
        </w:rPr>
        <w:t>。问题在于：</w:t>
      </w:r>
    </w:p>
    <w:p>
      <w:pPr>
        <w:pStyle w:val="ListBullet"/>
      </w:pPr>
      <w:r>
        <w:rPr>
          <w:b w:val="0"/>
        </w:rPr>
        <w:t>医保支付方（医院）IT 预算波动大，2024 年多地信息化预算被压 10%–20%；</w:t>
      </w:r>
    </w:p>
    <w:p>
      <w:pPr>
        <w:pStyle w:val="ListBullet"/>
      </w:pPr>
      <w:r>
        <w:rPr>
          <w:b w:val="0"/>
        </w:rPr>
        <w:t xml:space="preserve">上市公司应收账款周转天数从 2020 年约 </w:t>
      </w:r>
      <w:r>
        <w:rPr>
          <w:b/>
        </w:rPr>
        <w:t>170 天</w:t>
      </w:r>
      <w:r>
        <w:rPr>
          <w:b w:val="0"/>
        </w:rPr>
        <w:t xml:space="preserve"> 拉长到 2024 年 </w:t>
      </w:r>
      <w:r>
        <w:rPr>
          <w:b/>
        </w:rPr>
        <w:t>220 天以上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县域项目中标价已被压到成本线附近。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7.2 正在迁移的方向</w:t>
      </w:r>
    </w:p>
    <w:p>
      <w:pPr>
        <w:spacing w:after="120"/>
      </w:pPr>
      <w:r>
        <w:rPr>
          <w:b w:val="0"/>
        </w:rPr>
        <w:t>行业共识是</w:t>
      </w:r>
      <w:r>
        <w:rPr>
          <w:b/>
        </w:rPr>
        <w:t>从一次性项目款转向按门诊量/按科室数订阅</w:t>
      </w:r>
      <w:r>
        <w:rPr>
          <w:b w:val="0"/>
        </w:rPr>
        <w:t>。这会重塑厂商现金流，</w:t>
      </w:r>
    </w:p>
    <w:p>
      <w:pPr>
        <w:spacing w:after="120"/>
      </w:pPr>
      <w:r>
        <w:rPr>
          <w:b w:val="0"/>
        </w:rPr>
        <w:t>也会淘汰一批只会做交付的公司。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7.3 本项目建议的收费结构</w:t>
      </w:r>
    </w:p>
    <w:p>
      <w:pPr>
        <w:spacing w:after="120"/>
      </w:pPr>
      <w:r>
        <w:rPr>
          <w:b w:val="0"/>
        </w:rPr>
        <w:t>结合访谈里的预算约束（首期 16 万元，含集成、培训与验证，事实 f03），</w:t>
      </w:r>
    </w:p>
    <w:p>
      <w:pPr>
        <w:spacing w:after="120"/>
      </w:pPr>
      <w:r>
        <w:rPr>
          <w:b w:val="0"/>
        </w:rPr>
        <w:t>建议采用</w:t>
      </w:r>
      <w:r>
        <w:rPr>
          <w:b/>
        </w:rPr>
        <w:t>三段式</w:t>
      </w:r>
      <w:r>
        <w:rPr>
          <w:b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建议规模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为什么这么设计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试点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固定总价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 万以内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与访谈预算一致，走"验证"科目而非"建设"科目，绕开大型招标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推广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按科室/年订阅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每科室 2–4 万/年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贴合"运营服务"科目，可续可停，甲方压力小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规模化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按门诊量阶梯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年门诊量 × 单价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与"问诊—AI助手—FDE"模式一致，量大摊薄</w:t>
            </w:r>
          </w:p>
        </w:tc>
      </w:tr>
    </w:tbl>
    <w:p/>
    <w:p>
      <w:pPr>
        <w:spacing w:before="80" w:after="160"/>
        <w:ind w:left="360"/>
      </w:pPr>
      <w:r>
        <w:rPr>
          <w:b/>
          <w:i/>
          <w:color w:val="44546A"/>
          <w:sz w:val="20"/>
        </w:rPr>
        <w:t>定价锚点提示</w:t>
      </w:r>
      <w:r>
        <w:rPr>
          <w:b w:val="0"/>
          <w:i/>
          <w:color w:val="44546A"/>
          <w:sz w:val="20"/>
        </w:rPr>
        <w:t>：不要按"省了多少人工"报价（事实 f03 明确禁止把节省工时当现金回款）， 要按"替代了多少重复劳动时间 + 降低了多少投诉与解释成本"定性描述 + 定量保守估算。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8. 风险清单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传导路径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我们的应对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政策：评级节奏放缓 / 预算压缩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预算削减 → 招标延期 → 收入确认滞后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做小额试点，不依赖大额招标；对接"服务改进"类预算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技术：大模型临床可靠性（幻觉）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出现一次医疗纠纷 → 试点迅速收缩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本方案不使用生成模型做临床判断</w:t>
            </w:r>
            <w:r>
              <w:rPr>
                <w:b w:val="0"/>
                <w:sz w:val="18"/>
              </w:rPr>
              <w:t>，规则可解释、可追溯到原字段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合规：数据安全法 / 个人信息保护法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很高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监管问询 → 项目暂停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只处理业务编号，不落身份信息；审计不记口令（事实 f45）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信创适配：Oracle 国产化迁移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迁移成本超投标估算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只读接口，依赖面小；YAML/CSV 级别的轻量接入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市场：县级项目价格战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中标价压至成本线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不做县域低价缠斗；只在单一院内做深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财务：回款周期拉长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应收 220 天+ → 现金流紧张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试点款要求预付 + 里程碑节点付款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宏观：医院自身亏损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约四成二级公立医院亏损 → IT 支出延后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首期 16 万量级，排在"可以签"的阈值内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9. 对本项目的六条启示</w:t>
      </w:r>
    </w:p>
    <w:p>
      <w:pPr>
        <w:pStyle w:val="ListNumber"/>
      </w:pPr>
      <w:r>
        <w:rPr>
          <w:b/>
        </w:rPr>
        <w:t>切入点选得对</w:t>
      </w:r>
      <w:r>
        <w:rPr>
          <w:b w:val="0"/>
        </w:rPr>
        <w:t>：与市场主线（质控、挂号）错位，落在还没被认真解决的"候诊与解释"上。</w:t>
      </w:r>
    </w:p>
    <w:p>
      <w:pPr>
        <w:pStyle w:val="ListNumber"/>
      </w:pPr>
      <w:r>
        <w:rPr>
          <w:b/>
        </w:rPr>
        <w:t>不要做大</w:t>
      </w:r>
      <w:r>
        <w:rPr>
          <w:b w:val="0"/>
        </w:rPr>
        <w:t>：行业壁垒是"重"的，我们预算 16 万，就必须做"轻"的 —— 只读、薄层、并行试点。</w:t>
      </w:r>
    </w:p>
    <w:p>
      <w:pPr>
        <w:pStyle w:val="ListNumber"/>
      </w:pPr>
      <w:r>
        <w:rPr>
          <w:b/>
        </w:rPr>
        <w:t>用评级条目找预算</w:t>
      </w:r>
      <w:r>
        <w:rPr>
          <w:b w:val="0"/>
        </w:rPr>
        <w:t>：明确标注命中的智慧服务评级条目与《门诊质量管理暂行规定》的</w:t>
      </w:r>
    </w:p>
    <w:p>
      <w:pPr>
        <w:spacing w:after="120"/>
      </w:pPr>
      <w:r>
        <w:rPr>
          <w:b w:val="0"/>
        </w:rPr>
        <w:t xml:space="preserve">   导医配置要求（0.2% 人力当量），帮甲方内部立项。</w:t>
      </w:r>
    </w:p>
    <w:p>
      <w:pPr>
        <w:pStyle w:val="ListNumber"/>
      </w:pPr>
      <w:r>
        <w:rPr>
          <w:b/>
        </w:rPr>
        <w:t>承诺要保守</w:t>
      </w:r>
      <w:r>
        <w:rPr>
          <w:b w:val="0"/>
        </w:rPr>
        <w:t>：只对"平均候诊"这种总量指标做承诺，不给单项夸张百分比。</w:t>
      </w:r>
    </w:p>
    <w:p>
      <w:pPr>
        <w:spacing w:after="120"/>
      </w:pPr>
      <w:r>
        <w:rPr>
          <w:b w:val="0"/>
        </w:rPr>
        <w:t xml:space="preserve">   访谈原话是"下降 20%"，我们就按 20% 设计验收口径。</w:t>
      </w:r>
    </w:p>
    <w:p>
      <w:pPr>
        <w:pStyle w:val="ListNumber"/>
      </w:pPr>
      <w:r>
        <w:rPr>
          <w:b/>
        </w:rPr>
        <w:t>合规即产品</w:t>
      </w:r>
      <w:r>
        <w:rPr>
          <w:b w:val="0"/>
        </w:rPr>
        <w:t>：不留身份信息、每条建议可追溯、脏数据自动隔离 ——</w:t>
      </w:r>
    </w:p>
    <w:p>
      <w:pPr>
        <w:spacing w:after="120"/>
      </w:pPr>
      <w:r>
        <w:rPr>
          <w:b w:val="0"/>
        </w:rPr>
        <w:t xml:space="preserve">   这些看似"成本"的东西，在这个赛道里其实是唯一能过质控关的通行证（事实 f45 / f43）。</w:t>
      </w:r>
    </w:p>
    <w:p>
      <w:pPr>
        <w:pStyle w:val="ListNumber"/>
      </w:pPr>
      <w:r>
        <w:rPr>
          <w:b/>
        </w:rPr>
        <w:t>收款节奏比合同金额重要</w:t>
      </w:r>
      <w:r>
        <w:rPr>
          <w:b w:val="0"/>
        </w:rPr>
        <w:t>：行业平均 220 天应收账款，试点项目务必预付 + 里程碑。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10. 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市场规模 2020–2025、预测 2026–2031、CR3/CR5、厂商份额、风险数据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智研瞻产业研究院《中国智慧门诊行业》公开版（2025）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门诊场景软件+服务，不含硬件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市场规模 2019–2025 交叉验证、政策条款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智研咨询《中国智慧门诊行业》系列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智能分诊系统单品口径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湖南贝哲斯信息咨询（全球/中国，2025）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含智能问诊算法产品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导医配置要求（不低于日均门诊量 0.2%）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《医疗机构门诊质量管理暂行规定》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政策原文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评级条目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《医院智慧服务分级评估标准体系》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政策原文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院内业务数据（候诊 68 分钟、爽约 19%、1600 人次/日、180 次咨询/日、预算 16 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本项目 Discovery Lab 访谈事实 f00 / f03 / f12 / f51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单一机构访谈，</w:t>
            </w:r>
            <w:r>
              <w:rPr>
                <w:b/>
                <w:sz w:val="18"/>
              </w:rPr>
              <w:t>不可外推到行业</w:t>
            </w:r>
          </w:p>
        </w:tc>
      </w:tr>
    </w:tbl>
    <w:p/>
    <w:p>
      <w:pPr>
        <w:spacing w:before="80" w:after="160"/>
        <w:ind w:left="360"/>
      </w:pPr>
      <w:r>
        <w:rPr>
          <w:b/>
          <w:i/>
          <w:color w:val="44546A"/>
          <w:sz w:val="20"/>
        </w:rPr>
        <w:t>免责</w:t>
      </w:r>
      <w:r>
        <w:rPr>
          <w:b w:val="0"/>
          <w:i/>
          <w:color w:val="44546A"/>
          <w:sz w:val="20"/>
        </w:rPr>
        <w:t>：本文所有第三方数据均为公开研究与招投标统计的估算值，未经审计， 不同机构口径存在差异，正式商务文件引用时请注明来源与统计口径。</w:t>
      </w:r>
    </w:p>
    <w:p/>
    <w:p>
      <w:pPr>
        <w:jc w:val="center"/>
      </w:pPr>
      <w:r>
        <w:rPr>
          <w:color w:val="808080"/>
          <w:sz w:val="17"/>
        </w:rPr>
        <w:t>本文件由 scripts/gen_docs.py 从 Markdown 自动生成，勿手工编辑。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