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F91" w:rsidRPr="00AF3F45" w:rsidRDefault="00593F91" w:rsidP="00593F91">
      <w:pPr>
        <w:spacing w:line="360" w:lineRule="auto"/>
        <w:ind w:firstLineChars="200" w:firstLine="480"/>
        <w:jc w:val="center"/>
        <w:rPr>
          <w:rFonts w:ascii="黑体" w:eastAsia="黑体" w:hAnsi="黑体"/>
        </w:rPr>
      </w:pPr>
      <w:r w:rsidRPr="00AF3F45">
        <w:rPr>
          <w:rFonts w:ascii="黑体" w:eastAsia="黑体" w:hAnsi="黑体" w:hint="eastAsia"/>
        </w:rPr>
        <w:t>表1</w:t>
      </w:r>
      <w:r w:rsidRPr="00AF3F45">
        <w:rPr>
          <w:rFonts w:ascii="黑体" w:eastAsia="黑体" w:hAnsi="黑体"/>
        </w:rPr>
        <w:t xml:space="preserve"> </w:t>
      </w:r>
      <w:r w:rsidRPr="00AF3F45">
        <w:rPr>
          <w:rFonts w:ascii="黑体" w:eastAsia="黑体" w:hAnsi="黑体" w:hint="eastAsia"/>
        </w:rPr>
        <w:t>小学习作弗兰德斯互动分析系统</w:t>
      </w:r>
      <w:r>
        <w:rPr>
          <w:rFonts w:ascii="黑体" w:eastAsia="黑体" w:hAnsi="黑体"/>
        </w:rPr>
        <w:fldChar w:fldCharType="begin"/>
      </w:r>
      <w:r>
        <w:rPr>
          <w:rFonts w:ascii="黑体" w:eastAsia="黑体" w:hAnsi="黑体"/>
        </w:rPr>
        <w:instrText xml:space="preserve"> ADDIN EN.CITE &lt;EndNote&gt;&lt;Cite&gt;&lt;Author&gt;于亮&lt;/Author&gt;&lt;Year&gt;2021&lt;/Year&gt;&lt;RecNum&gt;19&lt;/RecNum&gt;&lt;DisplayText&gt;&lt;style face="superscript"&gt;[13]&lt;/style&gt;&lt;/DisplayText&gt;&lt;record&gt;&lt;rec-number&gt;19&lt;/rec-number&gt;&lt;foreign-keys&gt;&lt;key app="EN" db-id="zxs2sderqfrpwteprfrx9vzg50p5tvtw2a2e" timestamp="1651653646"&gt;19&lt;/key&gt;&lt;/foreign-keys&gt;&lt;ref-type name="Journal Article"&gt;17&lt;/ref-type&gt;&lt;contributors&gt;&lt;authors&gt;&lt;author&gt;于亮&lt;/author&gt;&lt;author&gt;陈玉婷&lt;/author&gt;&lt;/authors&gt;&lt;/contributors&gt;&lt;auth-address&gt;河池学院;&lt;/auth-address&gt;&lt;titles&gt;&lt;title&gt;基于ITIAS的课堂教学模式改革分析&lt;/title&gt;&lt;secondary-title&gt;中国多媒体与网络教学学报(上旬刊)&lt;/secondary-title&gt;&lt;/titles&gt;&lt;periodical&gt;&lt;full-title&gt;中国多媒体与网络教学学报(上旬刊)&lt;/full-title&gt;&lt;/periodical&gt;&lt;pages&gt;32-34&lt;/pages&gt;&lt;number&gt;02&lt;/number&gt;&lt;keywords&gt;&lt;keyword&gt;ITIAS&lt;/keyword&gt;&lt;keyword&gt;课堂教学&lt;/keyword&gt;&lt;keyword&gt;改革&lt;/keyword&gt;&lt;/keywords&gt;&lt;dates&gt;&lt;year&gt;2021&lt;/year&gt;&lt;/dates&gt;&lt;isbn&gt;1673-2499&lt;/isbn&gt;&lt;call-num&gt;11-9321/G&lt;/call-num&gt;&lt;urls&gt;&lt;/urls&gt;&lt;remote-database-provider&gt;Cnki&lt;/remote-database-provider&gt;&lt;/record&gt;&lt;/Cite&gt;&lt;/EndNote&gt;</w:instrText>
      </w:r>
      <w:r>
        <w:rPr>
          <w:rFonts w:ascii="黑体" w:eastAsia="黑体" w:hAnsi="黑体"/>
        </w:rPr>
        <w:fldChar w:fldCharType="separate"/>
      </w:r>
      <w:r w:rsidRPr="003118DE">
        <w:rPr>
          <w:rFonts w:ascii="黑体" w:eastAsia="黑体" w:hAnsi="黑体"/>
          <w:noProof/>
          <w:vertAlign w:val="superscript"/>
        </w:rPr>
        <w:t>[13]</w:t>
      </w:r>
      <w:r>
        <w:rPr>
          <w:rFonts w:ascii="黑体" w:eastAsia="黑体" w:hAnsi="黑体"/>
        </w:rPr>
        <w:fldChar w:fldCharType="end"/>
      </w:r>
    </w:p>
    <w:tbl>
      <w:tblPr>
        <w:tblStyle w:val="a7"/>
        <w:tblW w:w="8500" w:type="dxa"/>
        <w:tblLook w:val="04A0" w:firstRow="1" w:lastRow="0" w:firstColumn="1" w:lastColumn="0" w:noHBand="0" w:noVBand="1"/>
      </w:tblPr>
      <w:tblGrid>
        <w:gridCol w:w="561"/>
        <w:gridCol w:w="456"/>
        <w:gridCol w:w="707"/>
        <w:gridCol w:w="1696"/>
        <w:gridCol w:w="5080"/>
      </w:tblGrid>
      <w:tr w:rsidR="00593F91" w:rsidTr="00DC58AF">
        <w:tc>
          <w:tcPr>
            <w:tcW w:w="988" w:type="dxa"/>
            <w:gridSpan w:val="2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分类</w:t>
            </w:r>
          </w:p>
        </w:tc>
        <w:tc>
          <w:tcPr>
            <w:tcW w:w="708" w:type="dxa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编码</w:t>
            </w:r>
          </w:p>
        </w:tc>
        <w:tc>
          <w:tcPr>
            <w:tcW w:w="1701" w:type="dxa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内容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行为描述</w:t>
            </w:r>
          </w:p>
        </w:tc>
      </w:tr>
      <w:tr w:rsidR="00593F91" w:rsidTr="00DC58AF">
        <w:tc>
          <w:tcPr>
            <w:tcW w:w="562" w:type="dxa"/>
            <w:vMerge w:val="restart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BD6A94">
              <w:rPr>
                <w:rFonts w:ascii="楷体" w:eastAsia="楷体" w:hAnsi="楷体" w:hint="eastAsia"/>
              </w:rPr>
              <w:t>教师语</w:t>
            </w:r>
            <w:r w:rsidRPr="009C13EF">
              <w:rPr>
                <w:rFonts w:ascii="楷体" w:eastAsia="楷体" w:hAnsi="楷体" w:hint="eastAsia"/>
              </w:rPr>
              <w:t>言</w:t>
            </w:r>
          </w:p>
        </w:tc>
        <w:tc>
          <w:tcPr>
            <w:tcW w:w="426" w:type="dxa"/>
            <w:vMerge w:val="restart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间接影响</w:t>
            </w: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/>
              </w:rPr>
              <w:t>A</w:t>
            </w:r>
          </w:p>
        </w:tc>
        <w:tc>
          <w:tcPr>
            <w:tcW w:w="1701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教师接受情感</w:t>
            </w:r>
          </w:p>
        </w:tc>
        <w:tc>
          <w:tcPr>
            <w:tcW w:w="5103" w:type="dxa"/>
          </w:tcPr>
          <w:p w:rsidR="00593F91" w:rsidRPr="004157F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以一种不具威胁性的方式，接纳及澄清学生的态度或情感的语气；教师接纳自己的错误。</w:t>
            </w:r>
          </w:p>
        </w:tc>
      </w:tr>
      <w:tr w:rsidR="00593F91" w:rsidTr="00DC58AF">
        <w:tc>
          <w:tcPr>
            <w:tcW w:w="562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B</w:t>
            </w:r>
          </w:p>
        </w:tc>
        <w:tc>
          <w:tcPr>
            <w:tcW w:w="1701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教师鼓励表扬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称赞或鼓励学生的语言，如“真好啊”、“这小孩真聪明”等。</w:t>
            </w:r>
          </w:p>
        </w:tc>
      </w:tr>
      <w:tr w:rsidR="00593F91" w:rsidTr="00DC58AF">
        <w:tc>
          <w:tcPr>
            <w:tcW w:w="562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/>
              </w:rPr>
              <w:t>C</w:t>
            </w:r>
          </w:p>
        </w:tc>
        <w:tc>
          <w:tcPr>
            <w:tcW w:w="1701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采纳意见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教师重复学生的发言；承认学生的说法。</w:t>
            </w:r>
          </w:p>
        </w:tc>
      </w:tr>
      <w:tr w:rsidR="00593F91" w:rsidTr="00DC58AF">
        <w:tc>
          <w:tcPr>
            <w:tcW w:w="562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D</w:t>
            </w:r>
          </w:p>
        </w:tc>
        <w:tc>
          <w:tcPr>
            <w:tcW w:w="1701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提问开放性问题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向学生提出没有固定或标准答案的问题并期待学生回答，如“你看到哪些童话故事”、“你能用自己的话说一说文章在讲什么吗”等。</w:t>
            </w:r>
          </w:p>
        </w:tc>
      </w:tr>
      <w:tr w:rsidR="00593F91" w:rsidTr="00DC58AF">
        <w:tc>
          <w:tcPr>
            <w:tcW w:w="562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E</w:t>
            </w:r>
          </w:p>
        </w:tc>
        <w:tc>
          <w:tcPr>
            <w:tcW w:w="1701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提问封闭性问题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向学生提出带有预设答案的问题，学生一般性回答“能”或“不能”、“是”或“不是”等。</w:t>
            </w:r>
          </w:p>
        </w:tc>
      </w:tr>
      <w:tr w:rsidR="00593F91" w:rsidTr="00DC58AF">
        <w:tc>
          <w:tcPr>
            <w:tcW w:w="562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Merge w:val="restart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直接影响</w:t>
            </w: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F</w:t>
            </w:r>
          </w:p>
        </w:tc>
        <w:tc>
          <w:tcPr>
            <w:tcW w:w="1701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讲授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围绕某一话题、原理进行讲述、讲解；列举事实；表达教师自己的观点；推进教学。</w:t>
            </w:r>
          </w:p>
        </w:tc>
      </w:tr>
      <w:tr w:rsidR="00593F91" w:rsidTr="00DC58AF">
        <w:tc>
          <w:tcPr>
            <w:tcW w:w="562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G</w:t>
            </w:r>
          </w:p>
        </w:tc>
        <w:tc>
          <w:tcPr>
            <w:tcW w:w="1701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指示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希望学生遵从的指令，如“请读一下”、“请你上来写一写”等。</w:t>
            </w:r>
          </w:p>
        </w:tc>
      </w:tr>
      <w:tr w:rsidR="00593F91" w:rsidTr="00DC58AF">
        <w:tc>
          <w:tcPr>
            <w:tcW w:w="562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H</w:t>
            </w:r>
          </w:p>
        </w:tc>
        <w:tc>
          <w:tcPr>
            <w:tcW w:w="1701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批评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为了改变学生行为，使之转变为可以接受的行为；批评学生，以及</w:t>
            </w:r>
            <w:bookmarkStart w:id="0" w:name="_GoBack"/>
            <w:bookmarkEnd w:id="0"/>
            <w:r>
              <w:rPr>
                <w:rFonts w:ascii="楷体" w:eastAsia="楷体" w:hAnsi="楷体" w:hint="eastAsia"/>
              </w:rPr>
              <w:t>说明为什么批评。</w:t>
            </w:r>
          </w:p>
        </w:tc>
      </w:tr>
      <w:tr w:rsidR="00593F91" w:rsidTr="00DC58AF">
        <w:tc>
          <w:tcPr>
            <w:tcW w:w="562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 w:rsidRPr="009C13EF">
              <w:rPr>
                <w:rFonts w:ascii="楷体" w:eastAsia="楷体" w:hAnsi="楷体" w:hint="eastAsia"/>
              </w:rPr>
              <w:t>I</w:t>
            </w:r>
          </w:p>
        </w:tc>
        <w:tc>
          <w:tcPr>
            <w:tcW w:w="1701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示范与引导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多数发生在教师提问的前后，纠正、引导学生回答问题；教师给学生示范;对学生回答产生疑惑。</w:t>
            </w:r>
          </w:p>
        </w:tc>
      </w:tr>
      <w:tr w:rsidR="00593F91" w:rsidTr="00DC58AF">
        <w:tc>
          <w:tcPr>
            <w:tcW w:w="988" w:type="dxa"/>
            <w:gridSpan w:val="2"/>
            <w:vMerge w:val="restart"/>
            <w:vAlign w:val="center"/>
          </w:tcPr>
          <w:p w:rsidR="00593F91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学生</w:t>
            </w:r>
          </w:p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语言</w:t>
            </w: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J</w:t>
            </w:r>
          </w:p>
        </w:tc>
        <w:tc>
          <w:tcPr>
            <w:tcW w:w="1701" w:type="dxa"/>
            <w:vAlign w:val="center"/>
          </w:tcPr>
          <w:p w:rsidR="00593F91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应答（被动反应）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被老师点名回答问题；受到老师的指示（对编码</w:t>
            </w:r>
            <w:r>
              <w:rPr>
                <w:rFonts w:ascii="楷体" w:eastAsia="楷体" w:hAnsi="楷体"/>
              </w:rPr>
              <w:t>G</w:t>
            </w:r>
            <w:r>
              <w:rPr>
                <w:rFonts w:ascii="楷体" w:eastAsia="楷体" w:hAnsi="楷体" w:hint="eastAsia"/>
              </w:rPr>
              <w:t>的反应）如“一起读”。</w:t>
            </w:r>
          </w:p>
        </w:tc>
      </w:tr>
      <w:tr w:rsidR="00593F91" w:rsidTr="00DC58AF">
        <w:tc>
          <w:tcPr>
            <w:tcW w:w="988" w:type="dxa"/>
            <w:gridSpan w:val="2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K</w:t>
            </w:r>
          </w:p>
        </w:tc>
        <w:tc>
          <w:tcPr>
            <w:tcW w:w="1701" w:type="dxa"/>
            <w:vAlign w:val="center"/>
          </w:tcPr>
          <w:p w:rsidR="00593F91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应答（主动反应）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学生主动举手，表达自己的观点与见解；学生分享自己的写作成果。</w:t>
            </w:r>
          </w:p>
        </w:tc>
      </w:tr>
      <w:tr w:rsidR="00593F91" w:rsidTr="00DC58AF">
        <w:tc>
          <w:tcPr>
            <w:tcW w:w="988" w:type="dxa"/>
            <w:gridSpan w:val="2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L</w:t>
            </w:r>
          </w:p>
        </w:tc>
        <w:tc>
          <w:tcPr>
            <w:tcW w:w="1701" w:type="dxa"/>
            <w:vAlign w:val="center"/>
          </w:tcPr>
          <w:p w:rsidR="00593F91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主动提问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学生主动向老师提出问题。</w:t>
            </w:r>
          </w:p>
        </w:tc>
      </w:tr>
      <w:tr w:rsidR="00593F91" w:rsidTr="00DC58AF">
        <w:tc>
          <w:tcPr>
            <w:tcW w:w="988" w:type="dxa"/>
            <w:gridSpan w:val="2"/>
            <w:vMerge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M</w:t>
            </w:r>
          </w:p>
        </w:tc>
        <w:tc>
          <w:tcPr>
            <w:tcW w:w="1701" w:type="dxa"/>
            <w:vAlign w:val="center"/>
          </w:tcPr>
          <w:p w:rsidR="00593F91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与同伴交流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学生之间讨论、交流看法。</w:t>
            </w:r>
          </w:p>
        </w:tc>
      </w:tr>
      <w:tr w:rsidR="00593F91" w:rsidTr="00DC58AF">
        <w:tc>
          <w:tcPr>
            <w:tcW w:w="988" w:type="dxa"/>
            <w:gridSpan w:val="2"/>
            <w:vMerge w:val="restart"/>
            <w:vAlign w:val="center"/>
          </w:tcPr>
          <w:p w:rsidR="00593F91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课堂</w:t>
            </w:r>
          </w:p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沉寂</w:t>
            </w: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N</w:t>
            </w:r>
          </w:p>
        </w:tc>
        <w:tc>
          <w:tcPr>
            <w:tcW w:w="1701" w:type="dxa"/>
            <w:vAlign w:val="center"/>
          </w:tcPr>
          <w:p w:rsidR="00593F91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停顿或沉默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短时间的安静；操作教学设备。</w:t>
            </w:r>
          </w:p>
        </w:tc>
      </w:tr>
      <w:tr w:rsidR="00593F91" w:rsidTr="00DC58AF">
        <w:tc>
          <w:tcPr>
            <w:tcW w:w="988" w:type="dxa"/>
            <w:gridSpan w:val="2"/>
            <w:vMerge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O</w:t>
            </w:r>
          </w:p>
        </w:tc>
        <w:tc>
          <w:tcPr>
            <w:tcW w:w="1701" w:type="dxa"/>
            <w:vAlign w:val="center"/>
          </w:tcPr>
          <w:p w:rsidR="00593F91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思考问题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学生思考问题。</w:t>
            </w:r>
          </w:p>
        </w:tc>
      </w:tr>
      <w:tr w:rsidR="00593F91" w:rsidTr="00DC58AF">
        <w:tc>
          <w:tcPr>
            <w:tcW w:w="988" w:type="dxa"/>
            <w:gridSpan w:val="2"/>
            <w:vMerge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</w:p>
        </w:tc>
        <w:tc>
          <w:tcPr>
            <w:tcW w:w="708" w:type="dxa"/>
            <w:vAlign w:val="center"/>
          </w:tcPr>
          <w:p w:rsidR="00593F91" w:rsidRPr="009C13EF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P</w:t>
            </w:r>
          </w:p>
        </w:tc>
        <w:tc>
          <w:tcPr>
            <w:tcW w:w="1701" w:type="dxa"/>
            <w:vAlign w:val="center"/>
          </w:tcPr>
          <w:p w:rsidR="00593F91" w:rsidRDefault="00593F91" w:rsidP="00DC58AF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做练习</w:t>
            </w:r>
          </w:p>
        </w:tc>
        <w:tc>
          <w:tcPr>
            <w:tcW w:w="5103" w:type="dxa"/>
          </w:tcPr>
          <w:p w:rsidR="00593F91" w:rsidRPr="009C13EF" w:rsidRDefault="00593F91" w:rsidP="00DC58AF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学生在课堂中练习写作。</w:t>
            </w:r>
          </w:p>
        </w:tc>
      </w:tr>
    </w:tbl>
    <w:p w:rsidR="001B2196" w:rsidRPr="00593F91" w:rsidRDefault="00F10A1C"/>
    <w:sectPr w:rsidR="001B2196" w:rsidRPr="00593F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F91" w:rsidRDefault="00593F91" w:rsidP="00593F91">
      <w:r>
        <w:separator/>
      </w:r>
    </w:p>
  </w:endnote>
  <w:endnote w:type="continuationSeparator" w:id="0">
    <w:p w:rsidR="00593F91" w:rsidRDefault="00593F91" w:rsidP="00593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F91" w:rsidRDefault="00593F91" w:rsidP="00593F91">
      <w:r>
        <w:separator/>
      </w:r>
    </w:p>
  </w:footnote>
  <w:footnote w:type="continuationSeparator" w:id="0">
    <w:p w:rsidR="00593F91" w:rsidRDefault="00593F91" w:rsidP="00593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0BE"/>
    <w:rsid w:val="00455D1F"/>
    <w:rsid w:val="00593F91"/>
    <w:rsid w:val="009E60BE"/>
    <w:rsid w:val="00E826A5"/>
    <w:rsid w:val="00F0721F"/>
    <w:rsid w:val="00F1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48DEB4-2512-43C9-BC07-3C206197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3F91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3F91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3F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3F91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3F91"/>
    <w:rPr>
      <w:sz w:val="18"/>
      <w:szCs w:val="18"/>
    </w:rPr>
  </w:style>
  <w:style w:type="table" w:styleId="a7">
    <w:name w:val="Grid Table Light"/>
    <w:basedOn w:val="a1"/>
    <w:uiPriority w:val="40"/>
    <w:rsid w:val="00593F91"/>
    <w:rPr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keke</dc:creator>
  <cp:keywords/>
  <dc:description/>
  <cp:lastModifiedBy>keke</cp:lastModifiedBy>
  <cp:revision>4</cp:revision>
  <dcterms:created xsi:type="dcterms:W3CDTF">2023-04-12T13:19:00Z</dcterms:created>
  <dcterms:modified xsi:type="dcterms:W3CDTF">2023-05-10T10:53:00Z</dcterms:modified>
</cp:coreProperties>
</file>