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 BIM 數位雙生與 ESG 永續治理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賦能台船港灣工程升級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0" w:lineRule="auto"/>
        <w:ind w:left="450" w:right="450" w:firstLine="0"/>
        <w:jc w:val="center"/>
        <w:rPr>
          <w:color w:val="4b658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jc w:val="center"/>
        <w:rPr>
          <w:color w:val="4b658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jc w:val="center"/>
        <w:rPr>
          <w:color w:val="2f364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提案聯合團隊：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中華民國環境管理會計協會 × 中國科技大學建築設計院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jc w:val="center"/>
        <w:rPr>
          <w:color w:val="2f364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對象夥伴：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台船防蝕科技股份有限公司（台蝕） / 台船營造（台營）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jc w:val="center"/>
        <w:rPr>
          <w:color w:val="2f364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日期：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2026 年 </w:t>
      </w:r>
      <w:r w:rsidDel="00000000" w:rsidR="00000000" w:rsidRPr="00000000">
        <w:rPr>
          <w:color w:val="2f3640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 月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核心架構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02 / 20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8460.0" w:type="dxa"/>
        <w:jc w:val="left"/>
        <w:tblInd w:w="450.0" w:type="dxa"/>
        <w:tblBorders>
          <w:top w:color="ced6e0" w:space="0" w:sz="6" w:val="single"/>
          <w:left w:color="ced6e0" w:space="0" w:sz="6" w:val="single"/>
          <w:bottom w:color="ced6e0" w:space="0" w:sz="6" w:val="single"/>
          <w:right w:color="ced6e0" w:space="0" w:sz="6" w:val="single"/>
          <w:insideH w:color="ced6e0" w:space="0" w:sz="6" w:val="single"/>
          <w:insideV w:color="ced6e0" w:space="0" w:sz="6" w:val="single"/>
        </w:tblBorders>
        <w:tblLayout w:type="fixed"/>
        <w:tblLook w:val="0600"/>
      </w:tblPr>
      <w:tblGrid>
        <w:gridCol w:w="2115"/>
        <w:gridCol w:w="3807"/>
        <w:gridCol w:w="2538"/>
        <w:tblGridChange w:id="0">
          <w:tblGrid>
            <w:gridCol w:w="2115"/>
            <w:gridCol w:w="3807"/>
            <w:gridCol w:w="2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單元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核心主題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戰略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450" w:right="45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第一部：現況挑戰與契機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標的現況（船塢老化、地陷、海軍新庫房需求）與招標困境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掌握母公司決策痛點，鎖定追加預算著力點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第二部：戰略定位與價值加值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純工程比價？如何以 ESG 與 BIM 創造定價權。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避免削價競爭，拉高專案毛利空間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第三部：標的工程數位實施方案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大/小船塢結構防災監測、新舊庫房廠房智慧化與微電網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獲取可立即落地的實體軟硬體工程規格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第四部：上市公司合規對接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金管會要求接軌 IFRS S1/S2 與重大資本支出（CAPEX）關聯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提供母公司董事會無法拒絕之合規審計理由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第五部：商業模式與推進計畫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合約拆解、模組化報價、三方產學分工與時程推進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低風險啟動，彈性分階段承攬獲利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台船的雙重困境與核心痛點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03 / 20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675" w:right="675" w:firstLine="0"/>
        <w:rPr>
          <w:shd w:fill="eef2f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hd w:fill="eef2f7" w:val="clear"/>
          <w:rtl w:val="0"/>
        </w:rPr>
        <w:t xml:space="preserve">台船現正面臨「實體港灣設施嚴重老化」與「資本市場 ESG / IFRS 合規監管」之雙重夾擊。若僅以傳統修繕發包，難以向董事會交代龐大資本支出的回報率。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實體營運資產風險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大塢使用逾50年：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混泥土已過設計年限，船塢長度無法滿足大型新船與新造艦艇，塢壁嚴重滲漏、鋼筋鏽蝕膨脹脫落，碼頭段路面更有下陷隱憂。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小塢結構沉疴：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過去施工品質不佳，海水長年入滲使結構脆化，修船作業頻繁導致「修了又撞、壞了再拆」之惡性循環。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海軍專案期程緊迫：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潛艦與鋰電池庫房防爆、恆溫恆濕標準極嚴，但招標預算僵化，欠缺智慧化與綠色升級空間。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永續治理與資本市場監管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金管會要求上市公司分階段接軌 IFRS S1/S2。台船身為造船龍頭，港灣設施是其最大固定資產，若未揭露實體氣候風險與耐受度，將面臨資產減損與外資評價受挫。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台蝕目前的挑戰：傳統工程分包的瓶頸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04 / 20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台蝕過往承攬母公司防蝕、塗裝與修繕業務，在面對新一期營建擴建時，面臨明確之結構性瓶頸：</w:t>
      </w:r>
    </w:p>
    <w:tbl>
      <w:tblPr>
        <w:tblStyle w:val="Table2"/>
        <w:tblW w:w="8460.0" w:type="dxa"/>
        <w:jc w:val="left"/>
        <w:tblInd w:w="450.0" w:type="dxa"/>
        <w:tblBorders>
          <w:top w:color="ced6e0" w:space="0" w:sz="6" w:val="single"/>
          <w:left w:color="ced6e0" w:space="0" w:sz="6" w:val="single"/>
          <w:bottom w:color="ced6e0" w:space="0" w:sz="6" w:val="single"/>
          <w:right w:color="ced6e0" w:space="0" w:sz="6" w:val="single"/>
          <w:insideH w:color="ced6e0" w:space="0" w:sz="6" w:val="single"/>
          <w:insideV w:color="ced6e0" w:space="0" w:sz="6" w:val="single"/>
        </w:tblBorders>
        <w:tblLayout w:type="fixed"/>
        <w:tblLook w:val="0600"/>
      </w:tblPr>
      <w:tblGrid>
        <w:gridCol w:w="2538"/>
        <w:gridCol w:w="2960.9999999999995"/>
        <w:gridCol w:w="2960.9999999999995"/>
        <w:tblGridChange w:id="0">
          <w:tblGrid>
            <w:gridCol w:w="2538"/>
            <w:gridCol w:w="2960.9999999999995"/>
            <w:gridCol w:w="2960.9999999999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面臨瓶頸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台蝕目前現況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對承攬專案之負面衝擊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450" w:right="45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保固期過期與責任切割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過去完工之工程保固期皆已屆滿，母公司對修繕耐久度存疑。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難以取得後續大規模船塢重建之獨家議價權。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採購規格僵化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既有海軍庫房與廠房標案規格已被鎖定，未列入低碳與數位項目。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只能在既有低利潤預算內投標，面臨外部甲級營造低價競爭。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缺乏數位維運資產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傳統施工交差後即結束，無常態化數據連結，無法產生續約價值。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無法延伸到維運期（O&amp;M）之長約監測與高毛利技術服務。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母公司內部角力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台船總廠採購部門對預算防守嚴密，習慣貨比三家。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若無董事會層級之 ESG 合規戰略支持，提報之預算極易被刪減。</w:t>
            </w:r>
          </w:p>
        </w:tc>
      </w:tr>
    </w:tbl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戰略解法：工程預算升級為「ESG資本投資」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05 / 20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rtl w:val="0"/>
        </w:rPr>
        <w:t xml:space="preserve">中科大、協會攜手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台蝕，向台船高層轉變邏輯：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不是台蝕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rtl w:val="0"/>
        </w:rPr>
        <w:t xml:space="preserve">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台船修繕，而是創造「符合金管會規範的韌性永續資產」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。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675" w:right="675" w:firstLine="0"/>
        <w:rPr>
          <w:color w:val="2f36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jc w:val="center"/>
        <w:rPr>
          <w:color w:val="2f36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jc w:val="center"/>
        <w:rPr>
          <w:b w:val="1"/>
          <w:bCs w:val="1"/>
          <w:color w:val="0a3d62"/>
          <w:sz w:val="36"/>
          <w:szCs w:val="36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3d62"/>
          <w:sz w:val="36"/>
          <w:szCs w:val="36"/>
          <w:shd w:fill="f8f9fa" w:val="clear"/>
          <w:rtl w:val="0"/>
        </w:rPr>
        <w:t xml:space="preserve">傳統工程思維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675" w:right="675" w:firstLine="0"/>
        <w:jc w:val="center"/>
        <w:rPr>
          <w:color w:val="57606f"/>
          <w:sz w:val="18"/>
          <w:szCs w:val="18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7606f"/>
          <w:sz w:val="18"/>
          <w:szCs w:val="18"/>
          <w:shd w:fill="f8f9fa" w:val="clear"/>
          <w:rtl w:val="0"/>
        </w:rPr>
        <w:t xml:space="preserve">塢壁填縫、鋼筋防蝕、更換浪板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jc w:val="center"/>
        <w:rPr>
          <w:color w:val="c0392b"/>
          <w:sz w:val="18"/>
          <w:szCs w:val="18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0392b"/>
          <w:sz w:val="18"/>
          <w:szCs w:val="18"/>
          <w:shd w:fill="f8f9fa" w:val="clear"/>
          <w:rtl w:val="0"/>
        </w:rPr>
        <w:t xml:space="preserve">× 易被採購砍價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jc w:val="center"/>
        <w:rPr>
          <w:color w:val="c0392b"/>
          <w:sz w:val="18"/>
          <w:szCs w:val="18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0392b"/>
          <w:sz w:val="18"/>
          <w:szCs w:val="18"/>
          <w:shd w:fill="f8f9fa" w:val="clear"/>
          <w:rtl w:val="0"/>
        </w:rPr>
        <w:t xml:space="preserve">× 被視為沉沒維護成本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jc w:val="center"/>
        <w:rPr>
          <w:color w:val="c0392b"/>
          <w:sz w:val="18"/>
          <w:szCs w:val="18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0392b"/>
          <w:sz w:val="18"/>
          <w:szCs w:val="18"/>
          <w:shd w:fill="f8f9fa" w:val="clear"/>
          <w:rtl w:val="0"/>
        </w:rPr>
        <w:t xml:space="preserve">× 無法列入 ESG 績效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jc w:val="center"/>
        <w:rPr>
          <w:color w:val="c0392b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jc w:val="center"/>
        <w:rPr>
          <w:b w:val="1"/>
          <w:bCs w:val="1"/>
          <w:color w:val="1e3799"/>
          <w:sz w:val="36"/>
          <w:szCs w:val="36"/>
          <w:shd w:fill="eef2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3799"/>
          <w:sz w:val="36"/>
          <w:szCs w:val="36"/>
          <w:shd w:fill="eef2f7" w:val="clear"/>
          <w:rtl w:val="0"/>
        </w:rPr>
        <w:t xml:space="preserve">加值策略：BIM + ESG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675" w:right="675" w:firstLine="0"/>
        <w:jc w:val="center"/>
        <w:rPr>
          <w:color w:val="57606f"/>
          <w:sz w:val="18"/>
          <w:szCs w:val="18"/>
          <w:shd w:fill="eef2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7606f"/>
          <w:sz w:val="18"/>
          <w:szCs w:val="18"/>
          <w:shd w:fill="eef2f7" w:val="clear"/>
          <w:rtl w:val="0"/>
        </w:rPr>
        <w:t xml:space="preserve">數位雙生防災監測 + S1/S2 合規帳本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jc w:val="center"/>
        <w:rPr>
          <w:color w:val="27ae60"/>
          <w:sz w:val="18"/>
          <w:szCs w:val="18"/>
          <w:shd w:fill="eef2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ae60"/>
          <w:sz w:val="18"/>
          <w:szCs w:val="18"/>
          <w:shd w:fill="eef2f7" w:val="clear"/>
          <w:rtl w:val="0"/>
        </w:rPr>
        <w:t xml:space="preserve">✔ 董事會層級預算專款支持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jc w:val="center"/>
        <w:rPr>
          <w:color w:val="27ae60"/>
          <w:sz w:val="18"/>
          <w:szCs w:val="18"/>
          <w:shd w:fill="eef2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ae60"/>
          <w:sz w:val="18"/>
          <w:szCs w:val="18"/>
          <w:shd w:fill="eef2f7" w:val="clear"/>
          <w:rtl w:val="0"/>
        </w:rPr>
        <w:t xml:space="preserve">✔ 換算氣候財務風險避免損失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jc w:val="center"/>
        <w:rPr>
          <w:color w:val="27ae60"/>
          <w:sz w:val="18"/>
          <w:szCs w:val="18"/>
          <w:shd w:fill="eef2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ae60"/>
          <w:sz w:val="18"/>
          <w:szCs w:val="18"/>
          <w:shd w:fill="eef2f7" w:val="clear"/>
          <w:rtl w:val="0"/>
        </w:rPr>
        <w:t xml:space="preserve">✔ 鎖定台蝕長期運維服務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675" w:right="675" w:firstLine="0"/>
        <w:rPr>
          <w:shd w:fill="eef2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ef2f7" w:val="clear"/>
          <w:rtl w:val="0"/>
        </w:rPr>
        <w:t xml:space="preserve">提案制勝法：</w:t>
      </w:r>
      <w:r w:rsidDel="00000000" w:rsidR="00000000" w:rsidRPr="00000000">
        <w:rPr>
          <w:rFonts w:ascii="Arial Unicode MS" w:cs="Arial Unicode MS" w:eastAsia="Arial Unicode MS" w:hAnsi="Arial Unicode MS"/>
          <w:shd w:fill="eef2f7" w:val="clear"/>
          <w:rtl w:val="0"/>
        </w:rPr>
        <w:t xml:space="preserve">利用既有招標底定案（庫房/廠房）做「低碳加值追加案（Option-in）」；在即將招標之大塢、小塢與碼頭案，直接以「BIM 數位雙生 + 結構防災系統」納入投標規格首選。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shd w:fill="ee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三方聯合陣容：互補賦能架構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06 / 20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結合產業施作龍頭、學術數位研發平臺與國際永續會計專業，形成台船無法替代的黃金三角：</w:t>
      </w:r>
    </w:p>
    <w:tbl>
      <w:tblPr>
        <w:tblStyle w:val="Table3"/>
        <w:tblW w:w="8460.0" w:type="dxa"/>
        <w:jc w:val="left"/>
        <w:tblInd w:w="450.0" w:type="dxa"/>
        <w:tblBorders>
          <w:top w:color="ced6e0" w:space="0" w:sz="6" w:val="single"/>
          <w:left w:color="ced6e0" w:space="0" w:sz="6" w:val="single"/>
          <w:bottom w:color="ced6e0" w:space="0" w:sz="6" w:val="single"/>
          <w:right w:color="ced6e0" w:space="0" w:sz="6" w:val="single"/>
          <w:insideH w:color="ced6e0" w:space="0" w:sz="6" w:val="single"/>
          <w:insideV w:color="ced6e0" w:space="0" w:sz="6" w:val="single"/>
        </w:tblBorders>
        <w:tblLayout w:type="fixed"/>
        <w:tblLook w:val="0600"/>
      </w:tblPr>
      <w:tblGrid>
        <w:gridCol w:w="2115"/>
        <w:gridCol w:w="2961"/>
        <w:gridCol w:w="3384"/>
        <w:tblGridChange w:id="0">
          <w:tblGrid>
            <w:gridCol w:w="2115"/>
            <w:gridCol w:w="2961"/>
            <w:gridCol w:w="33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合作單位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專業定位與強項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本專案具體負責任務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450" w:right="45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台船防蝕（台蝕）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＋台船營造（台營）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現場工程承攬主體、甲級營造資格、水下防蝕施作經驗、廠區動線熟稔度。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主標承攬、拆搭架工程、防蝕防爆塗裝施作、水下陽極板安裝、實體結構修補工程。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中國科技大學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建築設計院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中科大）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BIM 數位模型建置、台中設宅維運監測實績、土木與結構防災演算法、輕量化 Web 平臺開發。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船塢/庫房/廠房之 3D BIM 建模、結構監測 Sensor 部署配置、自動三色預警平台、巡檢工單系統。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台灣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環境管理會計協會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（環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會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協會）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金管會 IFRS S1/S2 指南專家、ISO 14064/14067 主導查驗經驗、重大資本支出財務模型精算。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生命週期隱含碳試算、氣候實體與轉型風險財務量化底稿、台船永續年報對接、專案爭取戰略包裝。</w:t>
            </w:r>
          </w:p>
        </w:tc>
      </w:tr>
    </w:tbl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工程標的一：大船塢數位雙生與沉陷預警系統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07 / 20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標的背景與現場關鍵痛點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現況：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長 950m、寬 92m，使用已逾50年。401~950m 塢壁尚未做防滲漏處理；兩側碼頭路面發生局部下陷；大型新造船長度已達極限，塢壁碰撞風險極高。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現場痛點：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修船與造船排程衝突，不知道何時結構會發生崩落，無法預判何時該停塢搶修。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450" w:right="4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實施方案與台蝕切入點</w:t>
      </w:r>
    </w:p>
    <w:tbl>
      <w:tblPr>
        <w:tblStyle w:val="Table4"/>
        <w:tblW w:w="8460.0" w:type="dxa"/>
        <w:jc w:val="left"/>
        <w:tblInd w:w="450.0" w:type="dxa"/>
        <w:tblBorders>
          <w:top w:color="ced6e0" w:space="0" w:sz="6" w:val="single"/>
          <w:left w:color="ced6e0" w:space="0" w:sz="6" w:val="single"/>
          <w:bottom w:color="ced6e0" w:space="0" w:sz="6" w:val="single"/>
          <w:right w:color="ced6e0" w:space="0" w:sz="6" w:val="single"/>
          <w:insideH w:color="ced6e0" w:space="0" w:sz="6" w:val="single"/>
          <w:insideV w:color="ced6e0" w:space="0" w:sz="6" w:val="single"/>
        </w:tblBorders>
        <w:tblLayout w:type="fixed"/>
        <w:tblLook w:val="0600"/>
      </w:tblPr>
      <w:tblGrid>
        <w:gridCol w:w="2538"/>
        <w:gridCol w:w="3807"/>
        <w:gridCol w:w="2115"/>
        <w:tblGridChange w:id="0">
          <w:tblGrid>
            <w:gridCol w:w="2538"/>
            <w:gridCol w:w="3807"/>
            <w:gridCol w:w="21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技術項目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實施內容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預期效益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450" w:right="45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BIM 3D 結構建模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將 950m 船塢分段建立數位模型，標註歷史裂縫與修補履歷。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直觀可視化管理排程。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沉陷與裂縫連續監測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於碼頭下陷側配置光纖傾斜儀與高精度沉陷計；塢壁加裝位移計。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提早 3~6 個月預警掏空風險。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台蝕工程包裝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將「感測器安裝 + 導線耐鹽蝕包覆 + 結構補強施工」合併發包。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台蝕取得高毛利智能施作合約。</w:t>
            </w:r>
          </w:p>
        </w:tc>
      </w:tr>
    </w:tbl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工程標的二：小船塢抗海水腐蝕與碰撞劣化監控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08 / 20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標的背景與現場關鍵痛點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現況：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長 275m、寬 45m，使用逾30年。過去施工瑕疵導致地下水與海水頻繁入滲；8米以下深水塢壁、地面均未處理，鋼筋長期鏽蝕膨脹，導致混泥土反覆打掉重蓋。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現場班長痛點：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進出塢週期短暫頻繁，每次進塢都是高壓作業，缺乏連續監控數據證明結構安全性。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實施方案與台蝕切入點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微震動與應變監測（Strain &amp; Vibration）：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在船舶頻繁靠泊之關鍵塢壁區段加裝動態應變片，偵測靠泊衝擊力道，並建立「衝擊應力-結構疲勞衰減模型」。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鹽害電位即時偵測：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配合水下防蝕技術，在 8 米以下常時浸水處預埋鋼筋腐蝕電位 Sensor，掌握混凝土內部鋼筋活性。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提案話術：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說服現場班長「裝設系統後，用科學數據向總部爭取精準修繕預算，免去出事扛責風險」。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工程標的三：海軍新增庫房與改建廠房的低碳追加策略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09 / 20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675" w:right="675" w:firstLine="0"/>
        <w:rPr>
          <w:shd w:fill="eef2f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ef2f7" w:val="clear"/>
          <w:rtl w:val="0"/>
        </w:rPr>
        <w:t xml:space="preserve">當前限制：</w:t>
      </w:r>
      <w:r w:rsidDel="00000000" w:rsidR="00000000" w:rsidRPr="00000000">
        <w:rPr>
          <w:rFonts w:ascii="Arial Unicode MS" w:cs="Arial Unicode MS" w:eastAsia="Arial Unicode MS" w:hAnsi="Arial Unicode MS"/>
          <w:shd w:fill="eef2f7" w:val="clear"/>
          <w:rtl w:val="0"/>
        </w:rPr>
        <w:t xml:space="preserve">海軍國艦國造專案（潛船/潛機廠房與新增庫房）規格與發包方式已具體，無法直接推翻重來。須採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ef2f7" w:val="clear"/>
          <w:rtl w:val="0"/>
        </w:rPr>
        <w:t xml:space="preserve">「主標合規、外掛加值、追加低碳預算」</w:t>
      </w:r>
      <w:r w:rsidDel="00000000" w:rsidR="00000000" w:rsidRPr="00000000">
        <w:rPr>
          <w:rFonts w:ascii="Arial Unicode MS" w:cs="Arial Unicode MS" w:eastAsia="Arial Unicode MS" w:hAnsi="Arial Unicode MS"/>
          <w:shd w:fill="eef2f7" w:val="clear"/>
          <w:rtl w:val="0"/>
        </w:rPr>
        <w:t xml:space="preserve">模式。</w:t>
      </w:r>
    </w:p>
    <w:tbl>
      <w:tblPr>
        <w:tblStyle w:val="Table5"/>
        <w:tblW w:w="8460.0" w:type="dxa"/>
        <w:jc w:val="left"/>
        <w:tblInd w:w="450.0" w:type="dxa"/>
        <w:tblBorders>
          <w:top w:color="ced6e0" w:space="0" w:sz="6" w:val="single"/>
          <w:left w:color="ced6e0" w:space="0" w:sz="6" w:val="single"/>
          <w:bottom w:color="ced6e0" w:space="0" w:sz="6" w:val="single"/>
          <w:right w:color="ced6e0" w:space="0" w:sz="6" w:val="single"/>
          <w:insideH w:color="ced6e0" w:space="0" w:sz="6" w:val="single"/>
          <w:insideV w:color="ced6e0" w:space="0" w:sz="6" w:val="single"/>
        </w:tblBorders>
        <w:tblLayout w:type="fixed"/>
        <w:tblLook w:val="0600"/>
      </w:tblPr>
      <w:tblGrid>
        <w:gridCol w:w="2115"/>
        <w:gridCol w:w="2961"/>
        <w:gridCol w:w="3384"/>
        <w:tblGridChange w:id="0">
          <w:tblGrid>
            <w:gridCol w:w="2115"/>
            <w:gridCol w:w="2961"/>
            <w:gridCol w:w="33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工程標的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既有招標需求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低碳與智慧追加方案（由台蝕提案追加）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450" w:right="45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新增庫房（一棟）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RC三層樓/約1,158坪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載貨電梯*1、一樓天車、2/3樓高載重地板、基本照明。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屋頂智慧能管＋太陽能預留載重設計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2. 導入 BIM 檢討管線碰撞（減少工程重工損失）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3. 溫溼度分區智慧調控，符合海軍機敏設備防潮節能需求。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改建廠房（潛船）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鐵皮包覆延伸23米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鐵皮更換、15噸天車、特規防水大門、通風球、LED照明。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抗鹽低碳浪板與高反照率隔熱塗料（台蝕強項）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2. 自然進氣與氣流流場模擬（減少夏季空調降溫能耗）。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改建廠房（潛機）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既有結構補強改建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結構技師評估補強、特規防汛雙開門、LED電表配置。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BIM 結構補強施工路徑最佳化模擬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2. 分區智慧迴路鉤表，直接串接碳排放即時計算。</w:t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工程標的四：台船碼頭水下板樁防蝕與安全延壽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10 / 20</w:t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碼頭資產價值與未完工程機會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台船腹地 1~4 號碼頭建置於民國 60~80 年代，使用達 24~44 年。雖土地係向港務局承租，但地上設施及維運全由台船負責，直接承載 30~80 噸之重型吊車與潛艦軍艦靠泊。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113 年已完成 2~4 號碼頭鋁合金陽極防蝕安裝工程與水下電位量測，目前尚有部分未完工程待推進。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450" w:right="4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台蝕的最佳切入模式</w:t>
      </w:r>
    </w:p>
    <w:tbl>
      <w:tblPr>
        <w:tblStyle w:val="Table6"/>
        <w:tblW w:w="8460.0" w:type="dxa"/>
        <w:jc w:val="left"/>
        <w:tblInd w:w="450.0" w:type="dxa"/>
        <w:tblBorders>
          <w:top w:color="ced6e0" w:space="0" w:sz="6" w:val="single"/>
          <w:left w:color="ced6e0" w:space="0" w:sz="6" w:val="single"/>
          <w:bottom w:color="ced6e0" w:space="0" w:sz="6" w:val="single"/>
          <w:right w:color="ced6e0" w:space="0" w:sz="6" w:val="single"/>
          <w:insideH w:color="ced6e0" w:space="0" w:sz="6" w:val="single"/>
          <w:insideV w:color="ced6e0" w:space="0" w:sz="6" w:val="single"/>
        </w:tblBorders>
        <w:tblLayout w:type="fixed"/>
        <w:tblLook w:val="0600"/>
      </w:tblPr>
      <w:tblGrid>
        <w:gridCol w:w="2538"/>
        <w:gridCol w:w="5922"/>
        <w:tblGridChange w:id="0">
          <w:tblGrid>
            <w:gridCol w:w="2538"/>
            <w:gridCol w:w="59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推動面向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具體執行與營收來源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450" w:right="45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水下陽極電位持續監測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將傳統人工潛水電位量測，升級為水下連續自動電位監測節點，數據即時回傳 BIM 港灣模型。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碼頭結構重工防護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針對 1 號碼頭（鄰近小塢）與 3 號碼頭（鄰近大塢）進行結構沉陷排查，避免重型吊車移動引發剪力破壞。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承攬組合策略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台蝕承攬：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水下陽極物料、防蝕工程與感測器鋪設。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台營承攬：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碼頭路面補強與吊車軌道基礎修復。</w:t>
            </w:r>
          </w:p>
        </w:tc>
      </w:tr>
    </w:tbl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綠能微電網解方：平戰轉換與儲能安全破局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11 / 20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675" w:right="675" w:firstLine="0"/>
        <w:rPr>
          <w:shd w:fill="eef2f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ef2f7" w:val="clear"/>
          <w:rtl w:val="0"/>
        </w:rPr>
        <w:t xml:space="preserve">陳經理會議反饋：</w:t>
      </w:r>
      <w:r w:rsidDel="00000000" w:rsidR="00000000" w:rsidRPr="00000000">
        <w:rPr>
          <w:rFonts w:ascii="Arial Unicode MS" w:cs="Arial Unicode MS" w:eastAsia="Arial Unicode MS" w:hAnsi="Arial Unicode MS"/>
          <w:shd w:fill="eef2f7" w:val="clear"/>
          <w:rtl w:val="0"/>
        </w:rPr>
        <w:t xml:space="preserve">目前大陸寧德時代儲能電池性價比最高，但台船受國防涉密限制絕對無法採用；臺灣在地儲能整合成本高，該如何解決庫房與船塢的太陽能儲能配套？</w:t>
      </w:r>
    </w:p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國防與國安合規供應鏈策略（非紅色供應鏈）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電芯與系統解方：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採用通過 UL9540A 認證之非中資磷酸鐵鋰（LFP）電芯或台泥儲能（NHOA）/長園科等在地製造高安全性電池組，符合海軍涉密廠區資安審查。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BMS 與逆變器韌性：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全面採用臺灣或美日系通訊協定，嚴禁任何遠端雲端回傳大陸伺服器疑慮。</w:t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「平戰轉換」微電網設計架構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平時模式（節能減碳）：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庫房與廠房屋頂太陽光電自發自用，離峰充電、尖峰放電，削峰填谷降低台船高昂契約容量電費。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戰時模式（緊急孤島運作）：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當外部電網中斷時，微電網瞬間切換孤島運轉（Island Mode），優先維持潛艦基地關鍵排風、防爆通風及船塢排水泵浦至少 72 小時連續運作。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中國科大 BIM 系統平臺：實體功能與視覺化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12 / 20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中國科大建築設計院所研發之 BIM 建築資訊平臺，已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rtl w:val="0"/>
        </w:rPr>
        <w:t xml:space="preserve">落地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多座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rtl w:val="0"/>
        </w:rPr>
        <w:t xml:space="preserve">社會住宅和建築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，具備即戰力：</w:t>
      </w:r>
    </w:p>
    <w:tbl>
      <w:tblPr>
        <w:tblStyle w:val="Table7"/>
        <w:tblW w:w="8460.0" w:type="dxa"/>
        <w:jc w:val="left"/>
        <w:tblInd w:w="450.0" w:type="dxa"/>
        <w:tblBorders>
          <w:top w:color="ced6e0" w:space="0" w:sz="6" w:val="single"/>
          <w:left w:color="ced6e0" w:space="0" w:sz="6" w:val="single"/>
          <w:bottom w:color="ced6e0" w:space="0" w:sz="6" w:val="single"/>
          <w:right w:color="ced6e0" w:space="0" w:sz="6" w:val="single"/>
          <w:insideH w:color="ced6e0" w:space="0" w:sz="6" w:val="single"/>
          <w:insideV w:color="ced6e0" w:space="0" w:sz="6" w:val="single"/>
        </w:tblBorders>
        <w:tblLayout w:type="fixed"/>
        <w:tblLook w:val="0600"/>
      </w:tblPr>
      <w:tblGrid>
        <w:gridCol w:w="2115"/>
        <w:gridCol w:w="3807"/>
        <w:gridCol w:w="2538"/>
        <w:tblGridChange w:id="0">
          <w:tblGrid>
            <w:gridCol w:w="2115"/>
            <w:gridCol w:w="3807"/>
            <w:gridCol w:w="2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系統模組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平臺核心功能展示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現場管理效益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450" w:right="45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3D 輕量化 Web 端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免安裝昂貴專業軟體，管理人員與現場班長用平板或手機即可旋轉檢視船塢、管線及結構狀況。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跨部門溝通零門檻。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自動化三色警報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結合現場 Sensor（位移、傾斜、震動、水位）：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color w:val="27ae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ae60"/>
                <w:sz w:val="20"/>
                <w:szCs w:val="20"/>
                <w:vertAlign w:val="baseline"/>
                <w:rtl w:val="0"/>
              </w:rPr>
              <w:t xml:space="preserve">● 綠燈（正常值）</w:t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color w:val="e67e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67e22"/>
                <w:sz w:val="20"/>
                <w:szCs w:val="20"/>
                <w:vertAlign w:val="baseline"/>
                <w:rtl w:val="0"/>
              </w:rPr>
              <w:t xml:space="preserve">● 黃燈（初級預警，通知班長巡檢）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c0392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0392b"/>
                <w:sz w:val="20"/>
                <w:szCs w:val="20"/>
                <w:vertAlign w:val="baseline"/>
                <w:rtl w:val="0"/>
              </w:rPr>
              <w:t xml:space="preserve">● 紅燈（超標警報，LINE/Email 連動工安處）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化被動巡檢為主動防災，大幅降低工安意外。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數位維運工單串接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巡檢人員現場拍照回傳裂縫位置，系統自動在 3D 模型建立修繕點位與歷史保固履歷。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累積完整資產數據，台蝕修繕有憑有據。</w:t>
            </w:r>
          </w:p>
        </w:tc>
      </w:tr>
    </w:tbl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環會協會 ESG 優勢：IFRS S1/S2 與財務連結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13 / 20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對接 IFRS S2 氣候實體風險（Physical Risks）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國際準則要求揭露：極端暴潮、海水位上升對廠區設施的潛在財務衝擊（資產減損量化）。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協會輸出：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將船塢感測器的「沉陷率」與「耐蝕年限」，轉化為標準情境分析（Scenario Analysis），量化為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「未修復預期停工損失」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，為台船爭取提列資本支出（CAPEX）正當性。</w:t>
      </w:r>
    </w:p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對接 IFRS S1 營運韌性與工安管理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依據 SASB 運輸設備與重工業標準（RT-IG / RT-AE</w:t>
      </w:r>
      <w:r w:rsidDel="00000000" w:rsidR="00000000" w:rsidRPr="00000000">
        <w:rPr>
          <w:color w:val="2f3640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，船塢作業環境屬於重大工安風險。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協會輸出：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將 BIM 的安全淨空模擬與現場預警機制，編製為合規之「職業安全衛生內部控制底稿」，直接送交台船永續委員會。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從施工到運維的碳帳本與碳足跡計算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14 / 20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協助台蝕擺脫「只會流汗做工」的刻板印象，具備產出高階「工程隱含碳報告」的能力：</w:t>
      </w:r>
    </w:p>
    <w:tbl>
      <w:tblPr>
        <w:tblStyle w:val="Table8"/>
        <w:tblW w:w="8460.0" w:type="dxa"/>
        <w:jc w:val="left"/>
        <w:tblInd w:w="450.0" w:type="dxa"/>
        <w:tblBorders>
          <w:top w:color="ced6e0" w:space="0" w:sz="6" w:val="single"/>
          <w:left w:color="ced6e0" w:space="0" w:sz="6" w:val="single"/>
          <w:bottom w:color="ced6e0" w:space="0" w:sz="6" w:val="single"/>
          <w:right w:color="ced6e0" w:space="0" w:sz="6" w:val="single"/>
          <w:insideH w:color="ced6e0" w:space="0" w:sz="6" w:val="single"/>
          <w:insideV w:color="ced6e0" w:space="0" w:sz="6" w:val="single"/>
        </w:tblBorders>
        <w:tblLayout w:type="fixed"/>
        <w:tblLook w:val="0600"/>
      </w:tblPr>
      <w:tblGrid>
        <w:gridCol w:w="2115"/>
        <w:gridCol w:w="3807"/>
        <w:gridCol w:w="2538"/>
        <w:tblGridChange w:id="0">
          <w:tblGrid>
            <w:gridCol w:w="2115"/>
            <w:gridCol w:w="3807"/>
            <w:gridCol w:w="2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生命週期階段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BIM 與現場數據採集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碳足跡與會計輸出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450" w:right="45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設計與選材端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BIM 自動帶入材料量體表，比選「低碳抗鹽水泥 vs. 傳統水泥」、「循環浪板 vs. 一般鐵皮」。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材料隱含碳試算表（Embodied Carbon），呈現減碳百分比。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施工建造端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追蹤現場柴油重機械工時、預拌混凝土車運輸里程、吊車用電度數。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符合 ISO 14064 範疇一、範疇二之施工期溫室氣體盤查清冊。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營運維護端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分區智慧電表、微電網發電量、通風球與節能門禁耗能連續記錄。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每年自動產出節電效益與範疇二減碳憑據，直通台船 ESG 報告。</w:t>
            </w:r>
          </w:p>
        </w:tc>
      </w:tr>
    </w:tbl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重大效益量化：為台船創造的真實價值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15 / 20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我們協助台蝕向台船決策層展示「投入 1 元，收穫多重實質利益」的投報藍圖：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675" w:right="675" w:firstLine="0"/>
        <w:rPr>
          <w:color w:val="2f36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jc w:val="center"/>
        <w:rPr>
          <w:color w:val="2f36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jc w:val="center"/>
        <w:rPr>
          <w:b w:val="1"/>
          <w:bCs w:val="1"/>
          <w:color w:val="0a3d62"/>
          <w:sz w:val="36"/>
          <w:szCs w:val="36"/>
          <w:shd w:fill="f8f9fa" w:val="clear"/>
        </w:rPr>
      </w:pPr>
      <w:r w:rsidDel="00000000" w:rsidR="00000000" w:rsidRPr="00000000">
        <w:rPr>
          <w:b w:val="1"/>
          <w:bCs w:val="1"/>
          <w:color w:val="0a3d62"/>
          <w:sz w:val="36"/>
          <w:szCs w:val="36"/>
          <w:shd w:fill="f8f9fa" w:val="clear"/>
          <w:rtl w:val="0"/>
        </w:rPr>
        <w:t xml:space="preserve">30~50%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jc w:val="center"/>
        <w:rPr>
          <w:color w:val="57606f"/>
          <w:sz w:val="18"/>
          <w:szCs w:val="18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7606f"/>
          <w:sz w:val="18"/>
          <w:szCs w:val="18"/>
          <w:shd w:fill="f8f9fa" w:val="clear"/>
          <w:rtl w:val="0"/>
        </w:rPr>
        <w:t xml:space="preserve">非預期停工損失降低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jc w:val="center"/>
        <w:rPr>
          <w:color w:val="2f3640"/>
          <w:sz w:val="18"/>
          <w:szCs w:val="18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18"/>
          <w:szCs w:val="18"/>
          <w:shd w:fill="f8f9fa" w:val="clear"/>
          <w:rtl w:val="0"/>
        </w:rPr>
        <w:t xml:space="preserve">沉陷與壁裂提早預警，避免進塢船舶擱淺或重大工安停工。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jc w:val="center"/>
        <w:rPr>
          <w:color w:val="2f3640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jc w:val="center"/>
        <w:rPr>
          <w:b w:val="1"/>
          <w:bCs w:val="1"/>
          <w:color w:val="0a3d62"/>
          <w:sz w:val="36"/>
          <w:szCs w:val="36"/>
          <w:shd w:fill="f8f9fa" w:val="clear"/>
        </w:rPr>
      </w:pPr>
      <w:r w:rsidDel="00000000" w:rsidR="00000000" w:rsidRPr="00000000">
        <w:rPr>
          <w:b w:val="1"/>
          <w:bCs w:val="1"/>
          <w:color w:val="0a3d62"/>
          <w:sz w:val="36"/>
          <w:szCs w:val="36"/>
          <w:shd w:fill="f8f9fa" w:val="clear"/>
          <w:rtl w:val="0"/>
        </w:rPr>
        <w:t xml:space="preserve">15~25%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jc w:val="center"/>
        <w:rPr>
          <w:color w:val="57606f"/>
          <w:sz w:val="18"/>
          <w:szCs w:val="18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7606f"/>
          <w:sz w:val="18"/>
          <w:szCs w:val="18"/>
          <w:shd w:fill="f8f9fa" w:val="clear"/>
          <w:rtl w:val="0"/>
        </w:rPr>
        <w:t xml:space="preserve">新建工程重工拆改浪費減少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jc w:val="center"/>
        <w:rPr>
          <w:color w:val="2f3640"/>
          <w:sz w:val="18"/>
          <w:szCs w:val="18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18"/>
          <w:szCs w:val="18"/>
          <w:shd w:fill="f8f9fa" w:val="clear"/>
          <w:rtl w:val="0"/>
        </w:rPr>
        <w:t xml:space="preserve">海軍庫房/廠房先經 BIM 管線碰撞檢討，消除現場二次施工浪費。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jc w:val="center"/>
        <w:rPr>
          <w:color w:val="2f3640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jc w:val="center"/>
        <w:rPr>
          <w:b w:val="1"/>
          <w:bCs w:val="1"/>
          <w:color w:val="0a3d62"/>
          <w:sz w:val="36"/>
          <w:szCs w:val="36"/>
          <w:shd w:fill="f8f9fa" w:val="clear"/>
        </w:rPr>
      </w:pPr>
      <w:r w:rsidDel="00000000" w:rsidR="00000000" w:rsidRPr="00000000">
        <w:rPr>
          <w:b w:val="1"/>
          <w:bCs w:val="1"/>
          <w:color w:val="0a3d62"/>
          <w:sz w:val="36"/>
          <w:szCs w:val="36"/>
          <w:shd w:fill="f8f9fa" w:val="clear"/>
          <w:rtl w:val="0"/>
        </w:rPr>
        <w:t xml:space="preserve">100%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675" w:right="675" w:firstLine="0"/>
        <w:jc w:val="center"/>
        <w:rPr>
          <w:color w:val="57606f"/>
          <w:sz w:val="18"/>
          <w:szCs w:val="18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7606f"/>
          <w:sz w:val="18"/>
          <w:szCs w:val="18"/>
          <w:shd w:fill="f8f9fa" w:val="clear"/>
          <w:rtl w:val="0"/>
        </w:rPr>
        <w:t xml:space="preserve">金管會 IFRS S1/S2 審計合規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jc w:val="center"/>
        <w:rPr>
          <w:color w:val="2f3640"/>
          <w:sz w:val="18"/>
          <w:szCs w:val="18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18"/>
          <w:szCs w:val="18"/>
          <w:shd w:fill="f8f9fa" w:val="clear"/>
          <w:rtl w:val="0"/>
        </w:rPr>
        <w:t xml:space="preserve">資本支出直接對接會計師確信標準，提升國際造船訂單信用評等。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675" w:right="675" w:firstLine="0"/>
        <w:rPr>
          <w:shd w:fill="eef2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ef2f7" w:val="clear"/>
          <w:rtl w:val="0"/>
        </w:rPr>
        <w:t xml:space="preserve">商譽無形價值：</w:t>
      </w:r>
      <w:r w:rsidDel="00000000" w:rsidR="00000000" w:rsidRPr="00000000">
        <w:rPr>
          <w:rFonts w:ascii="Arial Unicode MS" w:cs="Arial Unicode MS" w:eastAsia="Arial Unicode MS" w:hAnsi="Arial Unicode MS"/>
          <w:shd w:fill="eef2f7" w:val="clear"/>
          <w:rtl w:val="0"/>
        </w:rPr>
        <w:t xml:space="preserve">台船向國防部海軍展現不僅能「造艦」，更能提供「國安級數位安全防護設施」之頂尖軍工能力。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shd w:fill="ee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shd w:fill="ee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針對台船高層的提案策略與溝通要點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16 / 20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台蝕與台營拜訪台船關鍵決策者（蔡董事長、陳總經理、蕭課長及現場班長）時，建議採用以下分層溝通術：</w:t>
      </w:r>
    </w:p>
    <w:tbl>
      <w:tblPr>
        <w:tblStyle w:val="Table9"/>
        <w:tblW w:w="8460.0" w:type="dxa"/>
        <w:jc w:val="left"/>
        <w:tblInd w:w="450.0" w:type="dxa"/>
        <w:tblBorders>
          <w:top w:color="ced6e0" w:space="0" w:sz="6" w:val="single"/>
          <w:left w:color="ced6e0" w:space="0" w:sz="6" w:val="single"/>
          <w:bottom w:color="ced6e0" w:space="0" w:sz="6" w:val="single"/>
          <w:right w:color="ced6e0" w:space="0" w:sz="6" w:val="single"/>
          <w:insideH w:color="ced6e0" w:space="0" w:sz="6" w:val="single"/>
          <w:insideV w:color="ced6e0" w:space="0" w:sz="6" w:val="single"/>
        </w:tblBorders>
        <w:tblLayout w:type="fixed"/>
        <w:tblLook w:val="0600"/>
      </w:tblPr>
      <w:tblGrid>
        <w:gridCol w:w="2115"/>
        <w:gridCol w:w="2961"/>
        <w:gridCol w:w="3384"/>
        <w:tblGridChange w:id="0">
          <w:tblGrid>
            <w:gridCol w:w="2115"/>
            <w:gridCol w:w="2961"/>
            <w:gridCol w:w="33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對話對象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對象核心關注重點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精準提案說服要點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450" w:right="45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蔡董事長 / 董事會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上市公司形象、永續委員會績效、重大投資風險控制、金管會接軌進度。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「引進這套方案，能將老舊船塢修繕轉化為具代表性的 IFRS S1/S2 示範案例，為台船爭取國際綠色航運與離岸風電更大投標信任。」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蕭課長 / 採購與工務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合約規範、預算合理性、施工期程是否延宕、責任介面釐清。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「透過 BIM 先期檢討，減少現場變更設計；模組化報價可拆分至各期工程編列，不增加採購核銷困擾。」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船塢/碼頭現場班長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人身安全、修船排程會不會被卡死、系統會不會增加日常文書負擔。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「感測器全自動回傳，不用班長天天人工巡檢抄表；紅黃燈提早預警，保護現場弟兄不會遭遇崩落危險。」</w:t>
            </w:r>
          </w:p>
        </w:tc>
      </w:tr>
    </w:tbl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合約架構與彈性報價模式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17 / 20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建議採取「分拆計價、模組採購、合約包容」之務實策略：</w:t>
      </w:r>
    </w:p>
    <w:p w:rsidR="00000000" w:rsidDel="00000000" w:rsidP="00000000" w:rsidRDefault="00000000" w:rsidRPr="00000000" w14:paraId="000001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模組化費用參考架構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BIM 數位建模服務：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依總樓地板面積計價（約 NT$ 300 / m²），包含 3D 模型建立與管線檢討。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建築自動化與防災監測節點（Sensor 點位）：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每個監控點位計價（約 NT$ 600 / 點），包含通訊協定配置與三色警報演算法對接。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ESG 碳盤查與 IFRS 合規底稿：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依專案顧問範疇定額提撥，轉化為實體合規認證成果。</w:t>
      </w:r>
    </w:p>
    <w:p w:rsidR="00000000" w:rsidDel="00000000" w:rsidP="00000000" w:rsidRDefault="00000000" w:rsidRPr="00000000" w14:paraId="000001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彈性承攬架構設計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主標：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由台蝕（防蝕工程主體）或台營（甲級營造主體）出面承攬台船主約。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技術分包/產學合作：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中國科大承接數位模型平臺研發，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rtl w:val="0"/>
        </w:rPr>
        <w:t xml:space="preserve">環會協會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承接永續會計諮詢；資金核銷靈活合法，降低台蝕技術研發人員之負擔。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專案推進時程與里程碑（Roadmap）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18 / 20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450" w:right="450" w:firstLine="0"/>
        <w:rPr>
          <w:color w:val="2f364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分階段推進，讓台船在短時間內看到成效，降低初期決策門檻：</w:t>
      </w:r>
    </w:p>
    <w:tbl>
      <w:tblPr>
        <w:tblStyle w:val="Table10"/>
        <w:tblW w:w="8460.0" w:type="dxa"/>
        <w:jc w:val="left"/>
        <w:tblInd w:w="450.0" w:type="dxa"/>
        <w:tblBorders>
          <w:top w:color="ced6e0" w:space="0" w:sz="6" w:val="single"/>
          <w:left w:color="ced6e0" w:space="0" w:sz="6" w:val="single"/>
          <w:bottom w:color="ced6e0" w:space="0" w:sz="6" w:val="single"/>
          <w:right w:color="ced6e0" w:space="0" w:sz="6" w:val="single"/>
          <w:insideH w:color="ced6e0" w:space="0" w:sz="6" w:val="single"/>
          <w:insideV w:color="ced6e0" w:space="0" w:sz="6" w:val="single"/>
        </w:tblBorders>
        <w:tblLayout w:type="fixed"/>
        <w:tblLook w:val="0600"/>
      </w:tblPr>
      <w:tblGrid>
        <w:gridCol w:w="1692"/>
        <w:gridCol w:w="3807"/>
        <w:gridCol w:w="2961"/>
        <w:tblGridChange w:id="0">
          <w:tblGrid>
            <w:gridCol w:w="1692"/>
            <w:gridCol w:w="3807"/>
            <w:gridCol w:w="29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階段期程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關鍵工作重點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里程碑成果產出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450" w:right="45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第一階段（1~2 個月）</w:t>
            </w:r>
          </w:p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需求確立與現勘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陳經理拜訪各單位，收集船塢歷史圖資、現場踏勘裂縫與下陷點、建立關鍵利害關係人小組。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《台船船塢與庫房需求分析綜合報告》確認。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第二階段（3~6 個月）</w:t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BIM 建模與先導試點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完成庫房 BIM 碰撞檢討；在小塢 8 米以下破損處先導安裝第一批應變與位移監測節點。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輕量化 Web 監控平臺上線、首波紅黃燈警報實測。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第三階段（7~12 個月）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全面施作與電網對接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大塢及碼頭下陷側 Sensor 全面布設；台蝕執行結構防蝕與補強；庫房太陽能微電網架構建立。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台蝕取得重大修繕完工款；數位雙生系統正式運維。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第四階段（持續維運）</w:t>
            </w:r>
          </w:p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ESG 報告與長期維護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數據定期彙整為碳帳本與設施韌性報告，送交台船董事會及年度 ESG 報告專章。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台蝕鎖定年度長期數位維運監測服務合約。</w:t>
            </w:r>
          </w:p>
        </w:tc>
      </w:tr>
    </w:tbl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疑慮和風險應對（Q&amp;A）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19 / 20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1"/>
        <w:tblW w:w="8460.0" w:type="dxa"/>
        <w:jc w:val="left"/>
        <w:tblInd w:w="450.0" w:type="dxa"/>
        <w:tblBorders>
          <w:top w:color="ced6e0" w:space="0" w:sz="6" w:val="single"/>
          <w:left w:color="ced6e0" w:space="0" w:sz="6" w:val="single"/>
          <w:bottom w:color="ced6e0" w:space="0" w:sz="6" w:val="single"/>
          <w:right w:color="ced6e0" w:space="0" w:sz="6" w:val="single"/>
          <w:insideH w:color="ced6e0" w:space="0" w:sz="6" w:val="single"/>
          <w:insideV w:color="ced6e0" w:space="0" w:sz="6" w:val="single"/>
        </w:tblBorders>
        <w:tblLayout w:type="fixed"/>
        <w:tblLook w:val="0600"/>
      </w:tblPr>
      <w:tblGrid>
        <w:gridCol w:w="2538"/>
        <w:gridCol w:w="5922"/>
        <w:tblGridChange w:id="0">
          <w:tblGrid>
            <w:gridCol w:w="2538"/>
            <w:gridCol w:w="59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顧慮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1f2f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a3d62"/>
                <w:sz w:val="20"/>
                <w:szCs w:val="20"/>
                <w:shd w:fill="auto" w:val="clear"/>
                <w:vertAlign w:val="baseline"/>
                <w:rtl w:val="0"/>
              </w:rPr>
              <w:t xml:space="preserve">聯合團隊的專業解法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450" w:right="45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Q1：海軍庫房招標已確定，採購真的願意追加預算嗎？</w:t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海軍專案對機敏設備安全極為敏感。追加「智慧分區溫控」與「綠能戰備微電網」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從「國防戰備韌性」出發，而非單純改裝潢，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較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易獲得軍方單位同意動支預備金或追加預算。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Q2：感測器裝在嚴苛的鹽霧水下環境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所有 Sensor 皆採用 IP68 / NEMA 4X 航海級耐蝕防護外殼，搭配台蝕專利之重防蝕包覆工法，並設有自我診斷（Health Check）線路，確保在惡劣環境下連續運作 3 年以上。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Q3：台船若依然堅持比價打折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ed6e0" w:space="0" w:sz="6" w:val="single"/>
              <w:left w:color="ced6e0" w:space="0" w:sz="6" w:val="single"/>
              <w:bottom w:color="ced6e0" w:space="0" w:sz="6" w:val="single"/>
              <w:right w:color="ced6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具備彈性應變方案，可採取「硬體工程按市場行情打折，但軟體監控平台與 ESG 報告以專案技術服務費包裹」之策略，滿足採購打折的業績需求。</w:t>
            </w:r>
          </w:p>
        </w:tc>
      </w:tr>
    </w:tbl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0a3d62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3d62"/>
          <w:sz w:val="40"/>
          <w:szCs w:val="40"/>
          <w:rtl w:val="0"/>
        </w:rPr>
        <w:t xml:space="preserve">結論與行動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0"/>
        </w:rPr>
        <w:t xml:space="preserve">Slide 20 / 20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675" w:right="675" w:firstLine="0"/>
        <w:rPr>
          <w:shd w:fill="eef2f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ef2f7" w:val="clear"/>
          <w:rtl w:val="0"/>
        </w:rPr>
        <w:t xml:space="preserve">目標：</w:t>
      </w:r>
      <w:r w:rsidDel="00000000" w:rsidR="00000000" w:rsidRPr="00000000">
        <w:rPr>
          <w:rFonts w:ascii="Arial Unicode MS" w:cs="Arial Unicode MS" w:eastAsia="Arial Unicode MS" w:hAnsi="Arial Unicode MS"/>
          <w:shd w:fill="eef2f7" w:val="clear"/>
          <w:rtl w:val="0"/>
        </w:rPr>
        <w:t xml:space="preserve">成為台灣第一家兼具「重防蝕技術、BIM 港灣數位雙生、上市 ESG 合規」的智慧海洋工程先鋒！</w:t>
      </w:r>
    </w:p>
    <w:p w:rsidR="00000000" w:rsidDel="00000000" w:rsidP="00000000" w:rsidRDefault="00000000" w:rsidRPr="00000000" w14:paraId="000001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近期具體推進三步驟（Next Steps）：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步驟一：完成陳經理需求報告整合（1 週內）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請陳經理依拜訪蔡董、蕭課長與現場班長後之資訊，提供重點需求清單，將本簡報內容客製化對齊。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步驟二：召開台蝕高層閉門戰略演練會議（2 週內）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由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rtl w:val="0"/>
        </w:rPr>
        <w:t xml:space="preserve">環會協會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（沈華榮、郭開文、朱哲廷）及中國科大團隊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台蝕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實機演示 BIM 平台並推演提案簡報。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4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3640"/>
          <w:sz w:val="22"/>
          <w:szCs w:val="22"/>
          <w:rtl w:val="0"/>
        </w:rPr>
        <w:t xml:space="preserve">步驟三：向台船董事長與工務單位正式提報（1 個月內）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2f3640"/>
          <w:sz w:val="22"/>
          <w:szCs w:val="22"/>
          <w:rtl w:val="0"/>
        </w:rPr>
        <w:t xml:space="preserve">以「台船港灣資產延壽與 IFRS S1/S2 韌性升級方案」為名，共同敲定首批示範案（小塢先導監測＋新庫房智慧加值）。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40" w:lineRule="auto"/>
      <w:ind w:left="0" w:right="0" w:firstLine="0"/>
    </w:pPr>
    <w:rPr>
      <w:b w:val="1"/>
      <w:bCs w:val="1"/>
      <w:i w:val="0"/>
      <w:iCs w:val="0"/>
      <w:color w:val="0a3d62"/>
      <w:sz w:val="52"/>
      <w:szCs w:val="5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5" w:lineRule="auto"/>
      <w:ind w:left="0" w:right="0" w:firstLine="0"/>
    </w:pPr>
    <w:rPr>
      <w:b w:val="1"/>
      <w:bCs w:val="1"/>
      <w:i w:val="0"/>
      <w:iCs w:val="0"/>
      <w:color w:val="1e3799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