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69E" w:rsidRPr="00B4048E" w:rsidRDefault="00B4048E">
      <w:pPr>
        <w:rPr>
          <w:rFonts w:ascii="Palatino Linotype" w:hAnsi="Palatino Linotype"/>
          <w:b/>
          <w:sz w:val="32"/>
          <w:szCs w:val="32"/>
        </w:rPr>
      </w:pPr>
      <w:bookmarkStart w:id="0" w:name="_GoBack"/>
      <w:bookmarkEnd w:id="0"/>
      <w:r w:rsidRPr="00B4048E">
        <w:rPr>
          <w:rFonts w:ascii="Palatino Linotype" w:hAnsi="Palatino Linotype"/>
          <w:b/>
          <w:sz w:val="32"/>
          <w:szCs w:val="32"/>
        </w:rPr>
        <w:t>Ectotherm ER: Frogs Under the Weather</w:t>
      </w:r>
    </w:p>
    <w:p w:rsidR="00B4048E" w:rsidRPr="00B4048E" w:rsidRDefault="00B4048E">
      <w:pPr>
        <w:rPr>
          <w:rFonts w:ascii="Palatino Linotype" w:hAnsi="Palatino Linotype"/>
          <w:b/>
          <w:sz w:val="32"/>
          <w:szCs w:val="32"/>
        </w:rPr>
      </w:pPr>
      <w:r w:rsidRPr="00B4048E">
        <w:rPr>
          <w:rFonts w:ascii="Palatino Linotype" w:hAnsi="Palatino Linotype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4369B7F" wp14:editId="7DF84042">
            <wp:simplePos x="0" y="0"/>
            <wp:positionH relativeFrom="column">
              <wp:posOffset>342900</wp:posOffset>
            </wp:positionH>
            <wp:positionV relativeFrom="paragraph">
              <wp:posOffset>557530</wp:posOffset>
            </wp:positionV>
            <wp:extent cx="8877300" cy="5648325"/>
            <wp:effectExtent l="0" t="0" r="0" b="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048E">
        <w:rPr>
          <w:rFonts w:ascii="Palatino Linotype" w:hAnsi="Palatino Linotype"/>
          <w:b/>
          <w:sz w:val="32"/>
          <w:szCs w:val="32"/>
        </w:rPr>
        <w:t>Chytrid Fungus Growth Rate Overlay</w:t>
      </w:r>
    </w:p>
    <w:sectPr w:rsidR="00B4048E" w:rsidRPr="00B4048E" w:rsidSect="00B4048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8E"/>
    <w:rsid w:val="0023469E"/>
    <w:rsid w:val="006779F9"/>
    <w:rsid w:val="00B4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F16FC0-6DEA-408A-963F-01E9AB57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1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639652326923701E-2"/>
          <c:y val="0.15638145365980299"/>
          <c:w val="0.82255674585741168"/>
          <c:h val="0.71011266448836752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[ibutton_data_graphs_sun_v_shade_transparency_latest.xlsx]Sheet1!$I$37:$I$43</c:f>
              <c:numCache>
                <c:formatCode>General</c:formatCode>
                <c:ptCount val="7"/>
                <c:pt idx="0">
                  <c:v>0</c:v>
                </c:pt>
                <c:pt idx="1">
                  <c:v>10</c:v>
                </c:pt>
                <c:pt idx="2">
                  <c:v>17</c:v>
                </c:pt>
                <c:pt idx="3">
                  <c:v>23</c:v>
                </c:pt>
                <c:pt idx="4">
                  <c:v>25</c:v>
                </c:pt>
                <c:pt idx="5">
                  <c:v>28</c:v>
                </c:pt>
                <c:pt idx="6">
                  <c:v>30</c:v>
                </c:pt>
              </c:numCache>
            </c:numRef>
          </c:xVal>
          <c:yVal>
            <c:numRef>
              <c:f>[ibutton_data_graphs_sun_v_shade_transparency_latest.xlsx]Sheet1!$J$37:$J$43</c:f>
              <c:numCache>
                <c:formatCode>General</c:formatCode>
                <c:ptCount val="7"/>
                <c:pt idx="0">
                  <c:v>0</c:v>
                </c:pt>
                <c:pt idx="1">
                  <c:v>0.16</c:v>
                </c:pt>
                <c:pt idx="2">
                  <c:v>0.42</c:v>
                </c:pt>
                <c:pt idx="3">
                  <c:v>0.43</c:v>
                </c:pt>
                <c:pt idx="4">
                  <c:v>0.35</c:v>
                </c:pt>
                <c:pt idx="5">
                  <c:v>0.15</c:v>
                </c:pt>
                <c:pt idx="6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7119616"/>
        <c:axId val="427128864"/>
      </c:scatterChart>
      <c:valAx>
        <c:axId val="427119616"/>
        <c:scaling>
          <c:orientation val="minMax"/>
          <c:max val="40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Temperature (°C)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427128864"/>
        <c:crosses val="autoZero"/>
        <c:crossBetween val="midCat"/>
      </c:valAx>
      <c:valAx>
        <c:axId val="427128864"/>
        <c:scaling>
          <c:orientation val="minMax"/>
          <c:max val="0.5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>
                    <a:solidFill>
                      <a:schemeClr val="accent2"/>
                    </a:solidFill>
                  </a:defRPr>
                </a:pPr>
                <a:r>
                  <a:rPr lang="en-US">
                    <a:solidFill>
                      <a:schemeClr val="accent2"/>
                    </a:solidFill>
                  </a:rPr>
                  <a:t>Chytrid fungus growth rate</a:t>
                </a:r>
              </a:p>
              <a:p>
                <a:pPr>
                  <a:defRPr>
                    <a:solidFill>
                      <a:schemeClr val="accent2"/>
                    </a:solidFill>
                  </a:defRPr>
                </a:pPr>
                <a:r>
                  <a:rPr lang="en-US">
                    <a:solidFill>
                      <a:schemeClr val="accent2"/>
                    </a:solidFill>
                  </a:rPr>
                  <a:t> (Exponential growth rate </a:t>
                </a:r>
                <a:r>
                  <a:rPr lang="en-US" baseline="0">
                    <a:solidFill>
                      <a:schemeClr val="accent2"/>
                    </a:solidFill>
                  </a:rPr>
                  <a:t>per day) </a:t>
                </a:r>
                <a:r>
                  <a:rPr lang="en-US">
                    <a:solidFill>
                      <a:schemeClr val="accent2"/>
                    </a:solidFill>
                  </a:rPr>
                  <a:t> </a:t>
                </a:r>
              </a:p>
            </c:rich>
          </c:tx>
          <c:layout>
            <c:manualLayout>
              <c:xMode val="edge"/>
              <c:yMode val="edge"/>
              <c:x val="0.94015321853163303"/>
              <c:y val="0.2259019878662479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427119616"/>
        <c:crosses val="max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600">
          <a:solidFill>
            <a:schemeClr val="tx1"/>
          </a:solidFill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</dc:creator>
  <cp:lastModifiedBy>Cori Zawacki</cp:lastModifiedBy>
  <cp:revision>2</cp:revision>
  <dcterms:created xsi:type="dcterms:W3CDTF">2016-07-29T15:40:00Z</dcterms:created>
  <dcterms:modified xsi:type="dcterms:W3CDTF">2016-07-29T15:40:00Z</dcterms:modified>
</cp:coreProperties>
</file>