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Group Members: __________________________________________________________________________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Palatino Linotype" w:cs="Palatino Linotype" w:eastAsia="Palatino Linotype" w:hAnsi="Palatino Linotyp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Ectotherm ER: Frogs Under the Weather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 Data Collection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Directions: Be as specific as possible as you complete this form.  Provide accurate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u w:val="single"/>
          <w:rtl w:val="0"/>
        </w:rPr>
        <w:t xml:space="preserve">details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.</w:t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8"/>
        <w:gridCol w:w="2700"/>
        <w:gridCol w:w="2628"/>
        <w:tblGridChange w:id="0">
          <w:tblGrid>
            <w:gridCol w:w="5688"/>
            <w:gridCol w:w="2700"/>
            <w:gridCol w:w="2628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Palatino Linotype" w:cs="Palatino Linotype" w:eastAsia="Palatino Linotype" w:hAnsi="Palatino Linotype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color w:val="ffffff"/>
                <w:sz w:val="24"/>
                <w:szCs w:val="24"/>
                <w:rtl w:val="0"/>
              </w:rPr>
              <w:t xml:space="preserve">Frog 1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Palatino Linotype" w:cs="Palatino Linotype" w:eastAsia="Palatino Linotype" w:hAnsi="Palatino Linotype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color w:val="ffffff"/>
                <w:sz w:val="24"/>
                <w:szCs w:val="24"/>
                <w:rtl w:val="0"/>
              </w:rPr>
              <w:t xml:space="preserve">Frog 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rtl w:val="0"/>
              </w:rPr>
              <w:t xml:space="preserve">Frog Coloration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rtl w:val="0"/>
              </w:rPr>
              <w:t xml:space="preserve">Snout-to-Vent Length* (SVL) (Measure tip of the nose (snout) to the anus (vent).)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-88899</wp:posOffset>
                      </wp:positionV>
                      <wp:extent cx="920115" cy="810260"/>
                      <wp:effectExtent b="0" l="0" r="0" t="0"/>
                      <wp:wrapSquare wrapText="bothSides" distB="0" distT="0" distL="114300" distR="11430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885943" y="3374870"/>
                                <a:ext cx="920115" cy="810260"/>
                                <a:chOff x="4885943" y="3374870"/>
                                <a:chExt cx="920115" cy="8102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885943" y="3374870"/>
                                  <a:ext cx="920115" cy="810260"/>
                                  <a:chOff x="0" y="275166"/>
                                  <a:chExt cx="1551940" cy="150283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275166"/>
                                    <a:ext cx="1551925" cy="1502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http://tse1.mm.bing.net/th?&amp;id=OIP.M84d951d974601e0513f18fc8365bee91o0&amp;w=299&amp;h=264&amp;c=0&amp;pid=1.9&amp;rs=0&amp;p=0&amp;r=0" id="4" name="Shape 4">
                                    <a:hlinkClick r:id="rId6"/>
                                  </pic:cNvPr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406400"/>
                                    <a:ext cx="1551940" cy="137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CnPr/>
                                <wps:spPr>
                                  <a:xfrm rot="10800000">
                                    <a:off x="46567" y="296333"/>
                                    <a:ext cx="19050" cy="1104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46567" y="283633"/>
                                    <a:ext cx="1333500" cy="190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392767" y="275166"/>
                                    <a:ext cx="0" cy="2857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333776" y="302679"/>
                                    <a:ext cx="678359" cy="467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6"/>
                                          <w:vertAlign w:val="baseline"/>
                                        </w:rPr>
                                        <w:t xml:space="preserve">SVL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-88899</wp:posOffset>
                      </wp:positionV>
                      <wp:extent cx="920115" cy="810260"/>
                      <wp:effectExtent b="0" l="0" r="0" t="0"/>
                      <wp:wrapSquare wrapText="bothSides" distB="0" distT="0" distL="114300" distR="11430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0115" cy="8102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rtl w:val="0"/>
              </w:rPr>
              <w:t xml:space="preserve">Starting Weight (g)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rtl w:val="0"/>
              </w:rPr>
              <w:t xml:space="preserve">Final Weight (g) (Measure on Day 2)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rtl w:val="0"/>
              </w:rPr>
              <w:t xml:space="preserve">Microhabitat (Circle 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32"/>
                <w:szCs w:val="3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32"/>
                <w:szCs w:val="32"/>
                <w:rtl w:val="0"/>
              </w:rPr>
              <w:t xml:space="preserve">Sun    or   Shade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32"/>
                <w:szCs w:val="3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32"/>
                <w:szCs w:val="32"/>
                <w:rtl w:val="0"/>
              </w:rPr>
              <w:t xml:space="preserve">Sun   or   Shade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rtl w:val="0"/>
              </w:rPr>
              <w:t xml:space="preserve">Description of Weather Conditions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Sketch your frogs in their microhabitats:</w:t>
      </w:r>
    </w:p>
    <w:tbl>
      <w:tblPr>
        <w:tblStyle w:val="Table2"/>
        <w:tblW w:w="1090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0"/>
        <w:gridCol w:w="5598"/>
        <w:tblGridChange w:id="0">
          <w:tblGrid>
            <w:gridCol w:w="5310"/>
            <w:gridCol w:w="5598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Frog 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Frog 2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words to describe the location you sketched above. Include a description of the area to the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and right of the frog, in front of and behind the frog, and above and below the frog.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words to describe the location you sketched above. Include a description of the area to the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and right of the frog, in front of and behind the frog, and above and below the frog.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8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ing.com/images/search?q=frog+black+and+white+images&amp;view=detailv2&amp;qpvt=frog+black+and+white+images&amp;id=8135A83EB7862A66D8D6E7290B59A92CFAAC0759&amp;selectedIndex=2&amp;ccid=hNlR2XRg&amp;simid=608039221261435713&amp;thid=OIP.M84d951d974601e0513f18fc8365bee91o0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