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0D" w:rsidRPr="003E6E2E" w:rsidRDefault="0003020D" w:rsidP="0003020D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3E6E2E">
        <w:rPr>
          <w:rFonts w:ascii="Times New Roman" w:hAnsi="Times New Roman" w:cs="Times New Roman"/>
          <w:sz w:val="40"/>
          <w:szCs w:val="40"/>
        </w:rPr>
        <w:t>Старославянский язык</w:t>
      </w:r>
    </w:p>
    <w:p w:rsidR="0003020D" w:rsidRPr="003E6E2E" w:rsidRDefault="0003020D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t xml:space="preserve">Гласные </w:t>
      </w:r>
      <w:proofErr w:type="spellStart"/>
      <w:r w:rsidRPr="003E6E2E">
        <w:rPr>
          <w:rFonts w:ascii="Times New Roman" w:hAnsi="Times New Roman" w:cs="Times New Roman"/>
          <w:b/>
          <w:sz w:val="24"/>
          <w:szCs w:val="24"/>
        </w:rPr>
        <w:t>старослава</w:t>
      </w:r>
      <w:proofErr w:type="spellEnd"/>
      <w:r w:rsidRPr="003E6E2E">
        <w:rPr>
          <w:rFonts w:ascii="Times New Roman" w:hAnsi="Times New Roman" w:cs="Times New Roman"/>
          <w:b/>
          <w:sz w:val="24"/>
          <w:szCs w:val="24"/>
        </w:rPr>
        <w:t xml:space="preserve"> (полное, неполное образование, ряды, подъем, </w:t>
      </w:r>
      <w:proofErr w:type="spellStart"/>
      <w:r w:rsidRPr="003E6E2E">
        <w:rPr>
          <w:rFonts w:ascii="Times New Roman" w:hAnsi="Times New Roman" w:cs="Times New Roman"/>
          <w:b/>
          <w:sz w:val="24"/>
          <w:szCs w:val="24"/>
        </w:rPr>
        <w:t>долгость</w:t>
      </w:r>
      <w:proofErr w:type="spellEnd"/>
      <w:r w:rsidRPr="003E6E2E">
        <w:rPr>
          <w:rFonts w:ascii="Times New Roman" w:hAnsi="Times New Roman" w:cs="Times New Roman"/>
          <w:b/>
          <w:sz w:val="24"/>
          <w:szCs w:val="24"/>
        </w:rPr>
        <w:t xml:space="preserve">, краткость и </w:t>
      </w:r>
      <w:proofErr w:type="spellStart"/>
      <w:r w:rsidRPr="003E6E2E">
        <w:rPr>
          <w:rFonts w:ascii="Times New Roman" w:hAnsi="Times New Roman" w:cs="Times New Roman"/>
          <w:b/>
          <w:sz w:val="24"/>
          <w:szCs w:val="24"/>
        </w:rPr>
        <w:t>т.д</w:t>
      </w:r>
      <w:proofErr w:type="spellEnd"/>
      <w:r w:rsidRPr="003E6E2E">
        <w:rPr>
          <w:rFonts w:ascii="Times New Roman" w:hAnsi="Times New Roman" w:cs="Times New Roman"/>
          <w:b/>
          <w:sz w:val="24"/>
          <w:szCs w:val="24"/>
        </w:rPr>
        <w:t>)</w:t>
      </w:r>
    </w:p>
    <w:p w:rsidR="00E73A9B" w:rsidRPr="003E6E2E" w:rsidRDefault="00E73A9B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А) Полное и неполное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образование.Неполное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: Ъ, Ь, Ы, ы и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– сверхкраткие.</w:t>
      </w:r>
    </w:p>
    <w:p w:rsidR="00E73A9B" w:rsidRPr="003E6E2E" w:rsidRDefault="00E73A9B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Б) </w:t>
      </w:r>
      <w:proofErr w:type="gramStart"/>
      <w:r w:rsidRPr="003E6E2E">
        <w:rPr>
          <w:rFonts w:ascii="Times New Roman" w:hAnsi="Times New Roman" w:cs="Times New Roman"/>
          <w:sz w:val="24"/>
          <w:szCs w:val="24"/>
        </w:rPr>
        <w:t>долгие(</w:t>
      </w:r>
      <w:proofErr w:type="gramEnd"/>
      <w:r w:rsidRPr="003E6E2E">
        <w:rPr>
          <w:rFonts w:ascii="Times New Roman" w:hAnsi="Times New Roman" w:cs="Times New Roman"/>
          <w:sz w:val="24"/>
          <w:szCs w:val="24"/>
        </w:rPr>
        <w:t xml:space="preserve">И, Ы,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оу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ен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>, он, А, ять), краткие(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е,о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>), сверхкраткие(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ь,ъ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, ы и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- сверхкраткие)</w:t>
      </w:r>
    </w:p>
    <w:p w:rsidR="00E73A9B" w:rsidRPr="003E6E2E" w:rsidRDefault="00E73A9B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В) Ряды и подъем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077"/>
        <w:gridCol w:w="3070"/>
        <w:gridCol w:w="3064"/>
      </w:tblGrid>
      <w:tr w:rsidR="00E73A9B" w:rsidRPr="003E6E2E" w:rsidTr="00E73A9B"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передний</w:t>
            </w:r>
          </w:p>
        </w:tc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191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задний</w:t>
            </w:r>
          </w:p>
        </w:tc>
      </w:tr>
      <w:tr w:rsidR="00E73A9B" w:rsidRPr="003E6E2E" w:rsidTr="00E73A9B"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191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ОУ</w:t>
            </w:r>
          </w:p>
        </w:tc>
      </w:tr>
      <w:tr w:rsidR="00E73A9B" w:rsidRPr="003E6E2E" w:rsidTr="00E73A9B"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Ь, е, </w:t>
            </w: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ен</w:t>
            </w:r>
            <w:proofErr w:type="spellEnd"/>
          </w:p>
        </w:tc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Ъ, о, он</w:t>
            </w:r>
          </w:p>
        </w:tc>
      </w:tr>
      <w:tr w:rsidR="00E73A9B" w:rsidRPr="003E6E2E" w:rsidTr="00E73A9B"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ять</w:t>
            </w:r>
          </w:p>
        </w:tc>
        <w:tc>
          <w:tcPr>
            <w:tcW w:w="3190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E73A9B" w:rsidRPr="003E6E2E" w:rsidRDefault="00E73A9B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</w:tbl>
    <w:p w:rsidR="00E73A9B" w:rsidRPr="003E6E2E" w:rsidRDefault="00E73A9B" w:rsidP="000302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73A9B" w:rsidRPr="003E6E2E" w:rsidRDefault="00E73A9B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Г) лабиализованные: ОУ, О, он</w:t>
      </w:r>
    </w:p>
    <w:p w:rsidR="0003020D" w:rsidRPr="003E6E2E" w:rsidRDefault="0003020D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Слабые,</w:t>
      </w:r>
      <w:r w:rsidR="001D7B3A" w:rsidRPr="003E6E2E">
        <w:rPr>
          <w:rFonts w:ascii="Times New Roman" w:hAnsi="Times New Roman" w:cs="Times New Roman"/>
          <w:sz w:val="24"/>
          <w:szCs w:val="24"/>
        </w:rPr>
        <w:t xml:space="preserve"> сильные позиции редуцированных:</w:t>
      </w:r>
    </w:p>
    <w:p w:rsidR="001D7B3A" w:rsidRPr="003E6E2E" w:rsidRDefault="001D7B3A" w:rsidP="001D7B3A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Слабые поз.</w:t>
      </w:r>
    </w:p>
    <w:p w:rsidR="001D7B3A" w:rsidRPr="003E6E2E" w:rsidRDefault="001D7B3A" w:rsidP="001D7B3A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А) в абсолютном конце 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неодносложного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слова</w:t>
      </w:r>
    </w:p>
    <w:p w:rsidR="001D7B3A" w:rsidRPr="003E6E2E" w:rsidRDefault="001D7B3A" w:rsidP="001D7B3A">
      <w:pPr>
        <w:ind w:left="360"/>
        <w:rPr>
          <w:rFonts w:ascii="Times New Roman" w:hAnsi="Times New Roman" w:cs="Times New Roman"/>
          <w:sz w:val="24"/>
          <w:szCs w:val="24"/>
          <w:u w:val="double"/>
        </w:rPr>
      </w:pPr>
      <w:r w:rsidRPr="003E6E2E">
        <w:rPr>
          <w:rFonts w:ascii="Times New Roman" w:hAnsi="Times New Roman" w:cs="Times New Roman"/>
          <w:sz w:val="24"/>
          <w:szCs w:val="24"/>
        </w:rPr>
        <w:t>Б) перед слогом с гласным полного образования. К СТОЛУ - |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кЪ|СТ</w:t>
      </w:r>
      <w:r w:rsidRPr="003E6E2E">
        <w:rPr>
          <w:rFonts w:ascii="Times New Roman" w:hAnsi="Times New Roman" w:cs="Times New Roman"/>
          <w:sz w:val="24"/>
          <w:szCs w:val="24"/>
          <w:u w:val="single"/>
        </w:rPr>
        <w:t>о</w:t>
      </w:r>
      <w:r w:rsidRPr="003E6E2E">
        <w:rPr>
          <w:rFonts w:ascii="Times New Roman" w:hAnsi="Times New Roman" w:cs="Times New Roman"/>
          <w:sz w:val="24"/>
          <w:szCs w:val="24"/>
        </w:rPr>
        <w:t>|Л</w:t>
      </w:r>
      <w:r w:rsidRPr="003E6E2E">
        <w:rPr>
          <w:rFonts w:ascii="Times New Roman" w:hAnsi="Times New Roman" w:cs="Times New Roman"/>
          <w:sz w:val="24"/>
          <w:szCs w:val="24"/>
          <w:u w:val="double"/>
        </w:rPr>
        <w:t>оУ</w:t>
      </w:r>
      <w:proofErr w:type="spellEnd"/>
    </w:p>
    <w:p w:rsidR="001D7B3A" w:rsidRPr="003E6E2E" w:rsidRDefault="001D7B3A" w:rsidP="001D7B3A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В) перед слогом с редуцированным в сильной позиции. ЖЬР</w:t>
      </w:r>
      <w:r w:rsidRPr="003E6E2E">
        <w:rPr>
          <w:rFonts w:ascii="Times New Roman" w:hAnsi="Times New Roman" w:cs="Times New Roman"/>
          <w:sz w:val="24"/>
          <w:szCs w:val="24"/>
          <w:u w:val="double"/>
        </w:rPr>
        <w:t>Ь</w:t>
      </w:r>
      <w:r w:rsidRPr="003E6E2E">
        <w:rPr>
          <w:rFonts w:ascii="Times New Roman" w:hAnsi="Times New Roman" w:cs="Times New Roman"/>
          <w:sz w:val="24"/>
          <w:szCs w:val="24"/>
        </w:rPr>
        <w:t>Ц</w:t>
      </w:r>
      <w:r w:rsidRPr="003E6E2E">
        <w:rPr>
          <w:rFonts w:ascii="Times New Roman" w:hAnsi="Times New Roman" w:cs="Times New Roman"/>
          <w:sz w:val="24"/>
          <w:szCs w:val="24"/>
          <w:u w:val="single"/>
        </w:rPr>
        <w:t>Ь</w:t>
      </w:r>
    </w:p>
    <w:p w:rsidR="0003020D" w:rsidRPr="003E6E2E" w:rsidRDefault="0003020D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t>Слогообразующие плавные:</w:t>
      </w:r>
    </w:p>
    <w:p w:rsidR="0003020D" w:rsidRPr="003E6E2E" w:rsidRDefault="0003020D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Это плавные р и л, имеющие большую доп.звучность в сравнении с обычными плавными.</w:t>
      </w:r>
    </w:p>
    <w:tbl>
      <w:tblPr>
        <w:tblW w:w="0" w:type="auto"/>
        <w:tblInd w:w="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</w:tblGrid>
      <w:tr w:rsidR="0003020D" w:rsidRPr="003E6E2E" w:rsidTr="0003020D">
        <w:trPr>
          <w:trHeight w:val="820"/>
        </w:trPr>
        <w:tc>
          <w:tcPr>
            <w:tcW w:w="1139" w:type="dxa"/>
            <w:tcBorders>
              <w:bottom w:val="single" w:sz="4" w:space="0" w:color="auto"/>
            </w:tcBorders>
          </w:tcPr>
          <w:p w:rsidR="0003020D" w:rsidRPr="003E6E2E" w:rsidRDefault="0003020D" w:rsidP="0003020D">
            <w:pPr>
              <w:pStyle w:val="a3"/>
              <w:ind w:left="1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*r, *</w:t>
            </w:r>
            <w:proofErr w:type="gramStart"/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 .</w:t>
            </w:r>
            <w:proofErr w:type="gramEnd"/>
          </w:p>
          <w:p w:rsidR="0003020D" w:rsidRPr="003E6E2E" w:rsidRDefault="0003020D" w:rsidP="0003020D">
            <w:pPr>
              <w:pStyle w:val="a3"/>
              <w:ind w:left="1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o   </w:t>
            </w: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</w:p>
        </w:tc>
      </w:tr>
    </w:tbl>
    <w:p w:rsidR="0003020D" w:rsidRPr="003E6E2E" w:rsidRDefault="0003020D" w:rsidP="0003020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E6E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3020D" w:rsidRPr="003E6E2E" w:rsidRDefault="0003020D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Так как слогообразующие плавные занимают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промежуточнгое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положение между гл. и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согл</w:t>
      </w:r>
      <w:proofErr w:type="spellEnd"/>
      <w:r w:rsidR="007B5EC3" w:rsidRPr="003E6E2E">
        <w:rPr>
          <w:rFonts w:ascii="Times New Roman" w:hAnsi="Times New Roman" w:cs="Times New Roman"/>
          <w:sz w:val="24"/>
          <w:szCs w:val="24"/>
        </w:rPr>
        <w:t>, будучи приближенными к гласным могли заканчивать собой слог, который в этом случае оставался открытым.</w:t>
      </w:r>
    </w:p>
    <w:p w:rsidR="007B5EC3" w:rsidRPr="003E6E2E" w:rsidRDefault="007B5EC3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Есть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слогообр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переднего и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непереднего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ряда.</w:t>
      </w:r>
    </w:p>
    <w:p w:rsidR="007B5EC3" w:rsidRPr="003E6E2E" w:rsidRDefault="007B5EC3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В том случае, если порядок следования букв в старославянском и русском не совпадает, тогда слогообразующий плавный есть:</w:t>
      </w:r>
    </w:p>
    <w:p w:rsidR="007B5EC3" w:rsidRPr="003E6E2E" w:rsidRDefault="007B5EC3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ДЛЪгЪ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– [дл</w:t>
      </w:r>
      <w:r w:rsidRPr="003E6E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E6E2E">
        <w:rPr>
          <w:rFonts w:ascii="Times New Roman" w:hAnsi="Times New Roman" w:cs="Times New Roman"/>
          <w:sz w:val="24"/>
          <w:szCs w:val="24"/>
        </w:rPr>
        <w:t>гъ]</w:t>
      </w:r>
    </w:p>
    <w:p w:rsidR="00910E5A" w:rsidRPr="003E6E2E" w:rsidRDefault="00910E5A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E5A" w:rsidRPr="003E6E2E" w:rsidRDefault="00910E5A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020D" w:rsidRPr="003E6E2E" w:rsidRDefault="0003020D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E6E2E">
        <w:rPr>
          <w:rFonts w:ascii="Times New Roman" w:hAnsi="Times New Roman" w:cs="Times New Roman"/>
          <w:b/>
          <w:sz w:val="24"/>
          <w:szCs w:val="24"/>
        </w:rPr>
        <w:lastRenderedPageBreak/>
        <w:t>Палатализация(</w:t>
      </w:r>
      <w:proofErr w:type="gramEnd"/>
      <w:r w:rsidRPr="003E6E2E">
        <w:rPr>
          <w:rFonts w:ascii="Times New Roman" w:hAnsi="Times New Roman" w:cs="Times New Roman"/>
          <w:b/>
          <w:sz w:val="24"/>
          <w:szCs w:val="24"/>
        </w:rPr>
        <w:t>процесс связанный с ЗСС)</w:t>
      </w:r>
    </w:p>
    <w:p w:rsidR="00AD4D50" w:rsidRPr="00AD4D50" w:rsidRDefault="00AD4D50" w:rsidP="00AD4D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Ряд фонетических процессов праславянской эпохи (</w:t>
      </w:r>
      <w:hyperlink r:id="rId6" w:history="1">
        <w:r w:rsidRPr="003E6E2E">
          <w:rPr>
            <w:rFonts w:ascii="Times New Roman" w:eastAsia="Times New Roman" w:hAnsi="Times New Roman" w:cs="Times New Roman"/>
            <w:color w:val="660066"/>
            <w:sz w:val="20"/>
            <w:lang w:eastAsia="ru-RU"/>
          </w:rPr>
          <w:t>палатализация</w:t>
        </w:r>
      </w:hyperlink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согласных), а также некоторые процессы более раннего, протославянского периода (судьба лабиализованных гласных в сочетании c *j) являются результатом действия единой тенденции, получившей название</w:t>
      </w:r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 тенденции к слоговому сингармонизму</w:t>
      </w: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Суть ее состоит в том, что звуки в пределах одного слога должны были быть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артикуляционно</w:t>
      </w:r>
      <w:proofErr w:type="spellEnd"/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близки друг другу. Слог стремился выстроиться по моделям: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 xml:space="preserve">непалатальный согласный + гласный </w:t>
      </w:r>
      <w:proofErr w:type="spellStart"/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непереднего</w:t>
      </w:r>
      <w:proofErr w:type="spellEnd"/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 </w:t>
      </w:r>
      <w:hyperlink r:id="rId7" w:history="1">
        <w:r w:rsidRPr="003E6E2E">
          <w:rPr>
            <w:rFonts w:ascii="Times New Roman" w:eastAsia="Times New Roman" w:hAnsi="Times New Roman" w:cs="Times New Roman"/>
            <w:i/>
            <w:iCs/>
            <w:color w:val="660066"/>
            <w:sz w:val="20"/>
            <w:lang w:eastAsia="ru-RU"/>
          </w:rPr>
          <w:t>ряда</w:t>
        </w:r>
      </w:hyperlink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; палатальный согласный + гласный переднего ряда</w:t>
      </w: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Качество звуков в пределах одного слога в данном случае может быть охарактеризовано терминами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hyperlink r:id="rId8" w:history="1">
        <w:r w:rsidRPr="003E6E2E">
          <w:rPr>
            <w:rFonts w:ascii="Times New Roman" w:eastAsia="Times New Roman" w:hAnsi="Times New Roman" w:cs="Times New Roman"/>
            <w:color w:val="660066"/>
            <w:sz w:val="20"/>
            <w:lang w:eastAsia="ru-RU"/>
          </w:rPr>
          <w:t>"диезность – бемольность"</w:t>
        </w:r>
      </w:hyperlink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AD4D50" w:rsidRPr="00AD4D50" w:rsidRDefault="00AD4D50" w:rsidP="00AD4D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силу этого в словах, противоречивших этой тенденции, происходили соответствующие изменения, направленные на локализацию слога в единой артикуляционной зоне:</w:t>
      </w:r>
    </w:p>
    <w:p w:rsidR="00AD4D50" w:rsidRPr="00AD4D50" w:rsidRDefault="00AD4D50" w:rsidP="00AD4D50">
      <w:pPr>
        <w:numPr>
          <w:ilvl w:val="0"/>
          <w:numId w:val="5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передвижение вперед артикуляции гласного под влиянием палатальности согласного;</w:t>
      </w:r>
    </w:p>
    <w:p w:rsidR="00AD4D50" w:rsidRPr="00AD4D50" w:rsidRDefault="00AD4D50" w:rsidP="00AD4D50">
      <w:pPr>
        <w:numPr>
          <w:ilvl w:val="0"/>
          <w:numId w:val="5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палатализация согласного под влиянием гласного переднего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hyperlink r:id="rId9" w:history="1">
        <w:r w:rsidRPr="003E6E2E">
          <w:rPr>
            <w:rFonts w:ascii="Times New Roman" w:eastAsia="Times New Roman" w:hAnsi="Times New Roman" w:cs="Times New Roman"/>
            <w:color w:val="660066"/>
            <w:sz w:val="20"/>
            <w:lang w:eastAsia="ru-RU"/>
          </w:rPr>
          <w:t>ряда</w:t>
        </w:r>
      </w:hyperlink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[j].</w:t>
      </w:r>
    </w:p>
    <w:p w:rsidR="00AD4D50" w:rsidRPr="00AD4D50" w:rsidRDefault="00AD4D50" w:rsidP="00AD4D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противоположность более раннему, протославянскому периоду, характеризующемуся иной структурой слога, </w:t>
      </w:r>
      <w:proofErr w:type="spellStart"/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возникает</w:t>
      </w:r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активное</w:t>
      </w:r>
      <w:proofErr w:type="spellEnd"/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 xml:space="preserve"> взаимодействие между звуками в пределах одного слога, интенсивная </w:t>
      </w:r>
      <w:hyperlink r:id="rId10" w:history="1">
        <w:r w:rsidRPr="003E6E2E">
          <w:rPr>
            <w:rFonts w:ascii="Times New Roman" w:eastAsia="Times New Roman" w:hAnsi="Times New Roman" w:cs="Times New Roman"/>
            <w:i/>
            <w:iCs/>
            <w:color w:val="660066"/>
            <w:sz w:val="20"/>
            <w:lang w:eastAsia="ru-RU"/>
          </w:rPr>
          <w:t>аккомодация</w:t>
        </w:r>
      </w:hyperlink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 и палатализация</w:t>
      </w: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AD4D50" w:rsidRPr="00AD4D50" w:rsidRDefault="00AD4D50" w:rsidP="00AD4D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D4D5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Между двумя основными фонетическими тенденциями праславянской эпохи, определивших фонетическую систему диалекта, который лег в основу старославянского языка, а также формирование фонетических систем других славянских языков,  – тенденцией к восходящей звучности и законом слогового сингармонизма - существует определенная связь.</w:t>
      </w:r>
    </w:p>
    <w:p w:rsidR="00AD4D50" w:rsidRPr="003E6E2E" w:rsidRDefault="00AD4D50" w:rsidP="00AD4D50">
      <w:pPr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Существует 3 палатализации.</w:t>
      </w:r>
      <w:r w:rsidRPr="003E6E2E">
        <w:rPr>
          <w:rFonts w:ascii="Times New Roman" w:hAnsi="Times New Roman" w:cs="Times New Roman"/>
          <w:color w:val="333333"/>
          <w:sz w:val="27"/>
          <w:szCs w:val="27"/>
        </w:rPr>
        <w:br/>
      </w:r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* первая палатализация — переход [k], [g], [x] соответственно в шипящие [ч'], [ж'], [ш'] перед гласными переднего ряда (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кадити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чадъ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гърдло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жьрдло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ходити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шьдъ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; в современном русском языке отражается в виде позиционных чередований при словообразовании: рука — ручка, ручной, вручать; друг — дружок, дружно, дружить; порох — порошок, запорошить) ; произошла в 1-3 вв. н. э.</w:t>
      </w:r>
      <w:r w:rsidRPr="003E6E2E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* вторая палатализация — переход тех же согласных в свистящие [ц] , [з'], [c'] перед гласными переднего ряда нового происхождения (из прежних дифтонгов: ц</w:t>
      </w:r>
      <w:r w:rsidRPr="003E6E2E">
        <w:rPr>
          <w:rFonts w:ascii="Times New Roman" w:hAnsi="Cambria Math" w:cs="Times New Roman"/>
          <w:color w:val="333333"/>
          <w:sz w:val="20"/>
          <w:szCs w:val="20"/>
          <w:shd w:val="clear" w:color="auto" w:fill="FFFFFF"/>
        </w:rPr>
        <w:t>ѣ</w:t>
      </w:r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на — ср. лит.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kainà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; в виде живых чередований в русском языке уже не существует, но, например, в украинском и церковнославянском сохраняется, ср. в фразеологизмах: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облакъ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темна вода во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облац</w:t>
      </w:r>
      <w:r w:rsidRPr="003E6E2E">
        <w:rPr>
          <w:rFonts w:ascii="Times New Roman" w:hAnsi="Cambria Math" w:cs="Times New Roman"/>
          <w:color w:val="333333"/>
          <w:sz w:val="20"/>
          <w:szCs w:val="20"/>
          <w:shd w:val="clear" w:color="auto" w:fill="FFFFFF"/>
        </w:rPr>
        <w:t>ѣ</w:t>
      </w:r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хъ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Богъ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почити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Боз</w:t>
      </w:r>
      <w:r w:rsidRPr="003E6E2E">
        <w:rPr>
          <w:rFonts w:ascii="Times New Roman" w:hAnsi="Cambria Math" w:cs="Times New Roman"/>
          <w:color w:val="333333"/>
          <w:sz w:val="20"/>
          <w:szCs w:val="20"/>
          <w:shd w:val="clear" w:color="auto" w:fill="FFFFFF"/>
        </w:rPr>
        <w:t>ѣ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воздухъ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на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воздус</w:t>
      </w:r>
      <w:r w:rsidRPr="003E6E2E">
        <w:rPr>
          <w:rFonts w:ascii="Times New Roman" w:hAnsi="Cambria Math" w:cs="Times New Roman"/>
          <w:color w:val="333333"/>
          <w:sz w:val="20"/>
          <w:szCs w:val="20"/>
          <w:shd w:val="clear" w:color="auto" w:fill="FFFFFF"/>
        </w:rPr>
        <w:t>ѣ</w:t>
      </w:r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хъ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 ; произошла в 6-7 вв. н. э.</w:t>
      </w:r>
      <w:r w:rsidRPr="003E6E2E">
        <w:rPr>
          <w:rFonts w:ascii="Times New Roman" w:hAnsi="Times New Roman" w:cs="Times New Roman"/>
          <w:color w:val="333333"/>
          <w:sz w:val="20"/>
          <w:szCs w:val="20"/>
        </w:rPr>
        <w:br/>
      </w:r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* третья палатализация (прогрессивная; прошла непоследовательно и не во всех славянских диалектах) — переход [k], [g], [x] в [ц] , [з'], [c'] после гласных переднего ряда (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пророкъ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прорицатель,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льгъкъ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— </w:t>
      </w:r>
      <w:proofErr w:type="spellStart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польsа</w:t>
      </w:r>
      <w:proofErr w:type="spellEnd"/>
      <w:r w:rsidRPr="003E6E2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 . 7-9 вв. н. э.</w:t>
      </w:r>
    </w:p>
    <w:p w:rsidR="003E6E2E" w:rsidRPr="003E6E2E" w:rsidRDefault="003E6E2E" w:rsidP="003E6E2E">
      <w:pPr>
        <w:shd w:val="clear" w:color="auto" w:fill="FFFFFF"/>
        <w:spacing w:before="167" w:after="84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3E6E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Упрощение консонантных групп</w:t>
      </w:r>
    </w:p>
    <w:p w:rsidR="003E6E2E" w:rsidRPr="003E6E2E" w:rsidRDefault="003E6E2E" w:rsidP="003E6E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 влиянием действия тенденции к восходящей звучности в праславянский период складываются определенные правила, регламентирующие возможный порядок следования согласных звуков в пределах консонантных групп в середине слова. Группы согласных, не соответствовавшие этим правилам, подвергались упрощениям:</w:t>
      </w:r>
    </w:p>
    <w:p w:rsidR="003E6E2E" w:rsidRPr="003E6E2E" w:rsidRDefault="003E6E2E" w:rsidP="003E6E2E">
      <w:pPr>
        <w:numPr>
          <w:ilvl w:val="0"/>
          <w:numId w:val="6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фрикативный+фрикативный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": это были новые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proofErr w:type="spellStart"/>
      <w:r w:rsidR="00315FC7">
        <w:fldChar w:fldCharType="begin"/>
      </w:r>
      <w:r w:rsidR="00315FC7">
        <w:instrText xml:space="preserve"> HYPERLINK "javascript:v</w:instrText>
      </w:r>
      <w:r w:rsidR="00315FC7">
        <w:instrText xml:space="preserve">oid(0);" </w:instrText>
      </w:r>
      <w:r w:rsidR="00315FC7">
        <w:fldChar w:fldCharType="separate"/>
      </w:r>
      <w:r w:rsidRPr="003E6E2E">
        <w:rPr>
          <w:rFonts w:ascii="Times New Roman" w:eastAsia="Times New Roman" w:hAnsi="Times New Roman" w:cs="Times New Roman"/>
          <w:color w:val="660066"/>
          <w:sz w:val="20"/>
          <w:lang w:eastAsia="ru-RU"/>
        </w:rPr>
        <w:t>геминаты</w:t>
      </w:r>
      <w:proofErr w:type="spellEnd"/>
      <w:r w:rsidR="00315FC7">
        <w:rPr>
          <w:rFonts w:ascii="Times New Roman" w:eastAsia="Times New Roman" w:hAnsi="Times New Roman" w:cs="Times New Roman"/>
          <w:color w:val="660066"/>
          <w:sz w:val="20"/>
          <w:lang w:eastAsia="ru-RU"/>
        </w:rPr>
        <w:fldChar w:fldCharType="end"/>
      </w: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они подвергались упрощению на стыке морфем, подобном более древнему упрощению индоевропейских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hyperlink r:id="rId11" w:history="1">
        <w:r w:rsidRPr="003E6E2E">
          <w:rPr>
            <w:rFonts w:ascii="Times New Roman" w:eastAsia="Times New Roman" w:hAnsi="Times New Roman" w:cs="Times New Roman"/>
            <w:color w:val="660066"/>
            <w:sz w:val="20"/>
            <w:lang w:eastAsia="ru-RU"/>
          </w:rPr>
          <w:t>геминат</w:t>
        </w:r>
      </w:hyperlink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Но, в отличие от более древних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hyperlink r:id="rId12" w:history="1">
        <w:r w:rsidRPr="003E6E2E">
          <w:rPr>
            <w:rFonts w:ascii="Times New Roman" w:eastAsia="Times New Roman" w:hAnsi="Times New Roman" w:cs="Times New Roman"/>
            <w:color w:val="660066"/>
            <w:sz w:val="20"/>
            <w:lang w:eastAsia="ru-RU"/>
          </w:rPr>
          <w:t>геминат</w:t>
        </w:r>
      </w:hyperlink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 данном случае предшествующий гласный удлинялся:</w:t>
      </w:r>
    </w:p>
    <w:p w:rsidR="003E6E2E" w:rsidRPr="003E6E2E" w:rsidRDefault="003E6E2E" w:rsidP="003E6E2E">
      <w:pPr>
        <w:shd w:val="clear" w:color="auto" w:fill="FFFFFF"/>
        <w:spacing w:after="0" w:line="240" w:lineRule="auto"/>
        <w:ind w:left="251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476625" cy="201930"/>
            <wp:effectExtent l="19050" t="0" r="9525" b="0"/>
            <wp:docPr id="18" name="Рисунок 18" descr="http://tezaurus.oc3.ru/docs/1/articles/1/2/5/8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ezaurus.oc3.ru/docs/1/articles/1/2/5/8_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2E" w:rsidRPr="003E6E2E" w:rsidRDefault="003E6E2E" w:rsidP="003E6E2E">
      <w:pPr>
        <w:numPr>
          <w:ilvl w:val="0"/>
          <w:numId w:val="6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взрывной+взрывной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": если это были согласные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одного места образования</w:t>
      </w: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то характер изменения данной группы, которое могло сопровождаться ассимиляцией по глухости-звонкости, свидетельствует о том, что это новые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hyperlink r:id="rId14" w:history="1">
        <w:r w:rsidRPr="003E6E2E">
          <w:rPr>
            <w:rFonts w:ascii="Times New Roman" w:eastAsia="Times New Roman" w:hAnsi="Times New Roman" w:cs="Times New Roman"/>
            <w:color w:val="660066"/>
            <w:sz w:val="20"/>
            <w:lang w:eastAsia="ru-RU"/>
          </w:rPr>
          <w:t>геминаты</w:t>
        </w:r>
      </w:hyperlink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В отличие от индоевропейских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hyperlink r:id="rId15" w:history="1">
        <w:r w:rsidRPr="003E6E2E">
          <w:rPr>
            <w:rFonts w:ascii="Times New Roman" w:eastAsia="Times New Roman" w:hAnsi="Times New Roman" w:cs="Times New Roman"/>
            <w:color w:val="660066"/>
            <w:sz w:val="20"/>
            <w:lang w:eastAsia="ru-RU"/>
          </w:rPr>
          <w:t>геминат</w:t>
        </w:r>
      </w:hyperlink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здесь происходила диссимиляция по способу образования. В качестве примера можно привести образование форм инфинитива:</w:t>
      </w:r>
    </w:p>
    <w:p w:rsidR="003E6E2E" w:rsidRPr="003E6E2E" w:rsidRDefault="003E6E2E" w:rsidP="003E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944620" cy="808355"/>
            <wp:effectExtent l="19050" t="0" r="0" b="0"/>
            <wp:docPr id="19" name="Рисунок 19" descr="http://tezaurus.oc3.ru/docs/1/articles/1/2/5/6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ezaurus.oc3.ru/docs/1/articles/1/2/5/6_9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2E" w:rsidRPr="003E6E2E" w:rsidRDefault="003E6E2E" w:rsidP="003E6E2E">
      <w:pPr>
        <w:numPr>
          <w:ilvl w:val="0"/>
          <w:numId w:val="7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Консонантные группы, состоящие из взрывных согласных</w:t>
      </w:r>
      <w:r w:rsidRPr="003E6E2E">
        <w:rPr>
          <w:rFonts w:ascii="Times New Roman" w:eastAsia="Times New Roman" w:hAnsi="Times New Roman" w:cs="Times New Roman"/>
          <w:color w:val="000000"/>
          <w:sz w:val="20"/>
          <w:lang w:eastAsia="ru-RU"/>
        </w:rPr>
        <w:t> </w:t>
      </w:r>
      <w:r w:rsidRPr="003E6E2E">
        <w:rPr>
          <w:rFonts w:ascii="Times New Roman" w:eastAsia="Times New Roman" w:hAnsi="Times New Roman" w:cs="Times New Roman"/>
          <w:i/>
          <w:iCs/>
          <w:color w:val="000000"/>
          <w:sz w:val="20"/>
          <w:lang w:eastAsia="ru-RU"/>
        </w:rPr>
        <w:t>разного места образования</w:t>
      </w: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утрачивали первый согласный:</w:t>
      </w:r>
    </w:p>
    <w:p w:rsidR="003E6E2E" w:rsidRPr="003E6E2E" w:rsidRDefault="003E6E2E" w:rsidP="003E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5220335" cy="1499235"/>
            <wp:effectExtent l="0" t="0" r="0" b="0"/>
            <wp:docPr id="20" name="Рисунок 20" descr="http://tezaurus.oc3.ru/docs/1/articles/1/2/5/8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ezaurus.oc3.ru/docs/1/articles/1/2/5/8_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2E" w:rsidRPr="003E6E2E" w:rsidRDefault="003E6E2E" w:rsidP="003E6E2E">
      <w:pPr>
        <w:numPr>
          <w:ilvl w:val="0"/>
          <w:numId w:val="8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смычный+фрикативный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": упрощение группы шло в пользу спиранта:</w:t>
      </w:r>
    </w:p>
    <w:p w:rsidR="003E6E2E" w:rsidRPr="003E6E2E" w:rsidRDefault="003E6E2E" w:rsidP="003E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4901565" cy="744220"/>
            <wp:effectExtent l="19050" t="0" r="0" b="0"/>
            <wp:docPr id="21" name="Рисунок 21" descr="http://tezaurus.oc3.ru/docs/1/articles/1/2/5/8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ezaurus.oc3.ru/docs/1/articles/1/2/5/8_6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74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4266" w:type="dxa"/>
        <w:tblCellSpacing w:w="15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4"/>
        <w:gridCol w:w="10362"/>
      </w:tblGrid>
      <w:tr w:rsidR="003E6E2E" w:rsidRPr="003E6E2E" w:rsidTr="003E6E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*</w:t>
            </w:r>
            <w:proofErr w:type="spellStart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ks</w:t>
            </w:r>
            <w:proofErr w:type="spellEnd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&gt; *</w:t>
            </w:r>
            <w:proofErr w:type="spellStart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kch</w:t>
            </w:r>
            <w:proofErr w:type="spellEnd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&gt; [</w:t>
            </w:r>
            <w:proofErr w:type="spellStart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</w:t>
            </w:r>
            <w:proofErr w:type="spellEnd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3242945" cy="499745"/>
                  <wp:effectExtent l="0" t="0" r="0" b="0"/>
                  <wp:docPr id="22" name="Рисунок 22" descr="http://tezaurus.oc3.ru/docs/1/articles/1/2/5/8_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ezaurus.oc3.ru/docs/1/articles/1/2/5/8_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2945" cy="499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E2E" w:rsidRPr="003E6E2E" w:rsidRDefault="003E6E2E" w:rsidP="003E6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НО:</w:t>
      </w:r>
    </w:p>
    <w:tbl>
      <w:tblPr>
        <w:tblW w:w="14266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  <w:gridCol w:w="11312"/>
      </w:tblGrid>
      <w:tr w:rsidR="003E6E2E" w:rsidRPr="003E6E2E" w:rsidTr="003E6E2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*</w:t>
            </w:r>
            <w:proofErr w:type="spellStart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kst</w:t>
            </w:r>
            <w:proofErr w:type="spellEnd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&gt; [</w:t>
            </w:r>
            <w:proofErr w:type="spellStart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</w:t>
            </w:r>
            <w:proofErr w:type="spellEnd"/>
            <w:r w:rsidRPr="003E6E2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2700655" cy="266065"/>
                  <wp:effectExtent l="0" t="0" r="0" b="0"/>
                  <wp:docPr id="23" name="Рисунок 23" descr="http://tezaurus.oc3.ru/docs/1/articles/1/2/5/8_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tezaurus.oc3.ru/docs/1/articles/1/2/5/8_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5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E2E" w:rsidRPr="003E6E2E" w:rsidRDefault="003E6E2E" w:rsidP="003E6E2E">
      <w:pPr>
        <w:numPr>
          <w:ilvl w:val="0"/>
          <w:numId w:val="9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взрывной+носовой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": упрощение шло за счет первого звука</w:t>
      </w:r>
    </w:p>
    <w:p w:rsidR="003E6E2E" w:rsidRPr="003E6E2E" w:rsidRDefault="003E6E2E" w:rsidP="003E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4072255" cy="967740"/>
            <wp:effectExtent l="19050" t="0" r="0" b="0"/>
            <wp:docPr id="24" name="Рисунок 24" descr="http://tezaurus.oc3.ru/docs/1/articles/1/2/5/9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ezaurus.oc3.ru/docs/1/articles/1/2/5/9_0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2E" w:rsidRPr="003E6E2E" w:rsidRDefault="003E6E2E" w:rsidP="003E6E2E">
      <w:pPr>
        <w:numPr>
          <w:ilvl w:val="0"/>
          <w:numId w:val="10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носовой+носовой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": утрачивался, как правило, первый согласный:</w:t>
      </w:r>
    </w:p>
    <w:p w:rsidR="003E6E2E" w:rsidRPr="003E6E2E" w:rsidRDefault="003E6E2E" w:rsidP="003E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2785745" cy="266065"/>
            <wp:effectExtent l="19050" t="0" r="0" b="0"/>
            <wp:docPr id="25" name="Рисунок 25" descr="http://tezaurus.oc3.ru/docs/1/articles/1/2/5/9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ezaurus.oc3.ru/docs/1/articles/1/2/5/9_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2E" w:rsidRPr="003E6E2E" w:rsidRDefault="003E6E2E" w:rsidP="003E6E2E">
      <w:pPr>
        <w:numPr>
          <w:ilvl w:val="0"/>
          <w:numId w:val="11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губной+губной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": упрощение осуществлялось за счет утраты второго согласного:</w:t>
      </w:r>
    </w:p>
    <w:p w:rsidR="003E6E2E" w:rsidRPr="003E6E2E" w:rsidRDefault="003E6E2E" w:rsidP="003E6E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061970" cy="266065"/>
            <wp:effectExtent l="19050" t="0" r="0" b="0"/>
            <wp:docPr id="26" name="Рисунок 26" descr="http://tezaurus.oc3.ru/docs/1/articles/1/2/5/31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ezaurus.oc3.ru/docs/1/articles/1/2/5/31_7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E2E" w:rsidRPr="003E6E2E" w:rsidRDefault="003E6E2E" w:rsidP="003E6E2E">
      <w:pPr>
        <w:numPr>
          <w:ilvl w:val="0"/>
          <w:numId w:val="12"/>
        </w:numPr>
        <w:shd w:val="clear" w:color="auto" w:fill="FFFFFF"/>
        <w:spacing w:after="0" w:line="240" w:lineRule="auto"/>
        <w:ind w:left="502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"*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tl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*</w:t>
      </w:r>
      <w:proofErr w:type="spellStart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dl</w:t>
      </w:r>
      <w:proofErr w:type="spellEnd"/>
      <w:r w:rsidRPr="003E6E2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": судьба этих сочетаний в славянских языках была различной. Это свидетельствует о том, что процесс происходил позже других и в его результатах отразились диалектные различия:</w:t>
      </w:r>
    </w:p>
    <w:tbl>
      <w:tblPr>
        <w:tblW w:w="14266" w:type="dxa"/>
        <w:tblCellSpacing w:w="15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3"/>
        <w:gridCol w:w="7133"/>
      </w:tblGrid>
      <w:tr w:rsidR="003E6E2E" w:rsidRPr="003E6E2E" w:rsidTr="003E6E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Южные и</w:t>
            </w:r>
            <w:r w:rsidRPr="003E6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восточные языки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Западные языки</w:t>
            </w:r>
          </w:p>
        </w:tc>
      </w:tr>
      <w:tr w:rsidR="003E6E2E" w:rsidRPr="003E6E2E" w:rsidTr="003E6E2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1754505" cy="808355"/>
                  <wp:effectExtent l="0" t="0" r="0" b="0"/>
                  <wp:docPr id="27" name="Рисунок 27" descr="http://tezaurus.oc3.ru/docs/1/articles/1/2/5/9_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tezaurus.oc3.ru/docs/1/articles/1/2/5/9_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505" cy="80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E6E2E" w:rsidRPr="003E6E2E" w:rsidRDefault="003E6E2E" w:rsidP="003E6E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3E6E2E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1754505" cy="808355"/>
                  <wp:effectExtent l="0" t="0" r="0" b="0"/>
                  <wp:docPr id="28" name="Рисунок 28" descr="http://tezaurus.oc3.ru/docs/1/articles/1/2/5/9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tezaurus.oc3.ru/docs/1/articles/1/2/5/9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4505" cy="808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E2E" w:rsidRPr="003E6E2E" w:rsidRDefault="003E6E2E" w:rsidP="000302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020D" w:rsidRPr="003E6E2E" w:rsidRDefault="0003020D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.</w:t>
      </w:r>
    </w:p>
    <w:p w:rsidR="00910E5A" w:rsidRPr="003E6E2E" w:rsidRDefault="00910E5A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E5A" w:rsidRPr="003E6E2E" w:rsidRDefault="00910E5A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E5A" w:rsidRPr="003E6E2E" w:rsidRDefault="00910E5A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E5A" w:rsidRPr="003E6E2E" w:rsidRDefault="00910E5A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E5A" w:rsidRPr="003E6E2E" w:rsidRDefault="00910E5A" w:rsidP="003E6E2E">
      <w:pPr>
        <w:rPr>
          <w:rFonts w:ascii="Times New Roman" w:hAnsi="Times New Roman" w:cs="Times New Roman"/>
          <w:b/>
          <w:sz w:val="24"/>
          <w:szCs w:val="24"/>
        </w:rPr>
      </w:pPr>
    </w:p>
    <w:p w:rsidR="0003020D" w:rsidRPr="003E6E2E" w:rsidRDefault="0003020D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lastRenderedPageBreak/>
        <w:t>Система склонений имен существительных.</w:t>
      </w:r>
    </w:p>
    <w:p w:rsidR="004C4557" w:rsidRPr="003E6E2E" w:rsidRDefault="004C4557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В старославянском существительные группировались в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зависимоти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от того, с помощью какого суффикса детерминанта присоединялось окончание к основе в праславянском языке.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656"/>
        <w:gridCol w:w="1143"/>
        <w:gridCol w:w="1062"/>
        <w:gridCol w:w="1062"/>
        <w:gridCol w:w="1468"/>
        <w:gridCol w:w="1026"/>
        <w:gridCol w:w="1794"/>
      </w:tblGrid>
      <w:tr w:rsidR="00E072EF" w:rsidRPr="003E6E2E" w:rsidTr="00E072EF">
        <w:tc>
          <w:tcPr>
            <w:tcW w:w="1737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На А </w:t>
            </w:r>
            <w:proofErr w:type="gram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долгий(</w:t>
            </w:r>
            <w:proofErr w:type="gram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твердый и мягкий варианты)</w:t>
            </w:r>
          </w:p>
        </w:tc>
        <w:tc>
          <w:tcPr>
            <w:tcW w:w="1194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На о краткий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(твердый и мягкий варианты)</w:t>
            </w:r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 краткий</w:t>
            </w:r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 краткий</w:t>
            </w:r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 *n, *s, *en, *</w:t>
            </w: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</w:t>
            </w:r>
            <w:proofErr w:type="spellEnd"/>
          </w:p>
        </w:tc>
        <w:tc>
          <w:tcPr>
            <w:tcW w:w="1071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Pr="003E6E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 долгий</w:t>
            </w:r>
          </w:p>
        </w:tc>
        <w:tc>
          <w:tcPr>
            <w:tcW w:w="1882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Разносклоняемые</w:t>
            </w:r>
          </w:p>
        </w:tc>
      </w:tr>
      <w:tr w:rsidR="00E072EF" w:rsidRPr="003E6E2E" w:rsidTr="00E072EF">
        <w:tc>
          <w:tcPr>
            <w:tcW w:w="1737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Женский Мужской</w:t>
            </w:r>
          </w:p>
        </w:tc>
        <w:tc>
          <w:tcPr>
            <w:tcW w:w="1194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Мужской 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Женский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Мужской</w:t>
            </w:r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Мужской</w:t>
            </w:r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Женский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Мужской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1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Женский</w:t>
            </w:r>
          </w:p>
        </w:tc>
        <w:tc>
          <w:tcPr>
            <w:tcW w:w="1882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Мужской</w:t>
            </w:r>
          </w:p>
        </w:tc>
      </w:tr>
      <w:tr w:rsidR="00E072EF" w:rsidRPr="003E6E2E" w:rsidTr="00E072EF">
        <w:tc>
          <w:tcPr>
            <w:tcW w:w="1737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Страна, земля, </w:t>
            </w: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княгыни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крЪмчии</w:t>
            </w:r>
            <w:proofErr w:type="spellEnd"/>
          </w:p>
        </w:tc>
        <w:tc>
          <w:tcPr>
            <w:tcW w:w="1194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Иисоус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Корабль,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Стадо,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Архиереи,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врабии</w:t>
            </w:r>
            <w:proofErr w:type="spellEnd"/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Господь,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тЬсть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соль, мышь,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людие</w:t>
            </w:r>
            <w:proofErr w:type="spellEnd"/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сынЪ</w:t>
            </w:r>
            <w:proofErr w:type="spellEnd"/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домЪ</w:t>
            </w:r>
            <w:proofErr w:type="spellEnd"/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врЬхЪ</w:t>
            </w:r>
            <w:proofErr w:type="spellEnd"/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полЪ</w:t>
            </w:r>
            <w:proofErr w:type="spellEnd"/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медЪ</w:t>
            </w:r>
            <w:proofErr w:type="spellEnd"/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волЪ</w:t>
            </w:r>
            <w:proofErr w:type="spellEnd"/>
          </w:p>
        </w:tc>
        <w:tc>
          <w:tcPr>
            <w:tcW w:w="1109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Мати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дЪшти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дЬнь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кремень,небо</w:t>
            </w:r>
            <w:proofErr w:type="spellEnd"/>
            <w:proofErr w:type="gram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 слово,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камы</w:t>
            </w:r>
            <w:proofErr w:type="spellEnd"/>
          </w:p>
        </w:tc>
        <w:tc>
          <w:tcPr>
            <w:tcW w:w="1071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Бры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Боукы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Кры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Любы,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Црькы</w:t>
            </w:r>
            <w:proofErr w:type="spellEnd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тыкы</w:t>
            </w:r>
            <w:proofErr w:type="spellEnd"/>
          </w:p>
        </w:tc>
        <w:tc>
          <w:tcPr>
            <w:tcW w:w="1882" w:type="dxa"/>
          </w:tcPr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Родитель</w:t>
            </w:r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6E2E">
              <w:rPr>
                <w:rFonts w:ascii="Times New Roman" w:hAnsi="Times New Roman" w:cs="Times New Roman"/>
                <w:sz w:val="24"/>
                <w:szCs w:val="24"/>
              </w:rPr>
              <w:t>гражданинЪ</w:t>
            </w:r>
            <w:proofErr w:type="spellEnd"/>
          </w:p>
          <w:p w:rsidR="00E072EF" w:rsidRPr="003E6E2E" w:rsidRDefault="00E072EF" w:rsidP="000302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3F2C" w:rsidRPr="003E6E2E" w:rsidRDefault="00843F2C" w:rsidP="00843F2C">
      <w:pPr>
        <w:rPr>
          <w:rFonts w:ascii="Times New Roman" w:hAnsi="Times New Roman" w:cs="Times New Roman"/>
          <w:sz w:val="24"/>
          <w:szCs w:val="24"/>
        </w:rPr>
      </w:pPr>
    </w:p>
    <w:p w:rsidR="0003020D" w:rsidRPr="003E6E2E" w:rsidRDefault="0003020D" w:rsidP="00910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E6E2E">
        <w:rPr>
          <w:rFonts w:ascii="Times New Roman" w:hAnsi="Times New Roman" w:cs="Times New Roman"/>
          <w:b/>
          <w:sz w:val="24"/>
          <w:szCs w:val="24"/>
        </w:rPr>
        <w:t>Местоимения(</w:t>
      </w:r>
      <w:proofErr w:type="gramEnd"/>
      <w:r w:rsidRPr="003E6E2E">
        <w:rPr>
          <w:rFonts w:ascii="Times New Roman" w:hAnsi="Times New Roman" w:cs="Times New Roman"/>
          <w:b/>
          <w:sz w:val="24"/>
          <w:szCs w:val="24"/>
        </w:rPr>
        <w:t>разряды, склонение личных).</w:t>
      </w:r>
    </w:p>
    <w:p w:rsidR="00A001F4" w:rsidRPr="003E6E2E" w:rsidRDefault="00843F2C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Разряды как в русском.</w:t>
      </w:r>
      <w:r w:rsidR="003E6E2E" w:rsidRPr="003E6E2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E6E2E" w:rsidRPr="003E6E2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75564" cy="4270134"/>
            <wp:effectExtent l="19050" t="0" r="886" b="0"/>
            <wp:docPr id="3" name="Рисунок 1" descr="C:\Documents and Settings\Admin\Рабочий стол\1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1_2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343" cy="427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F2C" w:rsidRPr="003E6E2E" w:rsidRDefault="00843F2C" w:rsidP="000302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3020D" w:rsidRPr="003E6E2E" w:rsidRDefault="0003020D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t>Глагол(5 классов и времена)</w:t>
      </w:r>
    </w:p>
    <w:p w:rsidR="00843F2C" w:rsidRPr="003E6E2E" w:rsidRDefault="00843F2C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1 класс. Глаголы, где тематическим гласным был звук е краткий, который мог вступать в чередование с о кратким.</w:t>
      </w:r>
    </w:p>
    <w:p w:rsidR="00843F2C" w:rsidRPr="003E6E2E" w:rsidRDefault="00843F2C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2 класс. Был е краткий, которому предшествовало </w:t>
      </w:r>
      <w:r w:rsidRPr="003E6E2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E6E2E">
        <w:rPr>
          <w:rFonts w:ascii="Times New Roman" w:hAnsi="Times New Roman" w:cs="Times New Roman"/>
          <w:sz w:val="24"/>
          <w:szCs w:val="24"/>
        </w:rPr>
        <w:t>.</w:t>
      </w:r>
    </w:p>
    <w:p w:rsidR="00843F2C" w:rsidRPr="003E6E2E" w:rsidRDefault="00843F2C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класс.У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глагола этому е краткому предшествовал йот, при этом е краткое может чередоваться с о кратким.</w:t>
      </w:r>
    </w:p>
    <w:p w:rsidR="00843F2C" w:rsidRPr="003E6E2E" w:rsidRDefault="00843F2C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4 класс. Эти глаголы характеризовались суффиксом –детерминантом </w:t>
      </w:r>
      <w:proofErr w:type="spellStart"/>
      <w:proofErr w:type="gramStart"/>
      <w:r w:rsidRPr="003E6E2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 долгим</w:t>
      </w:r>
      <w:proofErr w:type="gramEnd"/>
      <w:r w:rsidRPr="003E6E2E">
        <w:rPr>
          <w:rFonts w:ascii="Times New Roman" w:hAnsi="Times New Roman" w:cs="Times New Roman"/>
          <w:sz w:val="24"/>
          <w:szCs w:val="24"/>
        </w:rPr>
        <w:t>.</w:t>
      </w:r>
    </w:p>
    <w:p w:rsidR="00843F2C" w:rsidRPr="003E6E2E" w:rsidRDefault="00843F2C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5 класс. Особенность их была в том, что окончания присоединялись к основе.</w:t>
      </w:r>
    </w:p>
    <w:p w:rsidR="00843F2C" w:rsidRPr="003E6E2E" w:rsidRDefault="00843F2C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=== Глаголы 1,2,3 класса -1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спряж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>.===</w:t>
      </w:r>
    </w:p>
    <w:p w:rsidR="00843F2C" w:rsidRPr="003E6E2E" w:rsidRDefault="00843F2C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===Глаголы 5 класса составляют нетематическое спряжение===</w:t>
      </w:r>
    </w:p>
    <w:p w:rsidR="00843F2C" w:rsidRPr="003E6E2E" w:rsidRDefault="007B4DF7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Имперфект: ЖЕЛААШЕ, ЕДЯХОН, ДАЙЯШЕ,</w:t>
      </w:r>
      <w:r w:rsidR="00FC3919" w:rsidRPr="003E6E2E">
        <w:rPr>
          <w:rFonts w:ascii="Times New Roman" w:hAnsi="Times New Roman" w:cs="Times New Roman"/>
          <w:sz w:val="24"/>
          <w:szCs w:val="24"/>
        </w:rPr>
        <w:t xml:space="preserve"> - обозначал действие в прошлом, не связанное с настоящим. Длительное или повторяющееся.</w:t>
      </w:r>
    </w:p>
    <w:p w:rsidR="007B4DF7" w:rsidRPr="003E6E2E" w:rsidRDefault="007B4DF7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Перфект: состоит из глагола БЫТИ в настоящем времени с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сфууфикосм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E2E">
        <w:rPr>
          <w:rFonts w:ascii="Times New Roman" w:hAnsi="Times New Roman" w:cs="Times New Roman"/>
          <w:sz w:val="24"/>
          <w:szCs w:val="24"/>
        </w:rPr>
        <w:t>Л(</w:t>
      </w:r>
      <w:proofErr w:type="gramEnd"/>
      <w:r w:rsidRPr="003E6E2E">
        <w:rPr>
          <w:rFonts w:ascii="Times New Roman" w:hAnsi="Times New Roman" w:cs="Times New Roman"/>
          <w:sz w:val="24"/>
          <w:szCs w:val="24"/>
        </w:rPr>
        <w:t>именно эта форма легла в основу прошедшего времени в СРЯ</w:t>
      </w:r>
      <w:r w:rsidR="0093274E" w:rsidRPr="003E6E2E">
        <w:rPr>
          <w:rFonts w:ascii="Times New Roman" w:hAnsi="Times New Roman" w:cs="Times New Roman"/>
          <w:sz w:val="24"/>
          <w:szCs w:val="24"/>
        </w:rPr>
        <w:t>, БЫТЬ был утрачен, в следствие этого глаголы прошедшего времени не спрягаются</w:t>
      </w:r>
      <w:r w:rsidRPr="003E6E2E">
        <w:rPr>
          <w:rFonts w:ascii="Times New Roman" w:hAnsi="Times New Roman" w:cs="Times New Roman"/>
          <w:sz w:val="24"/>
          <w:szCs w:val="24"/>
        </w:rPr>
        <w:t>)</w:t>
      </w:r>
    </w:p>
    <w:p w:rsidR="0093274E" w:rsidRPr="003E6E2E" w:rsidRDefault="0093274E" w:rsidP="00843F2C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АОРИСТ (греч</w:t>
      </w:r>
      <w:proofErr w:type="gram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aoristos</w:t>
      </w:r>
      <w:proofErr w:type="spellEnd"/>
      <w:proofErr w:type="gram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) -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видо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-временная форма глагола. В ряде индоевропейских языков (греческий, старославянский, древнерусский и др.) обозначает действие, отнесенное к прошлому, напр. старославянское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положихъ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- "я положил". </w:t>
      </w:r>
      <w:r w:rsidR="00FC3919"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Как и имперфект, только действие неоднократное. </w:t>
      </w:r>
    </w:p>
    <w:p w:rsidR="0003020D" w:rsidRPr="003E6E2E" w:rsidRDefault="0003020D" w:rsidP="000302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t>ЗОС</w:t>
      </w:r>
      <w:r w:rsidR="00FC3919" w:rsidRPr="003E6E2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C3919" w:rsidRPr="003E6E2E">
        <w:rPr>
          <w:rFonts w:ascii="Times New Roman" w:hAnsi="Times New Roman" w:cs="Times New Roman"/>
          <w:sz w:val="24"/>
          <w:szCs w:val="24"/>
        </w:rPr>
        <w:t>звуки располагаются по возрастанию звучности.</w:t>
      </w:r>
    </w:p>
    <w:p w:rsidR="0003020D" w:rsidRPr="003E6E2E" w:rsidRDefault="0003020D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t>Причастия, деепричастия</w:t>
      </w:r>
    </w:p>
    <w:p w:rsidR="00915469" w:rsidRPr="003E6E2E" w:rsidRDefault="00910E5A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Дательный самостоятельный – синтаксическая конструкция, которая состоит как правило из причастия и </w:t>
      </w:r>
      <w:proofErr w:type="gramStart"/>
      <w:r w:rsidRPr="003E6E2E">
        <w:rPr>
          <w:rFonts w:ascii="Times New Roman" w:hAnsi="Times New Roman" w:cs="Times New Roman"/>
          <w:sz w:val="24"/>
          <w:szCs w:val="24"/>
        </w:rPr>
        <w:t>имени(</w:t>
      </w:r>
      <w:proofErr w:type="gramEnd"/>
      <w:r w:rsidRPr="003E6E2E">
        <w:rPr>
          <w:rFonts w:ascii="Times New Roman" w:hAnsi="Times New Roman" w:cs="Times New Roman"/>
          <w:sz w:val="24"/>
          <w:szCs w:val="24"/>
        </w:rPr>
        <w:t>существительного или местоимения в форме дательного падежа). При переводе мы трансформируем ДС в предложение с обстоятельственным значением, при этом существительное становится подлежащим, а причастие – сказуемым этого придаточного предложения.</w:t>
      </w:r>
    </w:p>
    <w:p w:rsidR="00910E5A" w:rsidRPr="003E6E2E" w:rsidRDefault="00910E5A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 xml:space="preserve">Пример: ВЪШЕДЪШОУ ИСОУ ВЪ КАПЕРНАОУМЪ – Когда вошел Иисус в 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Капернаум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020D" w:rsidRPr="003E6E2E" w:rsidRDefault="0003020D" w:rsidP="00B713D9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t>Числительное</w:t>
      </w:r>
    </w:p>
    <w:p w:rsidR="00EA4A92" w:rsidRPr="003E6E2E" w:rsidRDefault="00EA4A92" w:rsidP="0003020D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Количественные числительные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Количественных числительных – названий чисел – в старославянском языке было немного. Специальные, устойчивые наименования существовали лишь для чисел 1–10, 100 и 1000, то есть всего 12 слов. Остальные числа (11, 12, 13 и т. д., 21, 22, 23 и т. д., 101, 102, 103 и т. д.) обозначались комбинациями этих двенадцати слов.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Счетными прилагательными в старославянском языке были названия чисел 1, 2, 3 и 4, которые </w:t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выступали в предложении в роли определений, согласуясь с определяемым существительным в роде, числе и падеже. Название чисел 1, 2 склонялись по местоименному типу. При употреблении названия числа 2 существительное имело указание на это число лишь в том случае, когда обозначало два предмета, следовательно, оно употреблялось в формах двойственного числа. Поэтому и название числа 2, согласуясь с существительным, имело только формы двойственного числа. Согласовывались с определяемым существительным и названия чисел 3 и 4. Так как они употреблялись лишь в том случае, если существительное обозначало более двух предметов, то, естественно, существительное употреблялось в форме множественного числа. Согласуясь с определяемым существительным, названия чисел 3 и 4 употреблялись также только в формах множественного числа.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Все остальные названия чисел были счетными существительными, то есть характеризовались теми же грамматическими категориями, что и существительные, так же склонялись и характеризовались теми же синтаксическими связями.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Порядковые числительные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Слова, обозначавшие порядок предметов при счете (то есть те, что в современных школьных грамматиках именуются порядковыми числительными), в старославянском языке ничем не отличались от относительных прилагательных. В частности, они согласовывались с существительными и могли иметь именную и членную форму:</w:t>
      </w:r>
    </w:p>
    <w:p w:rsidR="00EA4A92" w:rsidRPr="003E6E2E" w:rsidRDefault="00EA4A92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699635" cy="1924685"/>
            <wp:effectExtent l="0" t="0" r="5715" b="0"/>
            <wp:docPr id="6" name="Рисунок 6" descr="http://tezaurus.oc3.ru/docs/1/articles/3/3/4/0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zaurus.oc3.ru/docs/1/articles/3/3/4/0_1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92" w:rsidRPr="003E6E2E" w:rsidRDefault="00EA4A92" w:rsidP="0003020D">
      <w:pPr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Представляя собой формы прилагательных, порядковые числительные изменялись по основам на * в мужском и среднем роде и по основам на * - в женском.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Собирательные числительные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Числа первого десятка в старославянском языке могли обозначаться так называемыми собирательными числительными, склонявшимися так же, как неличные местоимения (так называемый местоименный тип склонения). Таких числительных было девять:</w:t>
      </w:r>
    </w:p>
    <w:p w:rsidR="00EA4A92" w:rsidRPr="003E6E2E" w:rsidRDefault="00EA4A92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531088" cy="2221841"/>
            <wp:effectExtent l="0" t="0" r="0" b="0"/>
            <wp:docPr id="9" name="Рисунок 9" descr="http://tezaurus.oc3.ru/docs/1/articles/3/3/4/0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ezaurus.oc3.ru/docs/1/articles/3/3/4/0_2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192" cy="222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20D" w:rsidRPr="003E6E2E" w:rsidRDefault="0003020D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lastRenderedPageBreak/>
        <w:t>Двойственное число</w:t>
      </w:r>
    </w:p>
    <w:p w:rsidR="0093274E" w:rsidRPr="003E6E2E" w:rsidRDefault="0093274E" w:rsidP="0093274E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E6E2E">
        <w:rPr>
          <w:color w:val="000000"/>
          <w:sz w:val="20"/>
          <w:szCs w:val="20"/>
        </w:rPr>
        <w:t>Число – это грамматическая категория, способная выражать количественные характеристики. Как независимая грамматическая категория число свойственно существительным и некоторым местоимениям, остальные</w:t>
      </w:r>
      <w:r w:rsidRPr="003E6E2E">
        <w:rPr>
          <w:rStyle w:val="apple-converted-space"/>
          <w:color w:val="000000"/>
          <w:sz w:val="20"/>
          <w:szCs w:val="20"/>
        </w:rPr>
        <w:t> </w:t>
      </w:r>
      <w:hyperlink r:id="rId29" w:history="1">
        <w:r w:rsidRPr="003E6E2E">
          <w:rPr>
            <w:rStyle w:val="a9"/>
            <w:color w:val="660066"/>
            <w:sz w:val="20"/>
            <w:szCs w:val="20"/>
          </w:rPr>
          <w:t>части речи</w:t>
        </w:r>
      </w:hyperlink>
      <w:r w:rsidRPr="003E6E2E">
        <w:rPr>
          <w:rStyle w:val="apple-converted-space"/>
          <w:color w:val="000000"/>
          <w:sz w:val="20"/>
          <w:szCs w:val="20"/>
        </w:rPr>
        <w:t> </w:t>
      </w:r>
      <w:r w:rsidRPr="003E6E2E">
        <w:rPr>
          <w:color w:val="000000"/>
          <w:sz w:val="20"/>
          <w:szCs w:val="20"/>
        </w:rPr>
        <w:t>имеют синтаксическую категорию числа: формы числа у них согласуются с формой существительного или местоимения.</w:t>
      </w:r>
    </w:p>
    <w:p w:rsidR="0093274E" w:rsidRPr="003E6E2E" w:rsidRDefault="0093274E" w:rsidP="0093274E">
      <w:pPr>
        <w:pStyle w:val="a8"/>
        <w:shd w:val="clear" w:color="auto" w:fill="FFFFFF"/>
        <w:spacing w:before="0" w:beforeAutospacing="0" w:after="0" w:afterAutospacing="0"/>
        <w:jc w:val="both"/>
        <w:rPr>
          <w:color w:val="000000"/>
          <w:sz w:val="20"/>
          <w:szCs w:val="20"/>
        </w:rPr>
      </w:pPr>
      <w:r w:rsidRPr="003E6E2E">
        <w:rPr>
          <w:color w:val="000000"/>
          <w:sz w:val="20"/>
          <w:szCs w:val="20"/>
        </w:rPr>
        <w:t>В старославянском языке, в отличие от современного русского языка, было не два, а три числа:</w:t>
      </w:r>
      <w:r w:rsidRPr="003E6E2E">
        <w:rPr>
          <w:rStyle w:val="apple-converted-space"/>
          <w:color w:val="000000"/>
          <w:sz w:val="20"/>
          <w:szCs w:val="20"/>
        </w:rPr>
        <w:t> </w:t>
      </w:r>
      <w:r w:rsidRPr="003E6E2E">
        <w:rPr>
          <w:i/>
          <w:iCs/>
          <w:color w:val="000000"/>
          <w:sz w:val="20"/>
          <w:szCs w:val="20"/>
        </w:rPr>
        <w:t>единственное</w:t>
      </w:r>
      <w:r w:rsidRPr="003E6E2E">
        <w:rPr>
          <w:color w:val="000000"/>
          <w:sz w:val="20"/>
          <w:szCs w:val="20"/>
        </w:rPr>
        <w:t>,</w:t>
      </w:r>
      <w:r w:rsidRPr="003E6E2E">
        <w:rPr>
          <w:rStyle w:val="apple-converted-space"/>
          <w:color w:val="000000"/>
          <w:sz w:val="20"/>
          <w:szCs w:val="20"/>
        </w:rPr>
        <w:t> </w:t>
      </w:r>
      <w:r w:rsidRPr="003E6E2E">
        <w:rPr>
          <w:i/>
          <w:iCs/>
          <w:color w:val="000000"/>
          <w:sz w:val="20"/>
          <w:szCs w:val="20"/>
        </w:rPr>
        <w:t>множественное</w:t>
      </w:r>
      <w:r w:rsidRPr="003E6E2E">
        <w:rPr>
          <w:rStyle w:val="apple-converted-space"/>
          <w:color w:val="000000"/>
          <w:sz w:val="20"/>
          <w:szCs w:val="20"/>
        </w:rPr>
        <w:t> </w:t>
      </w:r>
      <w:proofErr w:type="spellStart"/>
      <w:r w:rsidRPr="003E6E2E">
        <w:rPr>
          <w:color w:val="000000"/>
          <w:sz w:val="20"/>
          <w:szCs w:val="20"/>
        </w:rPr>
        <w:t>и</w:t>
      </w:r>
      <w:r w:rsidRPr="003E6E2E">
        <w:rPr>
          <w:i/>
          <w:iCs/>
          <w:color w:val="000000"/>
          <w:sz w:val="20"/>
          <w:szCs w:val="20"/>
        </w:rPr>
        <w:t>двойственное</w:t>
      </w:r>
      <w:proofErr w:type="spellEnd"/>
      <w:r w:rsidRPr="003E6E2E">
        <w:rPr>
          <w:color w:val="000000"/>
          <w:sz w:val="20"/>
          <w:szCs w:val="20"/>
        </w:rPr>
        <w:t>:</w:t>
      </w:r>
    </w:p>
    <w:p w:rsidR="0093274E" w:rsidRPr="003E6E2E" w:rsidRDefault="0093274E" w:rsidP="0003020D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223010" cy="1073785"/>
            <wp:effectExtent l="0" t="0" r="0" b="0"/>
            <wp:docPr id="2" name="Рисунок 2" descr="http://tezaurus.oc3.ru/docs/1/articles/3/3/5/2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zaurus.oc3.ru/docs/1/articles/3/3/5/2_0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20D" w:rsidRPr="003E6E2E" w:rsidRDefault="00AD4D50" w:rsidP="00910E5A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6E2E">
        <w:rPr>
          <w:rFonts w:ascii="Times New Roman" w:hAnsi="Times New Roman" w:cs="Times New Roman"/>
          <w:b/>
          <w:sz w:val="24"/>
          <w:szCs w:val="24"/>
        </w:rPr>
        <w:t>Носовые гласные</w:t>
      </w:r>
      <w:r w:rsidR="007B5EC3" w:rsidRPr="003E6E2E">
        <w:rPr>
          <w:rFonts w:ascii="Times New Roman" w:hAnsi="Times New Roman" w:cs="Times New Roman"/>
          <w:b/>
          <w:sz w:val="24"/>
          <w:szCs w:val="24"/>
        </w:rPr>
        <w:t>:</w:t>
      </w:r>
    </w:p>
    <w:p w:rsidR="0093274E" w:rsidRPr="003E6E2E" w:rsidRDefault="007B5EC3" w:rsidP="003E6E2E">
      <w:pPr>
        <w:ind w:left="360"/>
        <w:rPr>
          <w:rFonts w:ascii="Times New Roman" w:hAnsi="Times New Roman" w:cs="Times New Roman"/>
          <w:sz w:val="24"/>
          <w:szCs w:val="24"/>
        </w:rPr>
      </w:pPr>
      <w:r w:rsidRPr="003E6E2E">
        <w:rPr>
          <w:rFonts w:ascii="Times New Roman" w:hAnsi="Times New Roman" w:cs="Times New Roman"/>
          <w:sz w:val="24"/>
          <w:szCs w:val="24"/>
        </w:rPr>
        <w:t>Носовые – юс малый [</w:t>
      </w:r>
      <w:proofErr w:type="spellStart"/>
      <w:r w:rsidRPr="003E6E2E">
        <w:rPr>
          <w:rFonts w:ascii="Times New Roman" w:hAnsi="Times New Roman" w:cs="Times New Roman"/>
          <w:sz w:val="24"/>
          <w:szCs w:val="24"/>
        </w:rPr>
        <w:t>ен</w:t>
      </w:r>
      <w:proofErr w:type="spellEnd"/>
      <w:r w:rsidRPr="003E6E2E">
        <w:rPr>
          <w:rFonts w:ascii="Times New Roman" w:hAnsi="Times New Roman" w:cs="Times New Roman"/>
          <w:sz w:val="24"/>
          <w:szCs w:val="24"/>
        </w:rPr>
        <w:t>], юс больший [он];</w:t>
      </w:r>
    </w:p>
    <w:p w:rsidR="007B5EC3" w:rsidRPr="003E6E2E" w:rsidRDefault="007B5EC3" w:rsidP="000302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71E2" w:rsidRPr="003E6E2E" w:rsidRDefault="00FC3919" w:rsidP="00910E5A">
      <w:pPr>
        <w:jc w:val="center"/>
        <w:rPr>
          <w:rFonts w:ascii="Times New Roman" w:hAnsi="Times New Roman" w:cs="Times New Roman"/>
          <w:b/>
        </w:rPr>
      </w:pPr>
      <w:r w:rsidRPr="003E6E2E">
        <w:rPr>
          <w:rFonts w:ascii="Times New Roman" w:hAnsi="Times New Roman" w:cs="Times New Roman"/>
          <w:b/>
        </w:rPr>
        <w:t>Полногласие, неполногласие.</w:t>
      </w:r>
    </w:p>
    <w:p w:rsidR="00FC3919" w:rsidRPr="003E6E2E" w:rsidRDefault="00FC3919" w:rsidP="0003020D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Полногла́сие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— одна из особых фонетических черт, отделяющая современные восточнославянские языки от южно- и западнославянских[1]. Термин ввёл М. А. Максимович[2]. Противоположное явление носит название неполногласие.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Полногласие предположительно возникло в восточнославянском ареале около VII века в результате метатезы плавных: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&gt;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ToroT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TolT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&gt;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ToloT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&gt;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TereT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TelT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&gt;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ToloT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TeleT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TeloT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где T — любой согласный, звёздочкой обозначены реконструируемые сочетания.</w:t>
      </w:r>
    </w:p>
    <w:p w:rsidR="00FC3919" w:rsidRPr="003E6E2E" w:rsidRDefault="00FC3919" w:rsidP="0003020D">
      <w:pPr>
        <w:rPr>
          <w:rFonts w:ascii="Times New Roman" w:hAnsi="Times New Roman" w:cs="Times New Roman"/>
        </w:rPr>
      </w:pP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Диалектное явление на восточнославянской почве, аналогичное полногласию, но с участием редуцированных ъ и ь: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Tъ</w:t>
      </w:r>
      <w:proofErr w:type="gram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&gt;</w:t>
      </w:r>
      <w:proofErr w:type="gram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TъrъT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TьrT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&gt;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TьrьT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Было характерно для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севернокривичских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говоров и древненовгородского диалекта. В дальнейшем вторая редуцированная в таких сочетаниях либо исчезла, либо превратилась в гласную полного образования по общему правилу в результате падения редуцированных.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Некоторые слова со вторым полногласием вошли в литературный русский язык, например, вер/ё/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вка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(др.-рус.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вьрвъка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бестол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/о/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чь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при родственном толк (др.-рус.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тълкъ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сумер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/е/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чный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при слове сумерки (др.-рус.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сумьркъ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). В отношении времени возникновения данного явления у лингвистов нет единого мнения. Часть из них считают, что второе полногласие появилось в период падения редуцированных (вторая половина XII—XIII вв.), часть относит это явление к более раннему времени[1].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Второе полногласие представлено в основном в говорах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севернорусского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наречия, при том, что развито в них оно непоследовательно[1]. Ареалы распространения некоторых слов, в которых произносится второй гласный после плавного, отражены на картах диалектологического атласа русского языка: верх (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ве́рех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верёх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), серп (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се́реп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proofErr w:type="gram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серёп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)[</w:t>
      </w:r>
      <w:proofErr w:type="gram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3]; корм (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ко́ром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коро́м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), столб (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сто́лоб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столо́б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), горб (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го́роб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горо́б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) и слова с корнями долг-,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долж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- (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до́лог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(долг),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до́ложен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доло́жен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доложён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до́ложность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и т. п.)[4]. Кроме картографированных слов (наиболее последовательно употребляемых с полногласием) исследователями отмечались также следующие формы: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во́лок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го́рос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’ (горсть), дёрен,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жере́дочка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холомо́к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че́ревь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четве́рег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чёлон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шерёстка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тёрен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то́рог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и другие[5].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</w:rPr>
        <w:lastRenderedPageBreak/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Локализация данного явления имеет определённый ареал. На основе карт ДАРЯ К. Ф. Захаровой и В. Г. Орловой были выделены диалектные зоны, в число которых вошла и северо-западная диалектная зона (имеющая очертания, близкие к границам Новгородской земли до XIV века[6]), в характеристику данного диалектного объединения были включены полногласные формы слов верх и столб (в ареале I пучка изоглосс) и корм, серп и горб (в ареале II пучка изоглосс)[7][8].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На юго-восточной территории русских говоров раннего формирования фиксируется развитие гласного внутри различных групп согласных: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свёк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[ъ]ла,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по́м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[ъ]ню и т. п., в числе которых отмечаемые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ко́р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[ъ]м и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го́р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[ъ]б могут иметь другое происхождение, чем второе полногласие на северо-западе[9].</w:t>
      </w:r>
    </w:p>
    <w:p w:rsidR="00FC3919" w:rsidRDefault="00FC3919" w:rsidP="0003020D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В южных и части западных славянских языков данному явлению соответствует неполногласие[10]. В южнославянских языках и в сохранявших с ними связь до начала XI века западнославянских диалектах древней Моравии (современные чешский и словацкий языки) произошла перестановка (метатеза) плавного. Сочетания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TolT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изменились в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TraT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TlaT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а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TelT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изменились в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TrěT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TlěT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: современные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болг</w:t>
      </w:r>
      <w:proofErr w:type="spellEnd"/>
      <w:proofErr w:type="gram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крава</w:t>
      </w:r>
      <w:proofErr w:type="spellEnd"/>
      <w:proofErr w:type="gram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злато,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мляко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пред; серб.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крава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злато, млеко, пре;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хорв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krava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zlato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mlijeko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prije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макед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крава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злато, млеко, пред;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словен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kráva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zlato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mleko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pred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; так же в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чеш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krava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zlato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mléko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před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;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словацк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krava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zlato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mlieko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pred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. В то же время в польском и лужицких языках на месте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TolT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отмечаются группы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TroT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TloT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а на месте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,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TelT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—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TreT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TleT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: польск.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krowa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złoto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mleko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przed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3E6E2E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</w:rPr>
        <w:br/>
      </w:r>
      <w:r w:rsidRPr="003E6E2E">
        <w:rPr>
          <w:rFonts w:ascii="Times New Roman" w:hAnsi="Times New Roman" w:cs="Times New Roman"/>
          <w:color w:val="000000"/>
          <w:shd w:val="clear" w:color="auto" w:fill="FFFFFF"/>
        </w:rPr>
        <w:t>Отличными от других славянских языков рефлексы сочетаний типа *</w:t>
      </w:r>
      <w:proofErr w:type="spellStart"/>
      <w:r w:rsidRPr="003E6E2E">
        <w:rPr>
          <w:rFonts w:ascii="Times New Roman" w:hAnsi="Times New Roman" w:cs="Times New Roman"/>
          <w:color w:val="000000"/>
          <w:shd w:val="clear" w:color="auto" w:fill="FFFFFF"/>
        </w:rPr>
        <w:t>TorT</w:t>
      </w:r>
      <w:proofErr w:type="spellEnd"/>
      <w:r w:rsidRPr="003E6E2E">
        <w:rPr>
          <w:rFonts w:ascii="Times New Roman" w:hAnsi="Times New Roman" w:cs="Times New Roman"/>
          <w:color w:val="000000"/>
          <w:shd w:val="clear" w:color="auto" w:fill="FFFFFF"/>
        </w:rPr>
        <w:t xml:space="preserve"> были в словинском и кашубском — они остались без изменений.</w:t>
      </w:r>
    </w:p>
    <w:p w:rsidR="003E6E2E" w:rsidRPr="003E6E2E" w:rsidRDefault="00674749" w:rsidP="00030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670541" cy="7793665"/>
            <wp:effectExtent l="19050" t="0" r="6359" b="0"/>
            <wp:docPr id="40" name="Рисунок 40" descr="C:\Documents and Settings\Admin\Рабочий стол\z_82d790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dmin\Рабочий стол\z_82d790f7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33" cy="779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E2E" w:rsidRPr="003E6E2E" w:rsidSect="007D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13A0"/>
    <w:multiLevelType w:val="multilevel"/>
    <w:tmpl w:val="31B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44D6"/>
    <w:multiLevelType w:val="multilevel"/>
    <w:tmpl w:val="244A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B37A4"/>
    <w:multiLevelType w:val="multilevel"/>
    <w:tmpl w:val="A284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62729"/>
    <w:multiLevelType w:val="hybridMultilevel"/>
    <w:tmpl w:val="36106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F5A15"/>
    <w:multiLevelType w:val="multilevel"/>
    <w:tmpl w:val="35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54F12"/>
    <w:multiLevelType w:val="multilevel"/>
    <w:tmpl w:val="5CE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B0846"/>
    <w:multiLevelType w:val="multilevel"/>
    <w:tmpl w:val="512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11D04"/>
    <w:multiLevelType w:val="hybridMultilevel"/>
    <w:tmpl w:val="D8666A18"/>
    <w:lvl w:ilvl="0" w:tplc="F0F0DE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3409"/>
    <w:multiLevelType w:val="multilevel"/>
    <w:tmpl w:val="F4C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3569E8"/>
    <w:multiLevelType w:val="hybridMultilevel"/>
    <w:tmpl w:val="5DE22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A208FA"/>
    <w:multiLevelType w:val="multilevel"/>
    <w:tmpl w:val="0D46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0D"/>
    <w:rsid w:val="0003020D"/>
    <w:rsid w:val="001D7B3A"/>
    <w:rsid w:val="00315FC7"/>
    <w:rsid w:val="003E5457"/>
    <w:rsid w:val="003E6E2E"/>
    <w:rsid w:val="004C4557"/>
    <w:rsid w:val="00674749"/>
    <w:rsid w:val="007B4DF7"/>
    <w:rsid w:val="007B5EC3"/>
    <w:rsid w:val="007D71E2"/>
    <w:rsid w:val="00843F2C"/>
    <w:rsid w:val="00910E5A"/>
    <w:rsid w:val="00915469"/>
    <w:rsid w:val="0093274E"/>
    <w:rsid w:val="00A001F4"/>
    <w:rsid w:val="00AD4D50"/>
    <w:rsid w:val="00B713D9"/>
    <w:rsid w:val="00E072EF"/>
    <w:rsid w:val="00E73A9B"/>
    <w:rsid w:val="00EA4A92"/>
    <w:rsid w:val="00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4B54E-5CB4-40E0-A57B-E3A18B1B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20D"/>
  </w:style>
  <w:style w:type="paragraph" w:styleId="3">
    <w:name w:val="heading 3"/>
    <w:basedOn w:val="a"/>
    <w:link w:val="30"/>
    <w:uiPriority w:val="9"/>
    <w:qFormat/>
    <w:rsid w:val="003E6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2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3A9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3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3A9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E73A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AD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AD4D5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4D50"/>
  </w:style>
  <w:style w:type="character" w:styleId="aa">
    <w:name w:val="Emphasis"/>
    <w:basedOn w:val="a0"/>
    <w:uiPriority w:val="20"/>
    <w:qFormat/>
    <w:rsid w:val="00AD4D5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E6E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4.gif"/><Relationship Id="rId26" Type="http://schemas.openxmlformats.org/officeDocument/2006/relationships/image" Target="media/image12.gif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media/image3.gif"/><Relationship Id="rId25" Type="http://schemas.openxmlformats.org/officeDocument/2006/relationships/image" Target="media/image11.gi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gif"/><Relationship Id="rId20" Type="http://schemas.openxmlformats.org/officeDocument/2006/relationships/image" Target="media/image6.gif"/><Relationship Id="rId29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image" Target="media/image10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image" Target="media/image9.gif"/><Relationship Id="rId28" Type="http://schemas.openxmlformats.org/officeDocument/2006/relationships/image" Target="media/image14.gif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5.gif"/><Relationship Id="rId31" Type="http://schemas.openxmlformats.org/officeDocument/2006/relationships/image" Target="media/image16.jpe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8.gif"/><Relationship Id="rId27" Type="http://schemas.openxmlformats.org/officeDocument/2006/relationships/image" Target="media/image13.gif"/><Relationship Id="rId30" Type="http://schemas.openxmlformats.org/officeDocument/2006/relationships/image" Target="media/image15.gif"/><Relationship Id="rId8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AED0F-9163-4ABA-9EEF-065284E4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kelebel</cp:lastModifiedBy>
  <cp:revision>2</cp:revision>
  <dcterms:created xsi:type="dcterms:W3CDTF">2016-06-19T11:14:00Z</dcterms:created>
  <dcterms:modified xsi:type="dcterms:W3CDTF">2016-06-19T11:14:00Z</dcterms:modified>
</cp:coreProperties>
</file>