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E2" w:rsidRDefault="00AE4623">
      <w:r>
        <w:t xml:space="preserve">Заключение. </w:t>
      </w:r>
    </w:p>
    <w:p w:rsidR="00AE4623" w:rsidRDefault="00F536E3">
      <w:r>
        <w:t xml:space="preserve"> </w:t>
      </w:r>
      <w:r w:rsidR="006F633B">
        <w:t xml:space="preserve">Изолированное использование каждого из методов </w:t>
      </w:r>
    </w:p>
    <w:p w:rsidR="0070122A" w:rsidRDefault="0070122A"/>
    <w:p w:rsidR="0070122A" w:rsidRPr="0070122A" w:rsidRDefault="0070122A" w:rsidP="0070122A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Этот подход в большей степени проявляется в определениях частей речи, чем в реальном членении лексики (по крайней мере, в отношении европейских языков). Еще от античности идут представления о том, что имена обозначают предметы, глаголы обозначают действия, позднее стали говорить о том, что прилагательные обозначают качества (признаки). Иногда и в наши дни можно встретить формулировки, в соответствии с которыми значение предметности, процесса и пр. - «представляет собой обобщение лексических значений слов всей части речи» [3].</w:t>
      </w:r>
    </w:p>
    <w:p w:rsidR="0070122A" w:rsidRPr="0070122A" w:rsidRDefault="0070122A" w:rsidP="0070122A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Однако такая точка зрения неоднократно подвергалась обоснованной критике. Несовпадение привычных для нас частей речи и семантических классов лексики особенно очевидно в отношении существительных, которые по лексическому значению могут не отличаться от слов других частей речи. Еще в 1838 г. К. С. Аксаков писал: «Один и тот же корень, одно и то же содержание слав может явиться или именем через форму </w:t>
      </w:r>
      <w:proofErr w:type="gramStart"/>
      <w:r w:rsidRPr="0070122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слав-а</w:t>
      </w:r>
      <w:proofErr w:type="gramEnd"/>
      <w:r w:rsidRPr="0070122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,</w:t>
      </w: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 или глаголом через форму </w:t>
      </w:r>
      <w:r w:rsidRPr="0070122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слав-</w:t>
      </w:r>
      <w:proofErr w:type="spellStart"/>
      <w:r w:rsidRPr="0070122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ить</w:t>
      </w:r>
      <w:proofErr w:type="spellEnd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»; цит. по [4]. Позднее на это указывали очень многие ученые, см., </w:t>
      </w:r>
      <w:proofErr w:type="gramStart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[5-7; 8, с. 76; 9, с. 30]. Достаточно очевидно, что лексическое значение существительных с процессным или качественным значением в европейских языках [</w:t>
      </w:r>
      <w:hyperlink r:id="rId4" w:anchor="2" w:history="1">
        <w:r w:rsidRPr="0070122A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2</w:t>
        </w:r>
      </w:hyperlink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], по меньшей мере, ближе к значению глаголов и/или прилагательных, чем к значению непосредственно предметных существительных тех же языков. Из этого не следует, что существительные в обычном понимании должны выделяться без всякой связи с семантикой, но эта связь сложнее (см. ниже).</w:t>
      </w:r>
    </w:p>
    <w:p w:rsidR="0070122A" w:rsidRPr="0070122A" w:rsidRDefault="0070122A" w:rsidP="0070122A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Отсутствие прямой корреляции между частями речи и типами лексических значений отмечалось и в ряде других </w:t>
      </w:r>
      <w:bookmarkStart w:id="0" w:name="_GoBack"/>
      <w:bookmarkEnd w:id="0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случаев. Отмечалась семантическая разнородность качественных и относительных прилагательных и отсутствие собственно качественного значения у последних [8, с. 71]; ср. также [12]. Весьма трудно и семантическое определение наречия; характерно, что в книге В. В. Виноградова наречие - единственная часть речи, в определении </w:t>
      </w:r>
      <w:proofErr w:type="gramStart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которой</w:t>
      </w:r>
      <w:proofErr w:type="gramEnd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но говорится о семантике [13]. Наконец, различие состояний и качеств </w:t>
      </w:r>
      <w:proofErr w:type="gramStart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далеко</w:t>
      </w:r>
      <w:proofErr w:type="gramEnd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но очевидно, что показывает сопоставление разных языков [</w:t>
      </w:r>
      <w:hyperlink r:id="rId5" w:anchor="3" w:history="1">
        <w:r w:rsidRPr="0070122A">
          <w:rPr>
            <w:rFonts w:eastAsia="Times New Roman" w:cs="Times New Roman"/>
            <w:color w:val="0000FF"/>
            <w:sz w:val="27"/>
            <w:szCs w:val="27"/>
            <w:u w:val="single"/>
            <w:lang w:eastAsia="ru-RU"/>
          </w:rPr>
          <w:t>3</w:t>
        </w:r>
      </w:hyperlink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]; видимо, справедливо высказывание Дж. </w:t>
      </w:r>
      <w:proofErr w:type="spellStart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Лайонза</w:t>
      </w:r>
      <w:proofErr w:type="spellEnd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: «Различие между "качеством" и "состоянием" (если оно вообще не иллюзорно) менее разительно, чем различие между "действием" и "состоянием"» [2, с. 343]. Ср., впрочем, иную точку зрения в [14].</w:t>
      </w:r>
    </w:p>
    <w:p w:rsidR="0070122A" w:rsidRPr="0070122A" w:rsidRDefault="0070122A" w:rsidP="0070122A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Реально в описаниях европейских языков отнесение к той или иной части речи только на основе лексического значения производится лишь в периферийных случаях, ср. для русского языка отнесение в ряде работ слов типа </w:t>
      </w:r>
      <w:r w:rsidRPr="0070122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первый</w:t>
      </w: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 к числительным или слов типа </w:t>
      </w:r>
      <w:r w:rsidRPr="0070122A">
        <w:rPr>
          <w:rFonts w:eastAsia="Times New Roman" w:cs="Times New Roman"/>
          <w:i/>
          <w:iCs/>
          <w:color w:val="000000"/>
          <w:sz w:val="27"/>
          <w:szCs w:val="27"/>
          <w:lang w:eastAsia="ru-RU"/>
        </w:rPr>
        <w:t>такой</w:t>
      </w: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 к местоимениям. Шире применяется этот принцип при описании языков иного строя, когда при отсутствии каких-либо иных критериев привычные части речи, например, </w:t>
      </w: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lastRenderedPageBreak/>
        <w:t>прилагательные, выделяют «по семантике», а фактически по переводу на эталонный язык. Ср., например, историю выделения «прилагательных» в активных языках Америки [10, с. 103-105]. Иногда данный принцип принимается даже там, где он вступает в противоречие с другими, ср. высказывание о том, что в лезгинском языке «относительные прилагательные - это, как правило, имена существительные в форме родительного падежа» [15]. На современном уровне развития науки вряд ли нужно доказывать, насколько такой подход искажает реальные свойства языков.</w:t>
      </w:r>
    </w:p>
    <w:p w:rsidR="0070122A" w:rsidRPr="0070122A" w:rsidRDefault="0070122A" w:rsidP="0070122A">
      <w:pPr>
        <w:spacing w:after="0" w:line="240" w:lineRule="auto"/>
        <w:ind w:left="720"/>
        <w:rPr>
          <w:rFonts w:eastAsia="Times New Roman" w:cs="Times New Roman"/>
          <w:color w:val="000000"/>
          <w:sz w:val="27"/>
          <w:szCs w:val="27"/>
          <w:lang w:eastAsia="ru-RU"/>
        </w:rPr>
      </w:pPr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Все сказанное не означает ни невозможности чисто семантической классификации лексики, ни отсутствия корреляции между частями речи и семантикой. Как раз в последние два десятилетия изучение лексической семантики развивается очень интенсивно, в том числе в нашей стране (работы Ю. Д. Апресяна, Н. Д. Арутюновой, В. Г. Гака, Е. В. Падучевой, В. С. </w:t>
      </w:r>
      <w:proofErr w:type="spellStart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Храковского</w:t>
      </w:r>
      <w:proofErr w:type="spellEnd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и др.). Эти исследования четко показывают, что семантические классы, иногда называемые «глубинными частями речи» (см., </w:t>
      </w:r>
      <w:proofErr w:type="gramStart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>например</w:t>
      </w:r>
      <w:proofErr w:type="gramEnd"/>
      <w:r w:rsidRPr="0070122A">
        <w:rPr>
          <w:rFonts w:eastAsia="Times New Roman" w:cs="Times New Roman"/>
          <w:color w:val="000000"/>
          <w:sz w:val="27"/>
          <w:szCs w:val="27"/>
          <w:lang w:eastAsia="ru-RU"/>
        </w:rPr>
        <w:t xml:space="preserve"> [16]), - не то же самое, что части речи в обычном смысле. О корреляции между частями речи и семантикой мы будем говорить ниже, в связи с синтаксическим подходом.</w:t>
      </w:r>
    </w:p>
    <w:p w:rsidR="0070122A" w:rsidRDefault="0070122A"/>
    <w:sectPr w:rsidR="007012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23"/>
    <w:rsid w:val="00271822"/>
    <w:rsid w:val="0057777A"/>
    <w:rsid w:val="006F633B"/>
    <w:rsid w:val="0070122A"/>
    <w:rsid w:val="009A445D"/>
    <w:rsid w:val="00AD2C68"/>
    <w:rsid w:val="00AE4623"/>
    <w:rsid w:val="00CB48A4"/>
    <w:rsid w:val="00CD2B83"/>
    <w:rsid w:val="00E03887"/>
    <w:rsid w:val="00EE3B3A"/>
    <w:rsid w:val="00F5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97CB8-15D3-47D9-89C7-37E37562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apple-converted-space">
    <w:name w:val="apple-converted-space"/>
    <w:basedOn w:val="a0"/>
    <w:rsid w:val="0070122A"/>
  </w:style>
  <w:style w:type="character" w:styleId="a4">
    <w:name w:val="Hyperlink"/>
    <w:basedOn w:val="a0"/>
    <w:uiPriority w:val="99"/>
    <w:semiHidden/>
    <w:unhideWhenUsed/>
    <w:rsid w:val="007012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60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hilology.ru/linguistics1/alpatov-86.htm" TargetMode="External"/><Relationship Id="rId4" Type="http://schemas.openxmlformats.org/officeDocument/2006/relationships/hyperlink" Target="http://www.philology.ru/linguistics1/alpatov-86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2016-06-16T18:33:00Z</dcterms:created>
  <dcterms:modified xsi:type="dcterms:W3CDTF">2016-06-16T21:02:00Z</dcterms:modified>
</cp:coreProperties>
</file>