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2 Критерии выделения частей речи в трудах различных ученых</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По Ф. И. Буслаеву в языке девять частей речи: глагол, местоимение, имя существительное, имя прилагательное, имя числительное, наречие, предлог, союз и междометие. Последнее Ф. И. Буслаев выделяет в особый отдел.</w:t>
      </w:r>
      <w:r w:rsidRPr="00AD523A">
        <w:rPr>
          <w:rFonts w:eastAsia="Times New Roman" w:cs="Times New Roman"/>
          <w:szCs w:val="28"/>
          <w:lang w:eastAsia="ru-RU"/>
        </w:rPr>
        <w:br/>
        <w:t xml:space="preserve">Остальные части речи делятся на знаменательные (существительное, прилагательное и глагол) и служебные (местоимение, числительное, предлог, союз и глагол вспомогательный); наречия по этой классификации (как, впрочем, и глаголы) попадают в две группы: произведенные от служебных частей речи относятся к служебным частям речи, а произведенные от знаменательных – к знаменательным. </w:t>
      </w:r>
      <w:r w:rsidRPr="00AD523A">
        <w:rPr>
          <w:rFonts w:eastAsia="Times New Roman" w:cs="Times New Roman"/>
          <w:szCs w:val="28"/>
          <w:highlight w:val="yellow"/>
          <w:lang w:eastAsia="ru-RU"/>
        </w:rPr>
        <w:t>Тем самым получается, что членение слов на знаменательные и служебные не совпадает с их делением по частям речи.</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Интересно наблюдение Ф. И. Буслаева над закрытым характером списка служебных слов и открытым характером списка глаголов, существительных, прилагательных и на</w:t>
      </w:r>
      <w:r>
        <w:rPr>
          <w:rFonts w:eastAsia="Times New Roman" w:cs="Times New Roman"/>
          <w:szCs w:val="28"/>
          <w:lang w:eastAsia="ru-RU"/>
        </w:rPr>
        <w:t>речий, которых, по его словам, «</w:t>
      </w:r>
      <w:r w:rsidRPr="00AD523A">
        <w:rPr>
          <w:rFonts w:eastAsia="Times New Roman" w:cs="Times New Roman"/>
          <w:szCs w:val="28"/>
          <w:lang w:eastAsia="ru-RU"/>
        </w:rPr>
        <w:t>бесчисленное множество»; но он отрицает открытый характер списка числительных.</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Наиболее важным в отношении определения частей речи (которые Ф. И.</w:t>
      </w:r>
      <w:r w:rsidRPr="00AD523A">
        <w:rPr>
          <w:rFonts w:eastAsia="Times New Roman" w:cs="Times New Roman"/>
          <w:szCs w:val="28"/>
          <w:lang w:eastAsia="ru-RU"/>
        </w:rPr>
        <w:br/>
        <w:t>Буслаев рассматривал в синтаксисе) представляется его утверждение о то</w:t>
      </w:r>
      <w:r w:rsidR="00F26241">
        <w:rPr>
          <w:rFonts w:eastAsia="Times New Roman" w:cs="Times New Roman"/>
          <w:szCs w:val="28"/>
          <w:lang w:eastAsia="ru-RU"/>
        </w:rPr>
        <w:t xml:space="preserve">м, что </w:t>
      </w:r>
      <w:r w:rsidRPr="00AD523A">
        <w:rPr>
          <w:rFonts w:eastAsia="Times New Roman" w:cs="Times New Roman"/>
          <w:szCs w:val="28"/>
          <w:lang w:eastAsia="ru-RU"/>
        </w:rPr>
        <w:t>для того, чтобы составить себе полное понятие об отдельных словах, употребляемых в речи, их нужно рассмотреть в двояком отношении: 1) в отношении к словарю 2) в отношении грамматическом. В первом отношении обращается внимание на выражение представлений и понятий в отдельном слове, а в последнем – на значение и принадлежности каждой части речи в отдельности» (Буслаев Ф. И., 289). Эта констатация является, в сущности, ключевой для определения понятия частей речи в современной лингвистике.</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Для А. А. </w:t>
      </w:r>
      <w:proofErr w:type="spellStart"/>
      <w:r w:rsidRPr="00AD523A">
        <w:rPr>
          <w:rFonts w:eastAsia="Times New Roman" w:cs="Times New Roman"/>
          <w:szCs w:val="28"/>
          <w:lang w:eastAsia="ru-RU"/>
        </w:rPr>
        <w:t>Понебни</w:t>
      </w:r>
      <w:proofErr w:type="spellEnd"/>
      <w:r w:rsidRPr="00AD523A">
        <w:rPr>
          <w:rFonts w:eastAsia="Times New Roman" w:cs="Times New Roman"/>
          <w:szCs w:val="28"/>
          <w:lang w:eastAsia="ru-RU"/>
        </w:rPr>
        <w:t xml:space="preserve"> чрезвычайно важным было установление связи между языком и мышлением в их функционировании и развитии. Подчеркнутое </w:t>
      </w:r>
      <w:r w:rsidRPr="00AD523A">
        <w:rPr>
          <w:rFonts w:eastAsia="Times New Roman" w:cs="Times New Roman"/>
          <w:szCs w:val="28"/>
          <w:lang w:eastAsia="ru-RU"/>
        </w:rPr>
        <w:lastRenderedPageBreak/>
        <w:t xml:space="preserve">внимание к психологии, к самому процессу </w:t>
      </w:r>
      <w:proofErr w:type="spellStart"/>
      <w:r w:rsidRPr="00AD523A">
        <w:rPr>
          <w:rFonts w:eastAsia="Times New Roman" w:cs="Times New Roman"/>
          <w:szCs w:val="28"/>
          <w:lang w:eastAsia="ru-RU"/>
        </w:rPr>
        <w:t>речетворчества</w:t>
      </w:r>
      <w:proofErr w:type="spellEnd"/>
      <w:r w:rsidRPr="00AD523A">
        <w:rPr>
          <w:rFonts w:eastAsia="Times New Roman" w:cs="Times New Roman"/>
          <w:szCs w:val="28"/>
          <w:lang w:eastAsia="ru-RU"/>
        </w:rPr>
        <w:t xml:space="preserve"> привело А. А. </w:t>
      </w:r>
      <w:proofErr w:type="spellStart"/>
      <w:r w:rsidRPr="00AD523A">
        <w:rPr>
          <w:rFonts w:eastAsia="Times New Roman" w:cs="Times New Roman"/>
          <w:szCs w:val="28"/>
          <w:lang w:eastAsia="ru-RU"/>
        </w:rPr>
        <w:t>Потебню</w:t>
      </w:r>
      <w:proofErr w:type="spellEnd"/>
      <w:r w:rsidRPr="00AD523A">
        <w:rPr>
          <w:rFonts w:eastAsia="Times New Roman" w:cs="Times New Roman"/>
          <w:szCs w:val="28"/>
          <w:lang w:eastAsia="ru-RU"/>
        </w:rPr>
        <w:t xml:space="preserve"> к утверждению о примате предложения; отдельно взятое слово казалось ему научной фикцией. А поскольку слово – это лишь элемент предложения, А. А.</w:t>
      </w:r>
      <w:r w:rsidRPr="00AD523A">
        <w:rPr>
          <w:rFonts w:eastAsia="Times New Roman" w:cs="Times New Roman"/>
          <w:szCs w:val="28"/>
          <w:lang w:eastAsia="ru-RU"/>
        </w:rPr>
        <w:br/>
      </w:r>
      <w:proofErr w:type="spellStart"/>
      <w:r w:rsidRPr="00AD523A">
        <w:rPr>
          <w:rFonts w:eastAsia="Times New Roman" w:cs="Times New Roman"/>
          <w:szCs w:val="28"/>
          <w:lang w:eastAsia="ru-RU"/>
        </w:rPr>
        <w:t>Потебня</w:t>
      </w:r>
      <w:proofErr w:type="spellEnd"/>
      <w:r w:rsidRPr="00AD523A">
        <w:rPr>
          <w:rFonts w:eastAsia="Times New Roman" w:cs="Times New Roman"/>
          <w:szCs w:val="28"/>
          <w:lang w:eastAsia="ru-RU"/>
        </w:rPr>
        <w:t xml:space="preserve"> считает, что разобраться в частях речи можно только на базе предложения. Части речи для А. А. </w:t>
      </w:r>
      <w:proofErr w:type="spellStart"/>
      <w:r w:rsidRPr="00AD523A">
        <w:rPr>
          <w:rFonts w:eastAsia="Times New Roman" w:cs="Times New Roman"/>
          <w:szCs w:val="28"/>
          <w:lang w:eastAsia="ru-RU"/>
        </w:rPr>
        <w:t>Потебни</w:t>
      </w:r>
      <w:proofErr w:type="spellEnd"/>
      <w:r w:rsidRPr="00AD523A">
        <w:rPr>
          <w:rFonts w:eastAsia="Times New Roman" w:cs="Times New Roman"/>
          <w:szCs w:val="28"/>
          <w:lang w:eastAsia="ru-RU"/>
        </w:rPr>
        <w:t xml:space="preserve"> – грамматические категории, существующие только в предложении. </w:t>
      </w:r>
      <w:proofErr w:type="gramStart"/>
      <w:r w:rsidRPr="00AD523A">
        <w:rPr>
          <w:rFonts w:eastAsia="Times New Roman" w:cs="Times New Roman"/>
          <w:szCs w:val="28"/>
          <w:lang w:eastAsia="ru-RU"/>
        </w:rPr>
        <w:t>»Понимая</w:t>
      </w:r>
      <w:proofErr w:type="gramEnd"/>
      <w:r w:rsidRPr="00AD523A">
        <w:rPr>
          <w:rFonts w:eastAsia="Times New Roman" w:cs="Times New Roman"/>
          <w:szCs w:val="28"/>
          <w:lang w:eastAsia="ru-RU"/>
        </w:rPr>
        <w:t xml:space="preserve"> язык как деятельность невозможно смотреть на грамматические категории, каковы глагол, существительное, прилагательное, наречие, как на нечто неизменное, раз и навсегда выведенное и всегдашних свойств человеческой мысли» (</w:t>
      </w:r>
      <w:proofErr w:type="spellStart"/>
      <w:r w:rsidRPr="00AD523A">
        <w:rPr>
          <w:rFonts w:eastAsia="Times New Roman" w:cs="Times New Roman"/>
          <w:szCs w:val="28"/>
          <w:lang w:eastAsia="ru-RU"/>
        </w:rPr>
        <w:t>Потебня</w:t>
      </w:r>
      <w:proofErr w:type="spellEnd"/>
      <w:r w:rsidRPr="00AD523A">
        <w:rPr>
          <w:rFonts w:eastAsia="Times New Roman" w:cs="Times New Roman"/>
          <w:szCs w:val="28"/>
          <w:lang w:eastAsia="ru-RU"/>
        </w:rPr>
        <w:t xml:space="preserve"> А.</w:t>
      </w:r>
      <w:r w:rsidRPr="00AD523A">
        <w:rPr>
          <w:rFonts w:eastAsia="Times New Roman" w:cs="Times New Roman"/>
          <w:szCs w:val="28"/>
          <w:lang w:eastAsia="ru-RU"/>
        </w:rPr>
        <w:br/>
        <w:t>А., 82). Он говорил о том, что эти категории изменяются даже в относительно небольшие периоды.</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А. А. </w:t>
      </w:r>
      <w:proofErr w:type="spellStart"/>
      <w:r w:rsidRPr="00AD523A">
        <w:rPr>
          <w:rFonts w:eastAsia="Times New Roman" w:cs="Times New Roman"/>
          <w:szCs w:val="28"/>
          <w:lang w:eastAsia="ru-RU"/>
        </w:rPr>
        <w:t>Потебня</w:t>
      </w:r>
      <w:proofErr w:type="spellEnd"/>
      <w:r w:rsidRPr="00AD523A">
        <w:rPr>
          <w:rFonts w:eastAsia="Times New Roman" w:cs="Times New Roman"/>
          <w:szCs w:val="28"/>
          <w:lang w:eastAsia="ru-RU"/>
        </w:rPr>
        <w:t xml:space="preserve"> подходил к процессу речи, в котором только и выявляется язык, с позиции отдельного индивидуума. И поэтому в его трудах имеется смешение словоизменения и словообразования, иногда понимание чуть ли не каждого употребления слова как отдельного, самостоятельного слова</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В своих ранних работах при классификации частей речи А. А. Шахматов опирался прежде всего на семасиологические критерии, считая, что каждой части речи присуща некоторая система грамматических форм. Позже он отнес определение частей речи к синтаксису, рассматривая вместе с тем в морфологии не только словоизменение и связанные с ним категории, получающие у А. А. Шахматова семантическое наполнение, но и структуру основы. </w:t>
      </w:r>
      <w:proofErr w:type="gramStart"/>
      <w:r w:rsidRPr="00AD523A">
        <w:rPr>
          <w:rFonts w:eastAsia="Times New Roman" w:cs="Times New Roman"/>
          <w:szCs w:val="28"/>
          <w:lang w:eastAsia="ru-RU"/>
        </w:rPr>
        <w:t>»Слово</w:t>
      </w:r>
      <w:proofErr w:type="gramEnd"/>
      <w:r w:rsidRPr="00AD523A">
        <w:rPr>
          <w:rFonts w:eastAsia="Times New Roman" w:cs="Times New Roman"/>
          <w:szCs w:val="28"/>
          <w:lang w:eastAsia="ru-RU"/>
        </w:rPr>
        <w:t xml:space="preserve"> в его отношении к предложению или вообще к речи определяется в грамматике как часть речи» (Шахматов А. А., 29). А. А. Шахматов также заметил, что в некоторых языках, в частности и в русском, части речи могут различаться морфологически. Грамматические категории, писал Шахматов, познаются в синтаксисе, поэтому при определении частей </w:t>
      </w:r>
      <w:proofErr w:type="gramStart"/>
      <w:r w:rsidRPr="00AD523A">
        <w:rPr>
          <w:rFonts w:eastAsia="Times New Roman" w:cs="Times New Roman"/>
          <w:szCs w:val="28"/>
          <w:lang w:eastAsia="ru-RU"/>
        </w:rPr>
        <w:t>речи »должно</w:t>
      </w:r>
      <w:proofErr w:type="gramEnd"/>
      <w:r w:rsidRPr="00AD523A">
        <w:rPr>
          <w:rFonts w:eastAsia="Times New Roman" w:cs="Times New Roman"/>
          <w:szCs w:val="28"/>
          <w:lang w:eastAsia="ru-RU"/>
        </w:rPr>
        <w:t xml:space="preserve"> принять во внимание ту связь, которая имеется между </w:t>
      </w:r>
      <w:r w:rsidRPr="00AD523A">
        <w:rPr>
          <w:rFonts w:eastAsia="Times New Roman" w:cs="Times New Roman"/>
          <w:szCs w:val="28"/>
          <w:lang w:eastAsia="ru-RU"/>
        </w:rPr>
        <w:lastRenderedPageBreak/>
        <w:t>отдельными частями речи и грамматическими категориями» (Шахматов А. А., 29).</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 соответствии с теми »представлениями», которые выражаются словами,</w:t>
      </w:r>
      <w:r w:rsidRPr="00AD523A">
        <w:rPr>
          <w:rFonts w:eastAsia="Times New Roman" w:cs="Times New Roman"/>
          <w:szCs w:val="28"/>
          <w:lang w:eastAsia="ru-RU"/>
        </w:rPr>
        <w:br/>
        <w:t>А. А. Шахматов делит их на три группы: знаменательные слова, выражающие обязательно основные представления с или без отношения к сопутствующим грамматическим категориям (существительное, глагол, прилагательное наречие); незнаменательные слова, служащие для выражения той или иной самостоятельной грамматической категории (местоимение, числительное, местоименное наречие); служебные части речи, служащие для выражения той или иной несамостоятельной грамматической категории (предлог, союз, префикс, частица); особо стоит междометие как эквивалент слова (Супрун А. Е., 31).</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При делении слов на части речи А. М. </w:t>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вводит </w:t>
      </w:r>
      <w:proofErr w:type="gramStart"/>
      <w:r w:rsidRPr="00AD523A">
        <w:rPr>
          <w:rFonts w:eastAsia="Times New Roman" w:cs="Times New Roman"/>
          <w:szCs w:val="28"/>
          <w:lang w:eastAsia="ru-RU"/>
        </w:rPr>
        <w:t>понятие</w:t>
      </w:r>
      <w:r w:rsidRPr="00AD523A">
        <w:rPr>
          <w:rFonts w:eastAsia="Times New Roman" w:cs="Times New Roman"/>
          <w:szCs w:val="28"/>
          <w:lang w:eastAsia="ru-RU"/>
        </w:rPr>
        <w:br/>
        <w:t>»синтаксической</w:t>
      </w:r>
      <w:proofErr w:type="gramEnd"/>
      <w:r w:rsidRPr="00AD523A">
        <w:rPr>
          <w:rFonts w:eastAsia="Times New Roman" w:cs="Times New Roman"/>
          <w:szCs w:val="28"/>
          <w:lang w:eastAsia="ru-RU"/>
        </w:rPr>
        <w:t>», т.е. зависящей от других слов в речи, и</w:t>
      </w:r>
      <w:r w:rsidRPr="00AD523A">
        <w:rPr>
          <w:rFonts w:eastAsia="Times New Roman" w:cs="Times New Roman"/>
          <w:szCs w:val="28"/>
          <w:lang w:eastAsia="ru-RU"/>
        </w:rPr>
        <w:br/>
        <w:t>»несинтаксической» (словообразовательной) формы, что дало возможность наречия, деепричастия и инфинитивы, как слова с несинтаксическими формами, не только не считать »бесформенными», но и различать между собой</w:t>
      </w:r>
      <w:r w:rsidRPr="00AD523A">
        <w:rPr>
          <w:rFonts w:eastAsia="Times New Roman" w:cs="Times New Roman"/>
          <w:szCs w:val="28"/>
          <w:lang w:eastAsia="ru-RU"/>
        </w:rPr>
        <w:br/>
        <w:t>(</w:t>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А. М., 37). Синтаксические формы у А. М. </w:t>
      </w:r>
      <w:proofErr w:type="spellStart"/>
      <w:r w:rsidRPr="00AD523A">
        <w:rPr>
          <w:rFonts w:eastAsia="Times New Roman" w:cs="Times New Roman"/>
          <w:szCs w:val="28"/>
          <w:lang w:eastAsia="ru-RU"/>
        </w:rPr>
        <w:t>Пешковского</w:t>
      </w:r>
      <w:proofErr w:type="spellEnd"/>
      <w:r w:rsidRPr="00AD523A">
        <w:rPr>
          <w:rFonts w:eastAsia="Times New Roman" w:cs="Times New Roman"/>
          <w:szCs w:val="28"/>
          <w:lang w:eastAsia="ru-RU"/>
        </w:rPr>
        <w:t xml:space="preserve"> заданы списком: падеж существительных; падеж, число и род прилагательных; лицо, число, род, время и наклонение глагола. С этим связан и состав частей речи, а также их классификационная таблица (см. таблицу №1) (</w:t>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А. М.,</w:t>
      </w:r>
      <w:r w:rsidRPr="00AD523A">
        <w:rPr>
          <w:rFonts w:eastAsia="Times New Roman" w:cs="Times New Roman"/>
          <w:szCs w:val="28"/>
          <w:lang w:eastAsia="ru-RU"/>
        </w:rPr>
        <w:br/>
        <w:t>43).</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А. М. </w:t>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придает немалое значение психическим ассоциациям, которые возникают у говорящего и у слушающего при произнесении слов. А. М.</w:t>
      </w:r>
      <w:r w:rsidRPr="00AD523A">
        <w:rPr>
          <w:rFonts w:eastAsia="Times New Roman" w:cs="Times New Roman"/>
          <w:szCs w:val="28"/>
          <w:lang w:eastAsia="ru-RU"/>
        </w:rPr>
        <w:br/>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отождествляет части речи </w:t>
      </w:r>
      <w:proofErr w:type="gramStart"/>
      <w:r w:rsidRPr="00AD523A">
        <w:rPr>
          <w:rFonts w:eastAsia="Times New Roman" w:cs="Times New Roman"/>
          <w:szCs w:val="28"/>
          <w:lang w:eastAsia="ru-RU"/>
        </w:rPr>
        <w:t>с »основными</w:t>
      </w:r>
      <w:proofErr w:type="gramEnd"/>
      <w:r w:rsidRPr="00AD523A">
        <w:rPr>
          <w:rFonts w:eastAsia="Times New Roman" w:cs="Times New Roman"/>
          <w:szCs w:val="28"/>
          <w:lang w:eastAsia="ru-RU"/>
        </w:rPr>
        <w:t xml:space="preserve"> категориями мышления </w:t>
      </w:r>
      <w:r w:rsidRPr="00AD523A">
        <w:rPr>
          <w:rFonts w:eastAsia="Times New Roman" w:cs="Times New Roman"/>
          <w:szCs w:val="28"/>
          <w:lang w:eastAsia="ru-RU"/>
        </w:rPr>
        <w:lastRenderedPageBreak/>
        <w:t>в их примитивной общенародной стадии развития» (</w:t>
      </w:r>
      <w:proofErr w:type="spellStart"/>
      <w:r w:rsidRPr="00AD523A">
        <w:rPr>
          <w:rFonts w:eastAsia="Times New Roman" w:cs="Times New Roman"/>
          <w:szCs w:val="28"/>
          <w:lang w:eastAsia="ru-RU"/>
        </w:rPr>
        <w:t>Пешковский</w:t>
      </w:r>
      <w:proofErr w:type="spellEnd"/>
      <w:r w:rsidRPr="00AD523A">
        <w:rPr>
          <w:rFonts w:eastAsia="Times New Roman" w:cs="Times New Roman"/>
          <w:szCs w:val="28"/>
          <w:lang w:eastAsia="ru-RU"/>
        </w:rPr>
        <w:t xml:space="preserve"> А. М., 74). В связи с этим обнаружение предметности как психологической или примитивно- логической категории мышления, соответствующей грамматическому существительному и т.п., поиск общего значения частей речи, объединяемых уже не только пучком сходных форм, но прежде всего этим общим </w:t>
      </w:r>
      <w:proofErr w:type="gramStart"/>
      <w:r w:rsidRPr="00AD523A">
        <w:rPr>
          <w:rFonts w:eastAsia="Times New Roman" w:cs="Times New Roman"/>
          <w:szCs w:val="28"/>
          <w:lang w:eastAsia="ru-RU"/>
        </w:rPr>
        <w:t>значением</w:t>
      </w:r>
      <w:r w:rsidRPr="00AD523A">
        <w:rPr>
          <w:rFonts w:eastAsia="Times New Roman" w:cs="Times New Roman"/>
          <w:szCs w:val="28"/>
          <w:lang w:eastAsia="ru-RU"/>
        </w:rPr>
        <w:br/>
        <w:t>(</w:t>
      </w:r>
      <w:proofErr w:type="gramEnd"/>
      <w:r w:rsidRPr="00AD523A">
        <w:rPr>
          <w:rFonts w:eastAsia="Times New Roman" w:cs="Times New Roman"/>
          <w:szCs w:val="28"/>
          <w:lang w:eastAsia="ru-RU"/>
        </w:rPr>
        <w:t>Супрун А. Е., 35).</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Л. В. Щерба говорил, что исследователь при классификации частей речи должен использовать ту схему, которая навязывается самой языковой системой, т.е. установить общую категорию, под которую подводится то или иное лексическое значение слова в каждом отдельном случае или, иначе, какие общие категории различаются в данной языковой системе. Отсюда у Л. В. Щербы признание возможности экспериментального установления состава частей речи.</w:t>
      </w:r>
      <w:r w:rsidRPr="00AD523A">
        <w:rPr>
          <w:rFonts w:eastAsia="Times New Roman" w:cs="Times New Roman"/>
          <w:szCs w:val="28"/>
          <w:lang w:eastAsia="ru-RU"/>
        </w:rPr>
        <w:br/>
        <w:t xml:space="preserve">Л. В. Щерба отмечает, что должны быть какие-либо внешние выразители этих категорий, причем такими категориями могут </w:t>
      </w:r>
      <w:proofErr w:type="gramStart"/>
      <w:r w:rsidRPr="00AD523A">
        <w:rPr>
          <w:rFonts w:eastAsia="Times New Roman" w:cs="Times New Roman"/>
          <w:szCs w:val="28"/>
          <w:lang w:eastAsia="ru-RU"/>
        </w:rPr>
        <w:t>быть »изменяемость</w:t>
      </w:r>
      <w:proofErr w:type="gramEnd"/>
      <w:r w:rsidRPr="00AD523A">
        <w:rPr>
          <w:rFonts w:eastAsia="Times New Roman" w:cs="Times New Roman"/>
          <w:szCs w:val="28"/>
          <w:lang w:eastAsia="ru-RU"/>
        </w:rPr>
        <w:t xml:space="preserve">» слов разных типов, </w:t>
      </w:r>
      <w:proofErr w:type="spellStart"/>
      <w:r w:rsidRPr="00AD523A">
        <w:rPr>
          <w:rFonts w:eastAsia="Times New Roman" w:cs="Times New Roman"/>
          <w:szCs w:val="28"/>
          <w:lang w:eastAsia="ru-RU"/>
        </w:rPr>
        <w:t>преффиксы</w:t>
      </w:r>
      <w:proofErr w:type="spellEnd"/>
      <w:r w:rsidRPr="00AD523A">
        <w:rPr>
          <w:rFonts w:eastAsia="Times New Roman" w:cs="Times New Roman"/>
          <w:szCs w:val="28"/>
          <w:lang w:eastAsia="ru-RU"/>
        </w:rPr>
        <w:t>, суффиксы, окончания, фразовое ударение, интонация, порядок слов, особые вспомогательные слова, синтаксическая связь и т.д.</w:t>
      </w:r>
      <w:r w:rsidRPr="00AD523A">
        <w:rPr>
          <w:rFonts w:eastAsia="Times New Roman" w:cs="Times New Roman"/>
          <w:szCs w:val="28"/>
          <w:lang w:eastAsia="ru-RU"/>
        </w:rPr>
        <w:br/>
        <w:t>Щерба считал, что нет никакого основания приписывать особую роль в выделении частей речи формальным морфемам. Важно и положение Щербы о пучке формальных признаков как характеристике части речи (Щерба Л. В., 65), причем допускается, что отдельные слова, принадлежащие к данной части речи, могут и не обладать отдельными признаками этого пучка; так, к примеру, слово какаду не имеет окончаний, присущих существительным, но по своей сочетаемости оно достаточно характеризуется как существительное (мой какаду, какаду сидит, какаду моего брата), о чем свидетельствует его семантика.</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Л. В. Щербой так же был поставлен вопрос о различной степени яркости и выраженности свойств отдельных частей речи. Он считает, что некоторые слова могут обладать признаками двух частей речи (например, причастия подводятся под категорию прилагательного и под категорию глагола), а с другой стороны, допускает возможность омонимии между частями речи (одно и то же слово может в одних случаях принадлежать к одной части речи, а в других случаях – к другой) (Супрун А. Е., 40).</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И. И. Мещаниновым делается попытка типологического анализа членов предложения и частей речи в языках различных типов на базе выдвинутой И.</w:t>
      </w:r>
      <w:r w:rsidRPr="00AD523A">
        <w:rPr>
          <w:rFonts w:eastAsia="Times New Roman" w:cs="Times New Roman"/>
          <w:szCs w:val="28"/>
          <w:lang w:eastAsia="ru-RU"/>
        </w:rPr>
        <w:br/>
        <w:t xml:space="preserve">И. Мещаниновым идеи </w:t>
      </w:r>
      <w:proofErr w:type="gramStart"/>
      <w:r w:rsidRPr="00AD523A">
        <w:rPr>
          <w:rFonts w:eastAsia="Times New Roman" w:cs="Times New Roman"/>
          <w:szCs w:val="28"/>
          <w:lang w:eastAsia="ru-RU"/>
        </w:rPr>
        <w:t>о »понятийных</w:t>
      </w:r>
      <w:proofErr w:type="gramEnd"/>
      <w:r w:rsidRPr="00AD523A">
        <w:rPr>
          <w:rFonts w:eastAsia="Times New Roman" w:cs="Times New Roman"/>
          <w:szCs w:val="28"/>
          <w:lang w:eastAsia="ru-RU"/>
        </w:rPr>
        <w:t xml:space="preserve"> категориях», т.е. своего рода грамматических универсалиях, без которых, по его мнению, невозможно типологическое сопоставление грамматик различных языков.</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Генезис частей речи, по И. И. Мещанинову, можно описать как результат процесса использования слов определенного значения в некоторой определенной синтаксической функции, что вело далее к выработке некоторых специфических для данной группы слов морфологических примет, различных в разных языках.</w:t>
      </w:r>
      <w:r w:rsidRPr="00AD523A">
        <w:rPr>
          <w:rFonts w:eastAsia="Times New Roman" w:cs="Times New Roman"/>
          <w:szCs w:val="28"/>
          <w:lang w:eastAsia="ru-RU"/>
        </w:rPr>
        <w:br/>
        <w:t xml:space="preserve">»Те группировки словарного состава языка, которым мы </w:t>
      </w:r>
      <w:proofErr w:type="spellStart"/>
      <w:r w:rsidRPr="00AD523A">
        <w:rPr>
          <w:rFonts w:eastAsia="Times New Roman" w:cs="Times New Roman"/>
          <w:szCs w:val="28"/>
          <w:lang w:eastAsia="ru-RU"/>
        </w:rPr>
        <w:t>присваиваиваем</w:t>
      </w:r>
      <w:proofErr w:type="spellEnd"/>
      <w:r w:rsidRPr="00AD523A">
        <w:rPr>
          <w:rFonts w:eastAsia="Times New Roman" w:cs="Times New Roman"/>
          <w:szCs w:val="28"/>
          <w:lang w:eastAsia="ru-RU"/>
        </w:rPr>
        <w:t xml:space="preserve"> наименования частей речи, образуются в языке лишь тогда и лишь в том случае, когда группировка слов происходит не только по их семантике, но и по наличию в них… характеризующих формальных показателей» (Мещанинов И.</w:t>
      </w:r>
      <w:r w:rsidRPr="00AD523A">
        <w:rPr>
          <w:rFonts w:eastAsia="Times New Roman" w:cs="Times New Roman"/>
          <w:szCs w:val="28"/>
          <w:lang w:eastAsia="ru-RU"/>
        </w:rPr>
        <w:br/>
        <w:t>И., 17). Части речи, по И. И. Мещанинову, представляют собой лексическую группу, характеризуемую соответствующими синтаксическими свойствами.</w:t>
      </w:r>
      <w:r w:rsidRPr="00AD523A">
        <w:rPr>
          <w:rFonts w:eastAsia="Times New Roman" w:cs="Times New Roman"/>
          <w:szCs w:val="28"/>
          <w:lang w:eastAsia="ru-RU"/>
        </w:rPr>
        <w:br/>
        <w:t xml:space="preserve">Таковые приобретаются ими в предложении, где определенная группа слов приурочивается к преимущественному выступлению в значении того или иного члена предложения или входит в его состав. В то же время, как член предложения, так и часть речи, обладают своими особенностями, которыми </w:t>
      </w:r>
      <w:r w:rsidRPr="00AD523A">
        <w:rPr>
          <w:rFonts w:eastAsia="Times New Roman" w:cs="Times New Roman"/>
          <w:szCs w:val="28"/>
          <w:lang w:eastAsia="ru-RU"/>
        </w:rPr>
        <w:lastRenderedPageBreak/>
        <w:t>они выделяются: член предложения в предложении, часть речи в лексическом составе языка (Супрун А. Е., 48).</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 В. Виноградов отстаивал синтетический подход к частям речи на базе углубленного анализа понятия слов, его формы и структуры в языке</w:t>
      </w:r>
      <w:proofErr w:type="gramStart"/>
      <w:r w:rsidRPr="00AD523A">
        <w:rPr>
          <w:rFonts w:eastAsia="Times New Roman" w:cs="Times New Roman"/>
          <w:szCs w:val="28"/>
          <w:lang w:eastAsia="ru-RU"/>
        </w:rPr>
        <w:t>.</w:t>
      </w:r>
      <w:r w:rsidRPr="00AD523A">
        <w:rPr>
          <w:rFonts w:eastAsia="Times New Roman" w:cs="Times New Roman"/>
          <w:szCs w:val="28"/>
          <w:lang w:eastAsia="ru-RU"/>
        </w:rPr>
        <w:br/>
        <w:t>»Выделению</w:t>
      </w:r>
      <w:proofErr w:type="gramEnd"/>
      <w:r w:rsidRPr="00AD523A">
        <w:rPr>
          <w:rFonts w:eastAsia="Times New Roman" w:cs="Times New Roman"/>
          <w:szCs w:val="28"/>
          <w:lang w:eastAsia="ru-RU"/>
        </w:rPr>
        <w:t xml:space="preserve"> частей речи должно предшествовать определение основных структурно-семантических типов слов» (Виноградов В. В., 29). Классификация не может игнорировать ни одной стороны в структуре слова, хотя лексические и грамматические критерии, по его мнению, должны играть решающую роль, причем морфологические своеобразия сочетаются с синтаксическими </w:t>
      </w:r>
      <w:proofErr w:type="gramStart"/>
      <w:r w:rsidRPr="00AD523A">
        <w:rPr>
          <w:rFonts w:eastAsia="Times New Roman" w:cs="Times New Roman"/>
          <w:szCs w:val="28"/>
          <w:lang w:eastAsia="ru-RU"/>
        </w:rPr>
        <w:t>в</w:t>
      </w:r>
      <w:r w:rsidRPr="00AD523A">
        <w:rPr>
          <w:rFonts w:eastAsia="Times New Roman" w:cs="Times New Roman"/>
          <w:szCs w:val="28"/>
          <w:lang w:eastAsia="ru-RU"/>
        </w:rPr>
        <w:br/>
        <w:t>»органическое</w:t>
      </w:r>
      <w:proofErr w:type="gramEnd"/>
      <w:r w:rsidRPr="00AD523A">
        <w:rPr>
          <w:rFonts w:eastAsia="Times New Roman" w:cs="Times New Roman"/>
          <w:szCs w:val="28"/>
          <w:lang w:eastAsia="ru-RU"/>
        </w:rPr>
        <w:t xml:space="preserve"> единство», так как нет ничего в морфологии, чего нет или прежде не было в синтаксисе и лексике. Анализ смысловой структуры слова привел В. В. Виноградова к выделению четырех основных грамматико- семантических категорий слов:</w:t>
      </w:r>
      <w:r w:rsidRPr="00AD523A">
        <w:rPr>
          <w:rFonts w:eastAsia="Times New Roman" w:cs="Times New Roman"/>
          <w:szCs w:val="28"/>
          <w:lang w:eastAsia="ru-RU"/>
        </w:rPr>
        <w:br/>
        <w:t>1. Слова-названия, к которым примыкают местоимения, образуют предметно смысловой, лексический и грамматический фундамент речи и являются частями речи.</w:t>
      </w:r>
      <w:r w:rsidRPr="00AD523A">
        <w:rPr>
          <w:rFonts w:eastAsia="Times New Roman" w:cs="Times New Roman"/>
          <w:szCs w:val="28"/>
          <w:lang w:eastAsia="ru-RU"/>
        </w:rPr>
        <w:br/>
        <w:t>2. Частицы речи, т.е. связочные, служебные слова, лишенные номинативной функции, ближайшим образом связанные с техникой языка, причем их лексические значения тождественны с грамматическими, слова, лежащие на грани словаря и грамматики.</w:t>
      </w:r>
      <w:r w:rsidRPr="00AD523A">
        <w:rPr>
          <w:rFonts w:eastAsia="Times New Roman" w:cs="Times New Roman"/>
          <w:szCs w:val="28"/>
          <w:lang w:eastAsia="ru-RU"/>
        </w:rPr>
        <w:br/>
        <w:t>3. Модальные слова и частицы, лишенные, как и связочные слова, номинативной функции, но более »</w:t>
      </w:r>
      <w:proofErr w:type="spellStart"/>
      <w:r w:rsidRPr="00AD523A">
        <w:rPr>
          <w:rFonts w:eastAsia="Times New Roman" w:cs="Times New Roman"/>
          <w:szCs w:val="28"/>
          <w:lang w:eastAsia="ru-RU"/>
        </w:rPr>
        <w:t>лексичные</w:t>
      </w:r>
      <w:proofErr w:type="spellEnd"/>
      <w:r w:rsidRPr="00AD523A">
        <w:rPr>
          <w:rFonts w:eastAsia="Times New Roman" w:cs="Times New Roman"/>
          <w:szCs w:val="28"/>
          <w:lang w:eastAsia="ru-RU"/>
        </w:rPr>
        <w:t xml:space="preserve">»: »вклинивающиеся» в предложение, отмечающие отношение речи к действительности с точки зрения субъекта речи. Присоединенные к предложению, модальные слова оказываются за пределами и частей речи и частиц речи, </w:t>
      </w:r>
      <w:proofErr w:type="gramStart"/>
      <w:r w:rsidRPr="00AD523A">
        <w:rPr>
          <w:rFonts w:eastAsia="Times New Roman" w:cs="Times New Roman"/>
          <w:szCs w:val="28"/>
          <w:lang w:eastAsia="ru-RU"/>
        </w:rPr>
        <w:t>хотя »по</w:t>
      </w:r>
      <w:proofErr w:type="gramEnd"/>
      <w:r w:rsidRPr="00AD523A">
        <w:rPr>
          <w:rFonts w:eastAsia="Times New Roman" w:cs="Times New Roman"/>
          <w:szCs w:val="28"/>
          <w:lang w:eastAsia="ru-RU"/>
        </w:rPr>
        <w:t xml:space="preserve"> внешности» могут походить и на те и на другие.</w:t>
      </w:r>
      <w:r w:rsidRPr="00AD523A">
        <w:rPr>
          <w:rFonts w:eastAsia="Times New Roman" w:cs="Times New Roman"/>
          <w:szCs w:val="28"/>
          <w:lang w:eastAsia="ru-RU"/>
        </w:rPr>
        <w:br/>
        <w:t xml:space="preserve">4. Междометия в широком смысле слова, не имеющие познавательной ценности, синтаксически неорганизованные, неспособные сочетаться с </w:t>
      </w:r>
      <w:r w:rsidRPr="00AD523A">
        <w:rPr>
          <w:rFonts w:eastAsia="Times New Roman" w:cs="Times New Roman"/>
          <w:szCs w:val="28"/>
          <w:lang w:eastAsia="ru-RU"/>
        </w:rPr>
        <w:lastRenderedPageBreak/>
        <w:t>другими словами, обладающие аффективной окраской, близкие к мимике и жестам</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(Виноградов В. В., 30).</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 В. Виноградов отмечает, что способы выражения грамматических значений и сам характер этих значений неоднородны у разных семантических типов слов (Виноградов В. В., 33). В системе частей речи, по В. В. Виноградову, наиболее резко и определенно выступают грамматические различия между разными категориями слов. Членение частей речи на основные грамматические категории обусловлено:</w:t>
      </w:r>
      <w:r w:rsidRPr="00AD523A">
        <w:rPr>
          <w:rFonts w:eastAsia="Times New Roman" w:cs="Times New Roman"/>
          <w:szCs w:val="28"/>
          <w:lang w:eastAsia="ru-RU"/>
        </w:rPr>
        <w:br/>
        <w:t>1. Различиями тех синтаксических функций, которые выполняют разные категории слов в связной речи, в структуре предложения</w:t>
      </w:r>
      <w:r w:rsidRPr="00AD523A">
        <w:rPr>
          <w:rFonts w:eastAsia="Times New Roman" w:cs="Times New Roman"/>
          <w:szCs w:val="28"/>
          <w:lang w:eastAsia="ru-RU"/>
        </w:rPr>
        <w:br/>
        <w:t>2. Различиями морфологического стоя слов и форм слов</w:t>
      </w:r>
      <w:r w:rsidRPr="00AD523A">
        <w:rPr>
          <w:rFonts w:eastAsia="Times New Roman" w:cs="Times New Roman"/>
          <w:szCs w:val="28"/>
          <w:lang w:eastAsia="ru-RU"/>
        </w:rPr>
        <w:br/>
        <w:t>3. Различиями вещественных (лексических) значений слов</w:t>
      </w:r>
      <w:r w:rsidRPr="00AD523A">
        <w:rPr>
          <w:rFonts w:eastAsia="Times New Roman" w:cs="Times New Roman"/>
          <w:szCs w:val="28"/>
          <w:lang w:eastAsia="ru-RU"/>
        </w:rPr>
        <w:br/>
        <w:t>4. Различиями в способе отражения действительности</w:t>
      </w:r>
      <w:r w:rsidRPr="00AD523A">
        <w:rPr>
          <w:rFonts w:eastAsia="Times New Roman" w:cs="Times New Roman"/>
          <w:szCs w:val="28"/>
          <w:lang w:eastAsia="ru-RU"/>
        </w:rPr>
        <w:br/>
        <w:t>5. Различиями в природе тех соотносительных и соподчинительных категорий, которые связаны с той или иной частью речи (Виноградов В. В., 38-39).</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В. В. Виноградов, отмечая, что в разных языках может быть разный состав частей речи, подчеркивал динамизм системы частей речи в одном языке.</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t xml:space="preserve">Завершая историко-лингвистический и теоретический обзор частей речи в русском языке, В. В. Виноградов предлагает две схемы: одну, иллюстрирующую соотношение между отдельными частями речи (в узком смысле слова), и вторую, характеризующую все группы слов современного русского языка (см. схему №1 и схему №2). В этих схемах перечисляются части речи в русском языке и демонстрируются их отношения </w:t>
      </w:r>
      <w:bookmarkStart w:id="0" w:name="_GoBack"/>
      <w:bookmarkEnd w:id="0"/>
      <w:r w:rsidRPr="00AD523A">
        <w:rPr>
          <w:rFonts w:eastAsia="Times New Roman" w:cs="Times New Roman"/>
          <w:szCs w:val="28"/>
          <w:lang w:eastAsia="ru-RU"/>
        </w:rPr>
        <w:t>между собой.</w:t>
      </w:r>
    </w:p>
    <w:p w:rsidR="0009231B" w:rsidRPr="00AD523A" w:rsidRDefault="0009231B" w:rsidP="0009231B">
      <w:pPr>
        <w:shd w:val="clear" w:color="auto" w:fill="FFFFFF"/>
        <w:spacing w:after="360"/>
        <w:ind w:firstLine="567"/>
        <w:textAlignment w:val="baseline"/>
        <w:rPr>
          <w:rFonts w:eastAsia="Times New Roman" w:cs="Times New Roman"/>
          <w:szCs w:val="28"/>
          <w:lang w:eastAsia="ru-RU"/>
        </w:rPr>
      </w:pPr>
      <w:r w:rsidRPr="00AD523A">
        <w:rPr>
          <w:rFonts w:eastAsia="Times New Roman" w:cs="Times New Roman"/>
          <w:szCs w:val="28"/>
          <w:lang w:eastAsia="ru-RU"/>
        </w:rPr>
        <w:lastRenderedPageBreak/>
        <w:t>До сих пор ученые не пришли к единому мнению по поводу критериев выделения частей речи, таким образом, вопрос об основах классификации частей речи в современном языкознании остается открытым. Но наиболее продуктивным и универсальным представляется подход к частям речи как к лексико-грамматическим разрядам слов с учетом их синтаксической роли.</w:t>
      </w:r>
    </w:p>
    <w:p w:rsidR="00C619E2" w:rsidRDefault="00EE232A"/>
    <w:sectPr w:rsidR="00C619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1B"/>
    <w:rsid w:val="0009231B"/>
    <w:rsid w:val="00271822"/>
    <w:rsid w:val="0057777A"/>
    <w:rsid w:val="00965DFB"/>
    <w:rsid w:val="009A445D"/>
    <w:rsid w:val="00CD2B83"/>
    <w:rsid w:val="00E03887"/>
    <w:rsid w:val="00EE232A"/>
    <w:rsid w:val="00F262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F8622-33F5-4D7D-AB93-7AF1F50D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231B"/>
    <w:pPr>
      <w:spacing w:after="20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03887"/>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1821</Words>
  <Characters>10382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1</cp:revision>
  <dcterms:created xsi:type="dcterms:W3CDTF">2016-05-22T18:16:00Z</dcterms:created>
  <dcterms:modified xsi:type="dcterms:W3CDTF">2016-05-23T10:54:00Z</dcterms:modified>
</cp:coreProperties>
</file>