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4E" w:rsidRDefault="0068654E">
      <w:r w:rsidRPr="0068654E">
        <w:t xml:space="preserve">Частотность по частям речи? </w:t>
      </w:r>
      <w:r w:rsidR="00203162">
        <w:t>2486</w:t>
      </w:r>
    </w:p>
    <w:p w:rsidR="0068654E" w:rsidRDefault="0068654E" w:rsidP="0068654E">
      <w:pPr>
        <w:pStyle w:val="a4"/>
        <w:numPr>
          <w:ilvl w:val="0"/>
          <w:numId w:val="1"/>
        </w:numPr>
      </w:pPr>
      <w:r>
        <w:t xml:space="preserve">Сущ. </w:t>
      </w:r>
      <w:r w:rsidR="008E3304">
        <w:t xml:space="preserve"> 1050</w:t>
      </w:r>
    </w:p>
    <w:p w:rsidR="0068654E" w:rsidRDefault="0068654E" w:rsidP="0068654E">
      <w:pPr>
        <w:pStyle w:val="a4"/>
        <w:numPr>
          <w:ilvl w:val="0"/>
          <w:numId w:val="1"/>
        </w:numPr>
      </w:pPr>
      <w:r>
        <w:t>Глаголы</w:t>
      </w:r>
      <w:r w:rsidR="008E3304">
        <w:t xml:space="preserve"> 555 </w:t>
      </w:r>
    </w:p>
    <w:p w:rsidR="0068654E" w:rsidRDefault="00831D28" w:rsidP="0068654E">
      <w:pPr>
        <w:pStyle w:val="a4"/>
        <w:numPr>
          <w:ilvl w:val="0"/>
          <w:numId w:val="1"/>
        </w:numPr>
      </w:pPr>
      <w:r>
        <w:t>Прилагательны</w:t>
      </w:r>
      <w:r w:rsidR="00EB6F8E">
        <w:t>е</w:t>
      </w:r>
      <w:r w:rsidR="0056764C">
        <w:t xml:space="preserve"> 296</w:t>
      </w:r>
    </w:p>
    <w:p w:rsidR="0056764C" w:rsidRDefault="0056764C" w:rsidP="0056764C">
      <w:pPr>
        <w:pStyle w:val="a4"/>
        <w:numPr>
          <w:ilvl w:val="0"/>
          <w:numId w:val="1"/>
        </w:numPr>
      </w:pPr>
      <w:r>
        <w:t xml:space="preserve">Местоимения 247  </w:t>
      </w:r>
    </w:p>
    <w:p w:rsidR="00831D28" w:rsidRDefault="00831D28" w:rsidP="0068654E">
      <w:pPr>
        <w:pStyle w:val="a4"/>
        <w:numPr>
          <w:ilvl w:val="0"/>
          <w:numId w:val="1"/>
        </w:numPr>
      </w:pPr>
      <w:r>
        <w:t>Наречия</w:t>
      </w:r>
      <w:r w:rsidR="0056764C">
        <w:t xml:space="preserve"> 187 </w:t>
      </w:r>
    </w:p>
    <w:p w:rsidR="0056764C" w:rsidRDefault="0056764C" w:rsidP="0068654E">
      <w:pPr>
        <w:pStyle w:val="a4"/>
        <w:numPr>
          <w:ilvl w:val="0"/>
          <w:numId w:val="1"/>
        </w:numPr>
      </w:pPr>
      <w:r>
        <w:t>Числительные 151</w:t>
      </w:r>
    </w:p>
    <w:p w:rsidR="00831D28" w:rsidRDefault="00831D28" w:rsidP="00831D28">
      <w:pPr>
        <w:ind w:left="360"/>
      </w:pPr>
      <w:r>
        <w:t>Какие слова частотны в каждой части речи? Какую функцию они несут?</w:t>
      </w:r>
    </w:p>
    <w:p w:rsidR="002A7596" w:rsidRDefault="00831D28" w:rsidP="002A7596">
      <w:pPr>
        <w:pStyle w:val="a4"/>
        <w:numPr>
          <w:ilvl w:val="0"/>
          <w:numId w:val="2"/>
        </w:numPr>
      </w:pPr>
      <w:r>
        <w:t>Сущ.  – упоминание названия продукта или компании</w:t>
      </w:r>
      <w:r w:rsidR="002A7596">
        <w:t>.  (Личные существительные и характер употребления нарицательных</w:t>
      </w:r>
      <w:r w:rsidR="002374B6">
        <w:t>. Формы: Личное наименование</w:t>
      </w:r>
      <w:r w:rsidR="00163374">
        <w:t xml:space="preserve"> (среди них отметить фамилии)</w:t>
      </w:r>
      <w:bookmarkStart w:id="0" w:name="_GoBack"/>
      <w:bookmarkEnd w:id="0"/>
      <w:r w:rsidR="002374B6">
        <w:t xml:space="preserve">, нарицательное и личное в тесной грамматической связке </w:t>
      </w:r>
      <w:proofErr w:type="gramStart"/>
      <w:r w:rsidR="002374B6">
        <w:t xml:space="preserve">и </w:t>
      </w:r>
      <w:r w:rsidR="002A7596">
        <w:t>)</w:t>
      </w:r>
      <w:proofErr w:type="gramEnd"/>
      <w:r w:rsidR="002A7596">
        <w:t xml:space="preserve"> </w:t>
      </w:r>
    </w:p>
    <w:p w:rsidR="00831D28" w:rsidRDefault="00831D28" w:rsidP="00831D28">
      <w:pPr>
        <w:pStyle w:val="a4"/>
      </w:pPr>
      <w:r>
        <w:t>Сущ. – слова-образы</w:t>
      </w:r>
    </w:p>
    <w:p w:rsidR="00831D28" w:rsidRDefault="00831D28" w:rsidP="00831D28">
      <w:pPr>
        <w:pStyle w:val="a4"/>
      </w:pPr>
      <w:r>
        <w:t>Слова-адресаты/герои</w:t>
      </w:r>
    </w:p>
    <w:p w:rsidR="00EB6F8E" w:rsidRDefault="00831D28" w:rsidP="00831D28">
      <w:pPr>
        <w:pStyle w:val="a4"/>
        <w:numPr>
          <w:ilvl w:val="0"/>
          <w:numId w:val="2"/>
        </w:numPr>
      </w:pPr>
      <w:r>
        <w:t xml:space="preserve"> Глаголы: </w:t>
      </w:r>
      <w:r w:rsidR="00EB6F8E">
        <w:t>формы глаголов,</w:t>
      </w:r>
    </w:p>
    <w:p w:rsidR="00EB6F8E" w:rsidRDefault="00EB6F8E" w:rsidP="00EB6F8E">
      <w:pPr>
        <w:pStyle w:val="a4"/>
      </w:pPr>
      <w:r>
        <w:t xml:space="preserve"> частотная глагольная лексика</w:t>
      </w:r>
    </w:p>
    <w:p w:rsidR="00EB6F8E" w:rsidRDefault="00EB6F8E" w:rsidP="006D4A79">
      <w:pPr>
        <w:pStyle w:val="a4"/>
        <w:numPr>
          <w:ilvl w:val="0"/>
          <w:numId w:val="2"/>
        </w:numPr>
      </w:pPr>
      <w:r>
        <w:t xml:space="preserve">Прил. – </w:t>
      </w:r>
      <w:r w:rsidR="006D4A79">
        <w:t>х</w:t>
      </w:r>
      <w:r>
        <w:t>арактер эпитетов (есть ли они?)</w:t>
      </w:r>
      <w:r w:rsidR="006D4A79">
        <w:t xml:space="preserve"> *обратить внимание на краткие формы, «хорош», </w:t>
      </w:r>
      <w:r w:rsidR="006B06E2">
        <w:t>…*</w:t>
      </w:r>
    </w:p>
    <w:p w:rsidR="00EB6F8E" w:rsidRDefault="006D4A79" w:rsidP="00EB6F8E">
      <w:pPr>
        <w:pStyle w:val="a4"/>
      </w:pPr>
      <w:r>
        <w:t>частотные определения</w:t>
      </w:r>
    </w:p>
    <w:p w:rsidR="00152C83" w:rsidRDefault="00152C83" w:rsidP="0086250A">
      <w:pPr>
        <w:spacing w:line="276" w:lineRule="auto"/>
        <w:ind w:left="851"/>
      </w:pPr>
      <w:r w:rsidRPr="00827116">
        <w:rPr>
          <w:highlight w:val="green"/>
        </w:rPr>
        <w:t>Стар*</w:t>
      </w:r>
      <w:r>
        <w:t xml:space="preserve"> (старье, старый, старик, встарь, старость, </w:t>
      </w:r>
      <w:proofErr w:type="gramStart"/>
      <w:r>
        <w:t>старинный)  16</w:t>
      </w:r>
      <w:proofErr w:type="gramEnd"/>
      <w:r>
        <w:t xml:space="preserve">. </w:t>
      </w:r>
    </w:p>
    <w:p w:rsidR="00152C83" w:rsidRDefault="00152C83" w:rsidP="0086250A">
      <w:pPr>
        <w:spacing w:line="276" w:lineRule="auto"/>
        <w:ind w:left="851"/>
      </w:pPr>
      <w:r>
        <w:t>Часта семантическая связь с дореволюционным, капиталистическим укладом жизни. Сами слова негативной окраски не несут, но постоянно противопоставляются «новому», утверждается отказ от прошлого и привычного как от несправедливого, неудобного, плохого.</w:t>
      </w:r>
    </w:p>
    <w:p w:rsidR="00152C83" w:rsidRDefault="00152C83" w:rsidP="0086250A">
      <w:pPr>
        <w:spacing w:line="276" w:lineRule="auto"/>
        <w:ind w:left="851"/>
      </w:pPr>
      <w:r w:rsidRPr="00704795">
        <w:rPr>
          <w:highlight w:val="cyan"/>
        </w:rPr>
        <w:t>Хорош</w:t>
      </w:r>
      <w:r>
        <w:t xml:space="preserve">* 8 </w:t>
      </w:r>
    </w:p>
    <w:p w:rsidR="00152C83" w:rsidRDefault="00152C83" w:rsidP="0086250A">
      <w:pPr>
        <w:spacing w:line="276" w:lineRule="auto"/>
        <w:ind w:left="851"/>
      </w:pPr>
      <w:proofErr w:type="spellStart"/>
      <w:r w:rsidRPr="00F149D7">
        <w:rPr>
          <w:highlight w:val="cyan"/>
        </w:rPr>
        <w:t>Лучш</w:t>
      </w:r>
      <w:proofErr w:type="spellEnd"/>
      <w:r w:rsidRPr="00F149D7">
        <w:rPr>
          <w:highlight w:val="cyan"/>
        </w:rPr>
        <w:t>*</w:t>
      </w:r>
      <w:r>
        <w:t xml:space="preserve"> (лучше, 1 случай «наилучший») 24</w:t>
      </w:r>
    </w:p>
    <w:p w:rsidR="00152C83" w:rsidRDefault="00152C83" w:rsidP="0086250A">
      <w:pPr>
        <w:spacing w:line="276" w:lineRule="auto"/>
        <w:ind w:left="851"/>
      </w:pPr>
      <w:r w:rsidRPr="00D436AF">
        <w:rPr>
          <w:highlight w:val="red"/>
        </w:rPr>
        <w:t>Нов</w:t>
      </w:r>
      <w:r>
        <w:t xml:space="preserve">* 16. Значение «более хороший, чем раньше» </w:t>
      </w:r>
    </w:p>
    <w:p w:rsidR="006B06E2" w:rsidRDefault="006D4A79" w:rsidP="006B06E2">
      <w:pPr>
        <w:pStyle w:val="a4"/>
        <w:numPr>
          <w:ilvl w:val="0"/>
          <w:numId w:val="2"/>
        </w:numPr>
      </w:pPr>
      <w:r>
        <w:t xml:space="preserve">Наречия </w:t>
      </w:r>
      <w:r w:rsidR="006B06E2">
        <w:t>– общий характер</w:t>
      </w:r>
    </w:p>
    <w:p w:rsidR="006B06E2" w:rsidRDefault="006B06E2" w:rsidP="006B06E2">
      <w:pPr>
        <w:pStyle w:val="a4"/>
      </w:pPr>
      <w:r>
        <w:lastRenderedPageBreak/>
        <w:t>Частотность определителей времени</w:t>
      </w:r>
    </w:p>
    <w:p w:rsidR="006B06E2" w:rsidRDefault="006B06E2" w:rsidP="006B06E2">
      <w:pPr>
        <w:pStyle w:val="a4"/>
        <w:numPr>
          <w:ilvl w:val="0"/>
          <w:numId w:val="2"/>
        </w:numPr>
      </w:pPr>
      <w:r>
        <w:t>Числительные *обратить внимание на «первый» в значении «</w:t>
      </w:r>
      <w:proofErr w:type="gramStart"/>
      <w:r>
        <w:t>лучший»*</w:t>
      </w:r>
      <w:proofErr w:type="gramEnd"/>
    </w:p>
    <w:p w:rsidR="00152C83" w:rsidRDefault="00152C83" w:rsidP="00152C83">
      <w:pPr>
        <w:ind w:left="360"/>
      </w:pPr>
      <w:proofErr w:type="spellStart"/>
      <w:r w:rsidRPr="00152C83">
        <w:rPr>
          <w:highlight w:val="cyan"/>
        </w:rPr>
        <w:t>Перв</w:t>
      </w:r>
      <w:proofErr w:type="spellEnd"/>
      <w:r w:rsidRPr="00152C83">
        <w:rPr>
          <w:highlight w:val="cyan"/>
        </w:rPr>
        <w:t>*</w:t>
      </w:r>
      <w:r>
        <w:t xml:space="preserve"> (первый/лучший,- 4 случая, др. +2). 6</w:t>
      </w:r>
    </w:p>
    <w:p w:rsidR="00152C83" w:rsidRDefault="00152C83" w:rsidP="00152C83">
      <w:pPr>
        <w:pStyle w:val="a4"/>
      </w:pPr>
    </w:p>
    <w:p w:rsidR="006B06E2" w:rsidRDefault="006B06E2" w:rsidP="006B06E2">
      <w:pPr>
        <w:pStyle w:val="a4"/>
      </w:pPr>
      <w:r>
        <w:t>Частотность</w:t>
      </w:r>
    </w:p>
    <w:p w:rsidR="006B06E2" w:rsidRDefault="006B06E2" w:rsidP="006B06E2">
      <w:pPr>
        <w:pStyle w:val="a4"/>
      </w:pPr>
    </w:p>
    <w:p w:rsidR="006B06E2" w:rsidRDefault="006B06E2" w:rsidP="006B06E2">
      <w:pPr>
        <w:pStyle w:val="a4"/>
      </w:pPr>
      <w:r>
        <w:t xml:space="preserve">Семантика. </w:t>
      </w:r>
    </w:p>
    <w:p w:rsidR="006B06E2" w:rsidRDefault="005E4C66" w:rsidP="006B06E2">
      <w:pPr>
        <w:pStyle w:val="a4"/>
      </w:pPr>
      <w:proofErr w:type="spellStart"/>
      <w:r>
        <w:t>Семант</w:t>
      </w:r>
      <w:proofErr w:type="spellEnd"/>
      <w:r w:rsidR="006B06E2">
        <w:t xml:space="preserve">. группы времени. </w:t>
      </w:r>
      <w:r>
        <w:t xml:space="preserve">Несколько форм выражения: через соответствующие наречия («немедленно», «мигом»), </w:t>
      </w:r>
      <w:r w:rsidR="00273AF4">
        <w:t xml:space="preserve">через </w:t>
      </w:r>
      <w:proofErr w:type="spellStart"/>
      <w:r w:rsidR="00273AF4">
        <w:t>соответсвующие</w:t>
      </w:r>
      <w:proofErr w:type="spellEnd"/>
      <w:r w:rsidR="00273AF4">
        <w:t xml:space="preserve"> глаголы (</w:t>
      </w:r>
      <w:r w:rsidR="008D47B8">
        <w:t xml:space="preserve">«беги», «мчи» и т.д.) </w:t>
      </w:r>
      <w:r>
        <w:t>через образные конструкции («не стой … до седьмого веку»</w:t>
      </w:r>
      <w:r w:rsidR="00273AF4">
        <w:t>,</w:t>
      </w:r>
      <w:r w:rsidR="00273AF4" w:rsidRPr="00273AF4">
        <w:t xml:space="preserve"> </w:t>
      </w:r>
      <w:r w:rsidR="00273AF4">
        <w:t>«беги со всех ног»</w:t>
      </w:r>
      <w:r w:rsidR="008D47B8">
        <w:t xml:space="preserve">). Наиболее далекая группа слов, определяющих территориальную доступность, что косвенно также указывает на то, что приобретение товара </w:t>
      </w:r>
      <w:r w:rsidR="008D47B8" w:rsidRPr="008D47B8">
        <w:rPr>
          <w:highlight w:val="yellow"/>
        </w:rPr>
        <w:t>не займет много времени</w:t>
      </w:r>
      <w:r w:rsidR="008D47B8">
        <w:t xml:space="preserve"> («отделения в любом переулке», «в двух шагах от любого дома»)</w:t>
      </w:r>
    </w:p>
    <w:p w:rsidR="008D47B8" w:rsidRDefault="008D47B8" w:rsidP="006B06E2">
      <w:pPr>
        <w:pStyle w:val="a4"/>
      </w:pPr>
    </w:p>
    <w:p w:rsidR="008D47B8" w:rsidRPr="006B06E2" w:rsidRDefault="00B40733" w:rsidP="006B06E2">
      <w:pPr>
        <w:pStyle w:val="a4"/>
      </w:pPr>
      <w:r>
        <w:t>Числительные. Большая часть их находится в текстах рекламы карамели «Новые меры», выполняют смысловые задач</w:t>
      </w:r>
      <w:r w:rsidR="004013AD">
        <w:t>и</w:t>
      </w:r>
      <w:proofErr w:type="gramStart"/>
      <w:r w:rsidR="004013AD">
        <w:t xml:space="preserve"> </w:t>
      </w:r>
      <w:r w:rsidR="004013AD" w:rsidRPr="004013AD">
        <w:rPr>
          <w:highlight w:val="yellow"/>
        </w:rPr>
        <w:t>….</w:t>
      </w:r>
      <w:proofErr w:type="gramEnd"/>
      <w:r w:rsidR="004013AD" w:rsidRPr="004013AD">
        <w:rPr>
          <w:highlight w:val="yellow"/>
        </w:rPr>
        <w:t>.</w:t>
      </w:r>
      <w:r w:rsidR="004013AD">
        <w:t xml:space="preserve"> Есть несколько примеров использования Маяковским числительного «первый» в значении «лучший» </w:t>
      </w:r>
    </w:p>
    <w:p w:rsidR="0068654E" w:rsidRDefault="0068654E">
      <w:pPr>
        <w:rPr>
          <w:highlight w:val="green"/>
        </w:rPr>
      </w:pPr>
    </w:p>
    <w:p w:rsidR="0068654E" w:rsidRDefault="0068654E">
      <w:pPr>
        <w:rPr>
          <w:highlight w:val="green"/>
        </w:rPr>
      </w:pPr>
    </w:p>
    <w:p w:rsidR="00152C83" w:rsidRDefault="00152C83">
      <w:pPr>
        <w:rPr>
          <w:highlight w:val="green"/>
        </w:rPr>
      </w:pPr>
    </w:p>
    <w:p w:rsidR="00A82966" w:rsidRDefault="00A82966"/>
    <w:p w:rsidR="00F149D7" w:rsidRDefault="00F149D7"/>
    <w:sectPr w:rsidR="00F14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012C2"/>
    <w:multiLevelType w:val="hybridMultilevel"/>
    <w:tmpl w:val="C85AB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81A03"/>
    <w:multiLevelType w:val="hybridMultilevel"/>
    <w:tmpl w:val="4F76C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16"/>
    <w:rsid w:val="00152C83"/>
    <w:rsid w:val="00163374"/>
    <w:rsid w:val="00203162"/>
    <w:rsid w:val="002374B6"/>
    <w:rsid w:val="00271822"/>
    <w:rsid w:val="00273AF4"/>
    <w:rsid w:val="002A7596"/>
    <w:rsid w:val="0039704D"/>
    <w:rsid w:val="004013AD"/>
    <w:rsid w:val="0056764C"/>
    <w:rsid w:val="0057777A"/>
    <w:rsid w:val="0059342C"/>
    <w:rsid w:val="005E4C66"/>
    <w:rsid w:val="0068654E"/>
    <w:rsid w:val="006B06E2"/>
    <w:rsid w:val="006B13E8"/>
    <w:rsid w:val="006D4A79"/>
    <w:rsid w:val="00704795"/>
    <w:rsid w:val="00827116"/>
    <w:rsid w:val="00831D28"/>
    <w:rsid w:val="0086250A"/>
    <w:rsid w:val="008D47B8"/>
    <w:rsid w:val="008E3304"/>
    <w:rsid w:val="008E36A3"/>
    <w:rsid w:val="00972C90"/>
    <w:rsid w:val="009A445D"/>
    <w:rsid w:val="00A82966"/>
    <w:rsid w:val="00B40733"/>
    <w:rsid w:val="00B547BB"/>
    <w:rsid w:val="00BD6DEF"/>
    <w:rsid w:val="00CD2B83"/>
    <w:rsid w:val="00D436AF"/>
    <w:rsid w:val="00E03887"/>
    <w:rsid w:val="00EB6F8E"/>
    <w:rsid w:val="00F149D7"/>
    <w:rsid w:val="00F4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39E15-28F7-435B-9BF7-B77EF216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68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6</cp:revision>
  <dcterms:created xsi:type="dcterms:W3CDTF">2016-04-16T18:16:00Z</dcterms:created>
  <dcterms:modified xsi:type="dcterms:W3CDTF">2016-06-01T15:17:00Z</dcterms:modified>
</cp:coreProperties>
</file>