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DBD" w:rsidRPr="00B23DBD" w:rsidRDefault="00B23DBD" w:rsidP="00B23DBD">
      <w:r w:rsidRPr="00B23DBD">
        <w:t>а). При рассмотрении интонации, как одного их важнейших элементов художественного метода В. В. Маяковского нами было подтверждена ва</w:t>
      </w:r>
      <w:bookmarkStart w:id="0" w:name="_GoBack"/>
      <w:bookmarkEnd w:id="0"/>
      <w:r w:rsidRPr="00B23DBD">
        <w:t xml:space="preserve">риативность интенсивной паузировки, выражаемой графически членением стихотворных строк «лесенкой». Мы выяснили ,что графический разрыв строки не всегда предполагает паузу при декламации, это часто остается на усмотрение чтеца. </w:t>
      </w:r>
    </w:p>
    <w:p w:rsidR="00B23DBD" w:rsidRPr="00B23DBD" w:rsidRDefault="00B23DBD" w:rsidP="00B23DBD">
      <w:r w:rsidRPr="00B23DBD">
        <w:t xml:space="preserve">б).При анализе метро-ритмической составляющей рекламной поэзии нами был выявлен прием акцентировки, заключающийся в «игре» с количеством слогов в строках (при использовании тонической системы стихосложения). Задавая изначально определенный метр, поэт меняет его в необходимый по замыслу момент, тем самым «цепляя» внимание читателя и слушателя. «Выпадающие» из общего метра  строки , как правило, являются или обращением к целевой аудитории, или призывом к вниманию, или формулируют проблемный вопрос, ответом на который является следующий далее стих. Закономерным является также большее, относительно последующих строк, число слогов в стихах с «проблемным вопросом» и меньшее – в стихах с обращениями и призывами. </w:t>
      </w:r>
    </w:p>
    <w:p w:rsidR="00B23DBD" w:rsidRPr="00B23DBD" w:rsidRDefault="00B23DBD" w:rsidP="00B23DBD">
      <w:r w:rsidRPr="00B23DBD">
        <w:t>в).  Анализ звукописи показал специфичность применения В. В. Маяковским аллитерации и ассонанса в рекламных текстах. Поэт с помощью аллитерационных и ассонансных повторо</w:t>
      </w:r>
      <w:r>
        <w:t>в</w:t>
      </w:r>
      <w:r w:rsidRPr="00B23DBD">
        <w:t xml:space="preserve"> усиливает звучание ключевых слов. Ассонансы и аллитерация подчеркивают адресата рекламного послания, выделяют основные качества продукта, подчеркивают место и способ применения продукта. Применяется звукопись также для укрепления звучания названия торговой марки. Поэтом часто используются крупные фонетические повторы. </w:t>
      </w:r>
    </w:p>
    <w:p w:rsidR="00B23DBD" w:rsidRPr="00B23DBD" w:rsidRDefault="00B23DBD" w:rsidP="00B23DBD">
      <w:r w:rsidRPr="00B23DBD">
        <w:t xml:space="preserve">г). При сопоставлении способов графического выражения текстов в формате книжного издания и в формате рекламного плаката, нами было замечено, что членение строк в одном и том же стихе может быть различным. Это еще раз подтверждает вывод о вариативности интонации и расположения пауз. </w:t>
      </w:r>
    </w:p>
    <w:p w:rsidR="00B23DBD" w:rsidRDefault="00B23DBD" w:rsidP="00B23DBD">
      <w:r w:rsidRPr="00B23DBD">
        <w:lastRenderedPageBreak/>
        <w:t>В плакатах, объединенных общей «темой» в виде торговой марки или предприятия, образуется некая «серийность», «цитатность» стиля изображения. В плакатах серии может присутствовать лейтмотивный стих, а также принадлежность к общей тематики может выражаться в стиле графического оформления.</w:t>
      </w:r>
      <w:r>
        <w:t xml:space="preserve"> </w:t>
      </w:r>
    </w:p>
    <w:p w:rsidR="00B23DBD" w:rsidRDefault="00B23DBD" w:rsidP="00B23DBD"/>
    <w:p w:rsidR="00C619E2" w:rsidRDefault="00B23DBD" w:rsidP="00B23DBD"/>
    <w:sectPr w:rsidR="00C6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BD"/>
    <w:rsid w:val="00271822"/>
    <w:rsid w:val="0057777A"/>
    <w:rsid w:val="00B2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D6893-A347-48BC-8229-890152B7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DBD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2016-03-20T16:55:00Z</dcterms:created>
  <dcterms:modified xsi:type="dcterms:W3CDTF">2016-03-20T16:57:00Z</dcterms:modified>
</cp:coreProperties>
</file>