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A82" w:rsidRDefault="00924819" w:rsidP="00E11A82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ряду рекламных текстов Маяковского особое место занимают тексты, не имеющие прямой рекламной прагматики, не содержащие формальной и оценочной информации о товаре или приемов побуждения читателя к действию, т.е. в </w:t>
      </w:r>
      <w:proofErr w:type="spellStart"/>
      <w:r>
        <w:rPr>
          <w:lang w:val="ru-RU"/>
        </w:rPr>
        <w:t>коммуникационно</w:t>
      </w:r>
      <w:proofErr w:type="spellEnd"/>
      <w:r>
        <w:rPr>
          <w:lang w:val="ru-RU"/>
        </w:rPr>
        <w:t xml:space="preserve">-прагматическом аспекте принципиально отличающиеся от текстов предыдущих моделей. </w:t>
      </w:r>
      <w:r w:rsidR="00155B26">
        <w:rPr>
          <w:lang w:val="ru-RU"/>
        </w:rPr>
        <w:t>Присутствие в текстах авторских интенций к формированию определенной формы читательского мировоззрен</w:t>
      </w:r>
      <w:r w:rsidR="00E11A82">
        <w:rPr>
          <w:lang w:val="ru-RU"/>
        </w:rPr>
        <w:t>ия позволяет нам говорить об агитационном характере этого блока рекламной поэзии и выделить третью, агитационную прагматико-коммуникационную модель.</w:t>
      </w:r>
    </w:p>
    <w:p w:rsidR="00E11A82" w:rsidRPr="00924819" w:rsidRDefault="00E11A82" w:rsidP="00E11A82">
      <w:pPr>
        <w:spacing w:after="0" w:line="360" w:lineRule="auto"/>
        <w:ind w:firstLine="709"/>
        <w:jc w:val="both"/>
        <w:rPr>
          <w:lang w:val="ru-RU"/>
        </w:rPr>
      </w:pPr>
      <w:bookmarkStart w:id="0" w:name="_GoBack"/>
      <w:bookmarkEnd w:id="0"/>
    </w:p>
    <w:sectPr w:rsidR="00E11A82" w:rsidRPr="009248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9"/>
    <w:rsid w:val="00155B26"/>
    <w:rsid w:val="00720004"/>
    <w:rsid w:val="008A237D"/>
    <w:rsid w:val="00924819"/>
    <w:rsid w:val="00E1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2465-350A-48CE-A12E-5BF76A2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2016-06-21T20:34:00Z</dcterms:created>
  <dcterms:modified xsi:type="dcterms:W3CDTF">2016-06-21T21:03:00Z</dcterms:modified>
</cp:coreProperties>
</file>