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B94" w:rsidRDefault="00A352C4" w:rsidP="00C13B94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>Третья, «агитационная» модель принципиально отличается от двух предыдущих не только в своем поэтическом строении, но и в основании прагматического посыла и коммуникационной задачи.</w:t>
      </w:r>
      <w:r w:rsidR="00711BCE">
        <w:rPr>
          <w:lang w:val="ru-RU"/>
        </w:rPr>
        <w:t xml:space="preserve"> </w:t>
      </w:r>
      <w:r w:rsidR="00CC001E">
        <w:rPr>
          <w:lang w:val="ru-RU"/>
        </w:rPr>
        <w:t>К ней нами отнесены</w:t>
      </w:r>
      <w:r w:rsidR="00711BCE">
        <w:rPr>
          <w:lang w:val="ru-RU"/>
        </w:rPr>
        <w:t xml:space="preserve"> те</w:t>
      </w:r>
      <w:r w:rsidR="00CC001E">
        <w:rPr>
          <w:lang w:val="ru-RU"/>
        </w:rPr>
        <w:t>ксты для карамели «Красная Москва»</w:t>
      </w:r>
      <w:r w:rsidR="002F729C">
        <w:rPr>
          <w:lang w:val="ru-RU"/>
        </w:rPr>
        <w:t xml:space="preserve">, «Наша индустрия», </w:t>
      </w:r>
      <w:r w:rsidR="00CC001E">
        <w:rPr>
          <w:lang w:val="ru-RU"/>
        </w:rPr>
        <w:t xml:space="preserve">«Красноармейская звезда» (в полном составе тематического блока), печенья «Полпредовское», «Красный авиатор», «Крестьянское». </w:t>
      </w:r>
      <w:r>
        <w:rPr>
          <w:lang w:val="ru-RU"/>
        </w:rPr>
        <w:t xml:space="preserve">Здесь следует оговориться, что термин «агитация» употребляется нами с долей условности, для подчеркнутого указания на </w:t>
      </w:r>
      <w:proofErr w:type="spellStart"/>
      <w:r>
        <w:rPr>
          <w:lang w:val="ru-RU"/>
        </w:rPr>
        <w:t>дифференциирующий</w:t>
      </w:r>
      <w:proofErr w:type="spellEnd"/>
      <w:r>
        <w:rPr>
          <w:lang w:val="ru-RU"/>
        </w:rPr>
        <w:t xml:space="preserve"> </w:t>
      </w:r>
      <w:r w:rsidR="00711BCE">
        <w:rPr>
          <w:lang w:val="ru-RU"/>
        </w:rPr>
        <w:t>признак текстов, формирующих</w:t>
      </w:r>
      <w:r>
        <w:rPr>
          <w:lang w:val="ru-RU"/>
        </w:rPr>
        <w:t xml:space="preserve"> модель.</w:t>
      </w:r>
      <w:r w:rsidR="00711BCE">
        <w:rPr>
          <w:lang w:val="ru-RU"/>
        </w:rPr>
        <w:t xml:space="preserve"> При этом говорить о полноте </w:t>
      </w:r>
      <w:r w:rsidR="00C13B94">
        <w:rPr>
          <w:lang w:val="ru-RU"/>
        </w:rPr>
        <w:t xml:space="preserve">реализации </w:t>
      </w:r>
      <w:r w:rsidR="00711BCE">
        <w:rPr>
          <w:lang w:val="ru-RU"/>
        </w:rPr>
        <w:t xml:space="preserve">агитационной прагматики и полном нивелировании рекламной специфики в отношении этого блока текстов никак нельзя – задачи рекламирования Маяковским здесь все также решаются, однако весьма своеобразно. </w:t>
      </w:r>
    </w:p>
    <w:p w:rsidR="00CA5A5F" w:rsidRDefault="00C13B94" w:rsidP="00CA5A5F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Одной из первых характеристик текстов </w:t>
      </w:r>
      <w:r w:rsidR="000C7308">
        <w:rPr>
          <w:lang w:val="ru-RU"/>
        </w:rPr>
        <w:t xml:space="preserve">этой модели является отсутствие </w:t>
      </w:r>
      <w:r>
        <w:rPr>
          <w:lang w:val="ru-RU"/>
        </w:rPr>
        <w:t>лексических указателей как на товар, так и на производителя</w:t>
      </w:r>
      <w:r>
        <w:rPr>
          <w:rStyle w:val="a6"/>
          <w:lang w:val="ru-RU"/>
        </w:rPr>
        <w:footnoteReference w:id="1"/>
      </w:r>
      <w:r w:rsidR="000C7308">
        <w:rPr>
          <w:lang w:val="ru-RU"/>
        </w:rPr>
        <w:t>, а также полная сюжетная отстраненность от собственно рекламных тем</w:t>
      </w:r>
      <w:r w:rsidR="00CA5A5F">
        <w:rPr>
          <w:lang w:val="ru-RU"/>
        </w:rPr>
        <w:t xml:space="preserve"> потребления, приобретения, товарных качеств и т.д. Поясним эти особенности на примерах. Так, обращаясь к перечислению отнесенных к данной модели текстов, можно заметить, что все они принадлежат к «пищевому блоку», однако никаких указаний на сами рекламируемые объекты в текстах нет. Мы читаем: </w:t>
      </w:r>
    </w:p>
    <w:p w:rsidR="00ED10EF" w:rsidRPr="00ED10EF" w:rsidRDefault="00CA5A5F" w:rsidP="00ED10EF">
      <w:pPr>
        <w:spacing w:after="0" w:line="360" w:lineRule="auto"/>
        <w:ind w:firstLine="709"/>
        <w:jc w:val="both"/>
        <w:rPr>
          <w:b/>
          <w:lang w:val="ru-RU"/>
        </w:rPr>
      </w:pPr>
      <w:r w:rsidRPr="00ED10EF">
        <w:rPr>
          <w:b/>
          <w:lang w:val="ru-RU"/>
        </w:rPr>
        <w:t xml:space="preserve">Если на фронте опасность имеется / </w:t>
      </w:r>
      <w:r w:rsidR="0065356C" w:rsidRPr="00ED10EF">
        <w:rPr>
          <w:b/>
          <w:lang w:val="ru-RU"/>
        </w:rPr>
        <w:t>наша защита — красноармейцы.</w:t>
      </w:r>
    </w:p>
    <w:p w:rsidR="00ED10EF" w:rsidRPr="00ED10EF" w:rsidRDefault="00ED10EF" w:rsidP="00ED10EF">
      <w:pPr>
        <w:spacing w:after="0" w:line="360" w:lineRule="auto"/>
        <w:ind w:firstLine="709"/>
        <w:jc w:val="both"/>
        <w:rPr>
          <w:b/>
          <w:lang w:val="ru-RU"/>
        </w:rPr>
      </w:pPr>
      <w:r w:rsidRPr="00ED10EF">
        <w:rPr>
          <w:b/>
          <w:lang w:val="ru-RU"/>
        </w:rPr>
        <w:t xml:space="preserve">Раньше / крестьянка была рабой, / в семью, / как в полон, </w:t>
      </w:r>
      <w:proofErr w:type="spellStart"/>
      <w:r w:rsidRPr="00ED10EF">
        <w:rPr>
          <w:b/>
          <w:lang w:val="ru-RU"/>
        </w:rPr>
        <w:t>о́тдана</w:t>
      </w:r>
      <w:proofErr w:type="spellEnd"/>
      <w:r w:rsidRPr="00ED10EF">
        <w:rPr>
          <w:b/>
          <w:lang w:val="ru-RU"/>
        </w:rPr>
        <w:t>. / Всех освободил / Октябрьский бой, / и женщина</w:t>
      </w:r>
      <w:r>
        <w:rPr>
          <w:b/>
          <w:lang w:val="ru-RU"/>
        </w:rPr>
        <w:t xml:space="preserve"> </w:t>
      </w:r>
      <w:r w:rsidRPr="00ED10EF">
        <w:rPr>
          <w:b/>
          <w:lang w:val="ru-RU"/>
        </w:rPr>
        <w:t>/ стала свободной.</w:t>
      </w:r>
    </w:p>
    <w:p w:rsidR="00ED10EF" w:rsidRPr="00ED10EF" w:rsidRDefault="00ED10EF" w:rsidP="00ED10EF">
      <w:pPr>
        <w:spacing w:after="0" w:line="360" w:lineRule="auto"/>
        <w:ind w:firstLine="709"/>
        <w:jc w:val="both"/>
        <w:rPr>
          <w:b/>
          <w:lang w:val="ru-RU"/>
        </w:rPr>
      </w:pPr>
      <w:r w:rsidRPr="00ED10EF">
        <w:rPr>
          <w:b/>
          <w:lang w:val="ru-RU"/>
        </w:rPr>
        <w:t xml:space="preserve">Мы победим, / блокады нет, / Европа разговаривает с нами, / над каждой страною слово / </w:t>
      </w:r>
      <w:r w:rsidRPr="00ED10EF">
        <w:rPr>
          <w:b/>
          <w:iCs/>
          <w:lang w:val="ru-RU"/>
        </w:rPr>
        <w:t>полпред</w:t>
      </w:r>
      <w:r w:rsidRPr="00ED10EF">
        <w:rPr>
          <w:b/>
          <w:i/>
          <w:iCs/>
          <w:lang w:val="ru-RU"/>
        </w:rPr>
        <w:t xml:space="preserve">, / </w:t>
      </w:r>
      <w:r w:rsidRPr="00ED10EF">
        <w:rPr>
          <w:b/>
          <w:lang w:val="ru-RU"/>
        </w:rPr>
        <w:t>над каждой — / красное знамя.</w:t>
      </w:r>
    </w:p>
    <w:p w:rsidR="0065356C" w:rsidRPr="00ED10EF" w:rsidRDefault="0065356C" w:rsidP="0065356C">
      <w:pPr>
        <w:spacing w:after="0" w:line="360" w:lineRule="auto"/>
        <w:ind w:firstLine="709"/>
        <w:jc w:val="both"/>
        <w:rPr>
          <w:b/>
          <w:szCs w:val="28"/>
          <w:lang w:val="ru-RU"/>
        </w:rPr>
      </w:pPr>
      <w:r w:rsidRPr="00ED10EF">
        <w:rPr>
          <w:b/>
          <w:szCs w:val="28"/>
          <w:lang w:val="ru-RU"/>
        </w:rPr>
        <w:t>«Дирижабль»: Довести до дележа б / нас — буржуи кучатся. / Да советский дирижабль / на границе пучится.</w:t>
      </w:r>
    </w:p>
    <w:p w:rsidR="0065356C" w:rsidRDefault="0065356C" w:rsidP="0065356C">
      <w:pPr>
        <w:spacing w:after="0" w:line="360" w:lineRule="auto"/>
        <w:ind w:firstLine="709"/>
        <w:jc w:val="both"/>
        <w:rPr>
          <w:b/>
          <w:szCs w:val="28"/>
          <w:lang w:val="ru-RU"/>
        </w:rPr>
      </w:pPr>
      <w:r w:rsidRPr="0065356C">
        <w:rPr>
          <w:b/>
          <w:szCs w:val="28"/>
          <w:lang w:val="ru-RU"/>
        </w:rPr>
        <w:lastRenderedPageBreak/>
        <w:t>«Манеж»: Раньше царевы конюшни были. / Теперь отдыхают рабочие автомобили.</w:t>
      </w:r>
    </w:p>
    <w:p w:rsidR="00B150F4" w:rsidRDefault="000341F8" w:rsidP="00B150F4">
      <w:pPr>
        <w:spacing w:after="0" w:line="360" w:lineRule="auto"/>
        <w:ind w:firstLine="709"/>
        <w:jc w:val="both"/>
        <w:rPr>
          <w:szCs w:val="28"/>
          <w:lang w:val="ru-RU"/>
        </w:rPr>
      </w:pPr>
      <w:r>
        <w:rPr>
          <w:szCs w:val="28"/>
          <w:lang w:val="ru-RU"/>
        </w:rPr>
        <w:t>Для более очевидного и контрастного сравнения вспомним тексты</w:t>
      </w:r>
      <w:r w:rsidR="00B150F4">
        <w:rPr>
          <w:szCs w:val="28"/>
          <w:lang w:val="ru-RU"/>
        </w:rPr>
        <w:t xml:space="preserve"> других моделей, тематически </w:t>
      </w:r>
      <w:r w:rsidR="006F3365">
        <w:rPr>
          <w:szCs w:val="28"/>
          <w:lang w:val="ru-RU"/>
        </w:rPr>
        <w:t>относящихся</w:t>
      </w:r>
      <w:r w:rsidR="00B150F4">
        <w:rPr>
          <w:szCs w:val="28"/>
          <w:lang w:val="ru-RU"/>
        </w:rPr>
        <w:t xml:space="preserve">, также, к рекламированию продукции </w:t>
      </w:r>
      <w:proofErr w:type="spellStart"/>
      <w:r w:rsidR="00B150F4">
        <w:rPr>
          <w:szCs w:val="28"/>
          <w:lang w:val="ru-RU"/>
        </w:rPr>
        <w:t>Моссельпрома</w:t>
      </w:r>
      <w:proofErr w:type="spellEnd"/>
      <w:r w:rsidR="00B150F4">
        <w:rPr>
          <w:szCs w:val="28"/>
          <w:lang w:val="ru-RU"/>
        </w:rPr>
        <w:t xml:space="preserve">: </w:t>
      </w:r>
    </w:p>
    <w:p w:rsidR="00B150F4" w:rsidRPr="00B150F4" w:rsidRDefault="00B150F4" w:rsidP="00B150F4">
      <w:pPr>
        <w:spacing w:after="0" w:line="360" w:lineRule="auto"/>
        <w:ind w:firstLine="709"/>
        <w:jc w:val="both"/>
        <w:rPr>
          <w:b/>
          <w:lang w:val="ru-RU"/>
        </w:rPr>
      </w:pPr>
      <w:r w:rsidRPr="00B150F4">
        <w:rPr>
          <w:b/>
          <w:lang w:val="ru-RU"/>
        </w:rPr>
        <w:t>Если</w:t>
      </w:r>
      <w:r w:rsidRPr="00B150F4">
        <w:rPr>
          <w:b/>
        </w:rPr>
        <w:t> </w:t>
      </w:r>
      <w:r w:rsidRPr="00B150F4">
        <w:rPr>
          <w:b/>
          <w:lang w:val="ru-RU"/>
        </w:rPr>
        <w:t>вы / Давно / удовольствий не имели, / купите / здесь /</w:t>
      </w:r>
      <w:r w:rsidR="00ED10EF">
        <w:rPr>
          <w:b/>
        </w:rPr>
        <w:t> </w:t>
      </w:r>
      <w:proofErr w:type="spellStart"/>
      <w:r w:rsidRPr="00B150F4">
        <w:rPr>
          <w:b/>
          <w:lang w:val="ru-RU"/>
        </w:rPr>
        <w:t>Моссельпромовской</w:t>
      </w:r>
      <w:proofErr w:type="spellEnd"/>
      <w:r w:rsidRPr="00B150F4">
        <w:rPr>
          <w:b/>
          <w:lang w:val="ru-RU"/>
        </w:rPr>
        <w:t xml:space="preserve"> карамели.</w:t>
      </w:r>
    </w:p>
    <w:p w:rsidR="00B150F4" w:rsidRDefault="00B150F4" w:rsidP="00B150F4">
      <w:pPr>
        <w:spacing w:after="0" w:line="360" w:lineRule="auto"/>
        <w:ind w:firstLine="709"/>
        <w:jc w:val="both"/>
        <w:rPr>
          <w:b/>
          <w:iCs/>
          <w:lang w:val="ru-RU"/>
        </w:rPr>
      </w:pPr>
      <w:r w:rsidRPr="00B150F4">
        <w:rPr>
          <w:b/>
          <w:lang w:val="ru-RU"/>
        </w:rPr>
        <w:t>Я / ем / печенье / фабрики «</w:t>
      </w:r>
      <w:r w:rsidRPr="00B150F4">
        <w:rPr>
          <w:b/>
          <w:iCs/>
          <w:lang w:val="ru-RU"/>
        </w:rPr>
        <w:t>Красный Октябрь</w:t>
      </w:r>
      <w:r w:rsidRPr="00B150F4">
        <w:rPr>
          <w:b/>
          <w:lang w:val="ru-RU"/>
        </w:rPr>
        <w:t>», / бывшей Эйнем. / Не покупаю нигде, кроме / как в</w:t>
      </w:r>
      <w:r w:rsidRPr="00B150F4">
        <w:rPr>
          <w:rStyle w:val="apple-converted-space"/>
          <w:b/>
        </w:rPr>
        <w:t> </w:t>
      </w:r>
      <w:proofErr w:type="spellStart"/>
      <w:r w:rsidRPr="00B150F4">
        <w:rPr>
          <w:b/>
          <w:iCs/>
          <w:lang w:val="ru-RU"/>
        </w:rPr>
        <w:t>Моссельпроме</w:t>
      </w:r>
      <w:proofErr w:type="spellEnd"/>
      <w:r w:rsidRPr="00B150F4">
        <w:rPr>
          <w:b/>
          <w:iCs/>
          <w:lang w:val="ru-RU"/>
        </w:rPr>
        <w:t>!</w:t>
      </w:r>
    </w:p>
    <w:p w:rsidR="00B150F4" w:rsidRDefault="00B150F4" w:rsidP="00B150F4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>Формальные содержательные отличия очевидны: если в последних примерах мы наблюдаем лексическое и сюжетное указание на прагматическую цель текста и его обще-родовую рекламную природу, то в первых примерах мы не можем выявить иной коммуникационной задачи, неже</w:t>
      </w:r>
      <w:r w:rsidR="002844B7">
        <w:rPr>
          <w:lang w:val="ru-RU"/>
        </w:rPr>
        <w:t>ли агитационно-пропагандисткой. На это указывает в первую очередь</w:t>
      </w:r>
      <w:r w:rsidR="00ED10EF">
        <w:rPr>
          <w:lang w:val="ru-RU"/>
        </w:rPr>
        <w:t xml:space="preserve"> лексика стихотворений, ярко окрашенная публицистическим </w:t>
      </w:r>
      <w:r w:rsidR="00C760B8">
        <w:rPr>
          <w:lang w:val="ru-RU"/>
        </w:rPr>
        <w:t xml:space="preserve">пафосом газет и плакатов тех лет (слова </w:t>
      </w:r>
      <w:r w:rsidR="00C760B8" w:rsidRPr="00C760B8">
        <w:rPr>
          <w:b/>
          <w:i/>
          <w:lang w:val="ru-RU"/>
        </w:rPr>
        <w:t>фронт, красноармейцы, крестьянка, Октябрьский бой, полпред, красное знамя, рабочие</w:t>
      </w:r>
      <w:r w:rsidR="00C760B8">
        <w:rPr>
          <w:lang w:val="ru-RU"/>
        </w:rPr>
        <w:t xml:space="preserve">, лексика, апеллирующая к семантике свободы и несвободы и т.д.), создаваемых несколько ранее в том числе и Маяковским в рамках работы в Окнах </w:t>
      </w:r>
      <w:proofErr w:type="spellStart"/>
      <w:r w:rsidR="00C760B8">
        <w:rPr>
          <w:lang w:val="ru-RU"/>
        </w:rPr>
        <w:t>РОСТа</w:t>
      </w:r>
      <w:proofErr w:type="spellEnd"/>
      <w:r w:rsidR="00C760B8">
        <w:rPr>
          <w:lang w:val="ru-RU"/>
        </w:rPr>
        <w:t xml:space="preserve"> и </w:t>
      </w:r>
      <w:proofErr w:type="spellStart"/>
      <w:r w:rsidR="00C760B8">
        <w:rPr>
          <w:lang w:val="ru-RU"/>
        </w:rPr>
        <w:t>Главполитпросвета</w:t>
      </w:r>
      <w:proofErr w:type="spellEnd"/>
      <w:r w:rsidR="00C760B8">
        <w:rPr>
          <w:rStyle w:val="a6"/>
          <w:lang w:val="ru-RU"/>
        </w:rPr>
        <w:footnoteReference w:id="2"/>
      </w:r>
      <w:r w:rsidR="00C760B8">
        <w:rPr>
          <w:lang w:val="ru-RU"/>
        </w:rPr>
        <w:t xml:space="preserve">. </w:t>
      </w:r>
    </w:p>
    <w:p w:rsidR="006F3365" w:rsidRDefault="00C74073" w:rsidP="006F3365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Однако, как уже говорилось выше, данные тексты нельзя в полной мере отнести к разряду агитационных, отказав им в признании реализации рекламной прагматики, т.к. при формальном отсутствии традиционных маркеров рекламирования (выражаемых как минимум в назывании товара, производителя и обосновании необходимости покупки) Маяковский </w:t>
      </w:r>
      <w:r w:rsidR="006F3365">
        <w:rPr>
          <w:lang w:val="ru-RU"/>
        </w:rPr>
        <w:t xml:space="preserve">активно использует другие средства влияния на адресата. Так, поэтом </w:t>
      </w:r>
      <w:r>
        <w:rPr>
          <w:lang w:val="ru-RU"/>
        </w:rPr>
        <w:t>активно использует</w:t>
      </w:r>
      <w:r w:rsidR="006F3365">
        <w:rPr>
          <w:lang w:val="ru-RU"/>
        </w:rPr>
        <w:t>ся</w:t>
      </w:r>
      <w:r>
        <w:rPr>
          <w:lang w:val="ru-RU"/>
        </w:rPr>
        <w:t xml:space="preserve"> контекст </w:t>
      </w:r>
      <w:r>
        <w:rPr>
          <w:lang w:val="ru-RU"/>
        </w:rPr>
        <w:lastRenderedPageBreak/>
        <w:t>окружающей действительности и экстралингвистические факторы функционирования текстов</w:t>
      </w:r>
      <w:r w:rsidR="006F3365">
        <w:rPr>
          <w:lang w:val="ru-RU"/>
        </w:rPr>
        <w:t xml:space="preserve">. </w:t>
      </w:r>
    </w:p>
    <w:p w:rsidR="006F3365" w:rsidRDefault="00DA45B1" w:rsidP="006F3365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>Поясним наше наблюдение, указав на тот факт, что данные тексты создавались для публикаций на обертках конфет</w:t>
      </w:r>
      <w:r w:rsidR="002F729C">
        <w:rPr>
          <w:lang w:val="ru-RU"/>
        </w:rPr>
        <w:t xml:space="preserve"> и упаковках печенья</w:t>
      </w:r>
      <w:r>
        <w:rPr>
          <w:lang w:val="ru-RU"/>
        </w:rPr>
        <w:t xml:space="preserve">, сопровождались иллюстрациями и </w:t>
      </w:r>
      <w:r w:rsidR="002F729C">
        <w:rPr>
          <w:lang w:val="ru-RU"/>
        </w:rPr>
        <w:t xml:space="preserve">некоторые из них даже имеют названия (тексты для «Красной Москвы» и «Нашей индустрии»), что в целом весьма нехарактерно для исследуемых текстов Маяковского. В тиражировании серии рекламных стихов на обертках конфет, выпускаемых под одной маркой (а, соответственно, имеющих сходное визуально-графическое оформление), можно усмотреть успешную попытку </w:t>
      </w:r>
      <w:r w:rsidR="00DD64E1">
        <w:rPr>
          <w:lang w:val="ru-RU"/>
        </w:rPr>
        <w:t>использования</w:t>
      </w:r>
      <w:r w:rsidR="002F729C">
        <w:rPr>
          <w:lang w:val="ru-RU"/>
        </w:rPr>
        <w:t xml:space="preserve"> экстралингвистического контекста, объединяющего тексты разнообразной т</w:t>
      </w:r>
      <w:r w:rsidR="00E87724">
        <w:rPr>
          <w:lang w:val="ru-RU"/>
        </w:rPr>
        <w:t>емати</w:t>
      </w:r>
      <w:r w:rsidR="006F3365">
        <w:rPr>
          <w:lang w:val="ru-RU"/>
        </w:rPr>
        <w:t>ки во взаимовлияющую сеть, т</w:t>
      </w:r>
      <w:r w:rsidR="00DD64E1">
        <w:rPr>
          <w:lang w:val="ru-RU"/>
        </w:rPr>
        <w:t>.е.</w:t>
      </w:r>
      <w:r w:rsidR="00E87724">
        <w:rPr>
          <w:lang w:val="ru-RU"/>
        </w:rPr>
        <w:t xml:space="preserve"> в данном случае узнаваемость рекламируемой марки обеспечивается не столько содержанием текстов, сколько из единообразием, не нарушающим визуальный контекст.  </w:t>
      </w:r>
      <w:r w:rsidR="006F3365">
        <w:rPr>
          <w:lang w:val="ru-RU"/>
        </w:rPr>
        <w:t>Кроме того, дробная серийная публикация текстов способна поддерживать читательский</w:t>
      </w:r>
      <w:r w:rsidR="00343BB3">
        <w:rPr>
          <w:lang w:val="ru-RU"/>
        </w:rPr>
        <w:t xml:space="preserve"> (а, следовательно, и потребительский)</w:t>
      </w:r>
      <w:r w:rsidR="006F3365">
        <w:rPr>
          <w:lang w:val="ru-RU"/>
        </w:rPr>
        <w:t xml:space="preserve"> интерес</w:t>
      </w:r>
      <w:r w:rsidR="00343BB3">
        <w:rPr>
          <w:lang w:val="ru-RU"/>
        </w:rPr>
        <w:t xml:space="preserve"> и провоцируя явления своеобразного коллекционирования (стремления к приобретению полной серии). </w:t>
      </w:r>
    </w:p>
    <w:p w:rsidR="00343BB3" w:rsidRDefault="00343BB3" w:rsidP="006F3365">
      <w:pPr>
        <w:spacing w:after="0" w:line="360" w:lineRule="auto"/>
        <w:ind w:firstLine="709"/>
        <w:jc w:val="both"/>
        <w:rPr>
          <w:lang w:val="ru-RU"/>
        </w:rPr>
      </w:pPr>
      <w:r w:rsidRPr="003D499C">
        <w:rPr>
          <w:highlight w:val="yellow"/>
          <w:lang w:val="ru-RU"/>
        </w:rPr>
        <w:t>В контексте упоминания о текстах, создающих спрос на товар косвенно, как на «носителя» интересной для читателя информации, стоит упомянуть о</w:t>
      </w:r>
      <w:r>
        <w:rPr>
          <w:lang w:val="ru-RU"/>
        </w:rPr>
        <w:t xml:space="preserve"> </w:t>
      </w:r>
    </w:p>
    <w:p w:rsidR="00E87724" w:rsidRDefault="00E87724" w:rsidP="00B150F4">
      <w:pPr>
        <w:spacing w:after="0" w:line="360" w:lineRule="auto"/>
        <w:ind w:firstLine="709"/>
        <w:jc w:val="both"/>
        <w:rPr>
          <w:lang w:val="ru-RU"/>
        </w:rPr>
      </w:pPr>
    </w:p>
    <w:p w:rsidR="00C13B94" w:rsidRPr="00E87724" w:rsidRDefault="00C13B94" w:rsidP="00B26CBB">
      <w:pPr>
        <w:spacing w:after="0" w:line="360" w:lineRule="auto"/>
        <w:jc w:val="both"/>
        <w:rPr>
          <w:lang w:val="ru-RU"/>
        </w:rPr>
      </w:pPr>
      <w:r w:rsidRPr="00C13B94">
        <w:rPr>
          <w:highlight w:val="red"/>
          <w:lang w:val="ru-RU"/>
        </w:rPr>
        <w:t xml:space="preserve">Агитация: активная связь с внешним контекстом, </w:t>
      </w:r>
      <w:r w:rsidRPr="00C760B8">
        <w:rPr>
          <w:lang w:val="ru-RU"/>
        </w:rPr>
        <w:t xml:space="preserve">отсутствие прямого (или какого-либо иного) указания на рекламируемый товар. </w:t>
      </w:r>
      <w:r w:rsidRPr="00C13B94">
        <w:rPr>
          <w:highlight w:val="red"/>
          <w:lang w:val="ru-RU"/>
        </w:rPr>
        <w:t xml:space="preserve">Две формы адресации: ее отсутствие (сунулся было Колчак в правители…) или прямое побуждение </w:t>
      </w:r>
      <w:proofErr w:type="gramStart"/>
      <w:r w:rsidRPr="00C13B94">
        <w:rPr>
          <w:highlight w:val="red"/>
          <w:lang w:val="ru-RU"/>
        </w:rPr>
        <w:t>*?*</w:t>
      </w:r>
      <w:proofErr w:type="gramEnd"/>
      <w:r w:rsidRPr="00C13B94">
        <w:rPr>
          <w:highlight w:val="red"/>
          <w:lang w:val="ru-RU"/>
        </w:rPr>
        <w:t xml:space="preserve">. </w:t>
      </w:r>
      <w:r w:rsidRPr="00C760B8">
        <w:rPr>
          <w:lang w:val="ru-RU"/>
        </w:rPr>
        <w:t>Газетная лексика</w:t>
      </w:r>
      <w:r w:rsidRPr="00C13B94">
        <w:rPr>
          <w:highlight w:val="red"/>
          <w:lang w:val="ru-RU"/>
        </w:rPr>
        <w:t xml:space="preserve">. Простые размеры (ямб/хорей) </w:t>
      </w:r>
      <w:proofErr w:type="gramStart"/>
      <w:r w:rsidRPr="00C13B94">
        <w:rPr>
          <w:highlight w:val="red"/>
          <w:lang w:val="ru-RU"/>
        </w:rPr>
        <w:t>*?*</w:t>
      </w:r>
      <w:proofErr w:type="gramEnd"/>
      <w:r w:rsidRPr="00C13B94">
        <w:rPr>
          <w:highlight w:val="red"/>
          <w:lang w:val="ru-RU"/>
        </w:rPr>
        <w:t xml:space="preserve"> </w:t>
      </w:r>
      <w:r w:rsidRPr="00E87724">
        <w:rPr>
          <w:lang w:val="ru-RU"/>
        </w:rPr>
        <w:t xml:space="preserve">Отметить связь с агитацией прошлых периодов, если она есть*Окна </w:t>
      </w:r>
      <w:proofErr w:type="spellStart"/>
      <w:r w:rsidRPr="00E87724">
        <w:rPr>
          <w:lang w:val="ru-RU"/>
        </w:rPr>
        <w:t>РОСТа</w:t>
      </w:r>
      <w:proofErr w:type="spellEnd"/>
      <w:r w:rsidRPr="00E87724">
        <w:rPr>
          <w:lang w:val="ru-RU"/>
        </w:rPr>
        <w:t>*</w:t>
      </w:r>
    </w:p>
    <w:p w:rsidR="00C13B94" w:rsidRPr="00A03B28" w:rsidRDefault="00C13B94" w:rsidP="00C13B94">
      <w:pPr>
        <w:pStyle w:val="a3"/>
        <w:spacing w:line="360" w:lineRule="auto"/>
        <w:jc w:val="both"/>
        <w:rPr>
          <w:lang w:val="ru-RU"/>
        </w:rPr>
      </w:pPr>
      <w:r w:rsidRPr="00C13B94">
        <w:rPr>
          <w:highlight w:val="red"/>
          <w:lang w:val="ru-RU"/>
        </w:rPr>
        <w:t>Выделить подраздел агитационно-просветительских текстов. (Новый вес, Новые меры)</w:t>
      </w:r>
      <w:r>
        <w:rPr>
          <w:lang w:val="ru-RU"/>
        </w:rPr>
        <w:t xml:space="preserve"> </w:t>
      </w:r>
    </w:p>
    <w:p w:rsidR="00CC001E" w:rsidRDefault="00CC001E" w:rsidP="00B26CBB">
      <w:pPr>
        <w:spacing w:after="0" w:line="360" w:lineRule="auto"/>
        <w:jc w:val="both"/>
        <w:rPr>
          <w:lang w:val="ru-RU"/>
        </w:rPr>
      </w:pPr>
      <w:bookmarkStart w:id="0" w:name="_GoBack"/>
      <w:bookmarkEnd w:id="0"/>
    </w:p>
    <w:sectPr w:rsidR="00CC001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DC7" w:rsidRDefault="00381DC7" w:rsidP="00C13B94">
      <w:pPr>
        <w:spacing w:after="0" w:line="240" w:lineRule="auto"/>
      </w:pPr>
      <w:r>
        <w:separator/>
      </w:r>
    </w:p>
  </w:endnote>
  <w:endnote w:type="continuationSeparator" w:id="0">
    <w:p w:rsidR="00381DC7" w:rsidRDefault="00381DC7" w:rsidP="00C13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DC7" w:rsidRDefault="00381DC7" w:rsidP="00C13B94">
      <w:pPr>
        <w:spacing w:after="0" w:line="240" w:lineRule="auto"/>
      </w:pPr>
      <w:r>
        <w:separator/>
      </w:r>
    </w:p>
  </w:footnote>
  <w:footnote w:type="continuationSeparator" w:id="0">
    <w:p w:rsidR="00381DC7" w:rsidRDefault="00381DC7" w:rsidP="00C13B94">
      <w:pPr>
        <w:spacing w:after="0" w:line="240" w:lineRule="auto"/>
      </w:pPr>
      <w:r>
        <w:continuationSeparator/>
      </w:r>
    </w:p>
  </w:footnote>
  <w:footnote w:id="1">
    <w:p w:rsidR="00C13B94" w:rsidRPr="00C13B94" w:rsidRDefault="00C13B94" w:rsidP="00C74073">
      <w:pPr>
        <w:pStyle w:val="a4"/>
        <w:ind w:firstLine="709"/>
        <w:rPr>
          <w:lang w:val="ru-RU"/>
        </w:rPr>
      </w:pPr>
      <w:r>
        <w:rPr>
          <w:rStyle w:val="a6"/>
        </w:rPr>
        <w:footnoteRef/>
      </w:r>
      <w:r w:rsidRPr="00C13B94">
        <w:rPr>
          <w:lang w:val="ru-RU"/>
        </w:rPr>
        <w:t xml:space="preserve"> </w:t>
      </w:r>
      <w:r w:rsidR="000C7308">
        <w:rPr>
          <w:lang w:val="ru-RU"/>
        </w:rPr>
        <w:t xml:space="preserve">Здесь нельзя не вспомнить о содержательном строении текстов модели информирования, для которых формальное называние рекламируемого объекта является обязательной составляющей. </w:t>
      </w:r>
    </w:p>
  </w:footnote>
  <w:footnote w:id="2">
    <w:p w:rsidR="00C760B8" w:rsidRPr="00C760B8" w:rsidRDefault="00C760B8" w:rsidP="00C760B8">
      <w:pPr>
        <w:pStyle w:val="a4"/>
        <w:rPr>
          <w:lang w:val="ru-RU"/>
        </w:rPr>
      </w:pPr>
      <w:r w:rsidRPr="00C760B8">
        <w:rPr>
          <w:rStyle w:val="a6"/>
        </w:rPr>
        <w:footnoteRef/>
      </w:r>
      <w:r w:rsidRPr="00C760B8">
        <w:rPr>
          <w:lang w:val="ru-RU"/>
        </w:rPr>
        <w:t xml:space="preserve"> Маяковский В. В.</w:t>
      </w:r>
      <w:r w:rsidRPr="00C760B8">
        <w:t> </w:t>
      </w:r>
      <w:r w:rsidRPr="00C760B8">
        <w:rPr>
          <w:bCs/>
          <w:lang w:val="ru-RU"/>
        </w:rPr>
        <w:t xml:space="preserve">«Окна» Роста и </w:t>
      </w:r>
      <w:proofErr w:type="spellStart"/>
      <w:r w:rsidRPr="00C760B8">
        <w:rPr>
          <w:bCs/>
          <w:lang w:val="ru-RU"/>
        </w:rPr>
        <w:t>Главполитпросвета</w:t>
      </w:r>
      <w:proofErr w:type="spellEnd"/>
      <w:r w:rsidRPr="00C760B8">
        <w:rPr>
          <w:bCs/>
          <w:lang w:val="ru-RU"/>
        </w:rPr>
        <w:t>, [1919—1922]</w:t>
      </w:r>
      <w:r w:rsidRPr="00C760B8">
        <w:t> </w:t>
      </w:r>
      <w:r w:rsidRPr="00C760B8">
        <w:rPr>
          <w:lang w:val="ru-RU"/>
        </w:rPr>
        <w:t xml:space="preserve">// Маяковский В. В. Полное собрание сочинений: В 13 т. — М.: Гос. изд-во </w:t>
      </w:r>
      <w:proofErr w:type="spellStart"/>
      <w:r w:rsidRPr="00C760B8">
        <w:rPr>
          <w:lang w:val="ru-RU"/>
        </w:rPr>
        <w:t>худож</w:t>
      </w:r>
      <w:proofErr w:type="spellEnd"/>
      <w:r w:rsidRPr="00C760B8">
        <w:rPr>
          <w:lang w:val="ru-RU"/>
        </w:rPr>
        <w:t xml:space="preserve">. </w:t>
      </w:r>
      <w:proofErr w:type="gramStart"/>
      <w:r w:rsidRPr="00C760B8">
        <w:rPr>
          <w:lang w:val="ru-RU"/>
        </w:rPr>
        <w:t>лит.,</w:t>
      </w:r>
      <w:proofErr w:type="gramEnd"/>
      <w:r w:rsidRPr="00C760B8">
        <w:rPr>
          <w:lang w:val="ru-RU"/>
        </w:rPr>
        <w:t xml:space="preserve"> 1955—1961. Т. 3. </w:t>
      </w:r>
      <w:r w:rsidRPr="00C760B8">
        <w:t>«</w:t>
      </w:r>
      <w:proofErr w:type="spellStart"/>
      <w:r w:rsidRPr="00C760B8">
        <w:t>Окна</w:t>
      </w:r>
      <w:proofErr w:type="spellEnd"/>
      <w:r w:rsidRPr="00C760B8">
        <w:t xml:space="preserve">» </w:t>
      </w:r>
      <w:proofErr w:type="spellStart"/>
      <w:r w:rsidRPr="00C760B8">
        <w:t>Роста</w:t>
      </w:r>
      <w:proofErr w:type="spellEnd"/>
      <w:r w:rsidRPr="00C760B8">
        <w:t>, 1919—1922. — </w:t>
      </w:r>
      <w:r w:rsidRPr="00C760B8">
        <w:rPr>
          <w:bCs/>
        </w:rPr>
        <w:t>1957</w:t>
      </w:r>
      <w:r w:rsidRPr="00C760B8">
        <w:t>. — С. 5—434.</w:t>
      </w:r>
    </w:p>
    <w:p w:rsidR="00C760B8" w:rsidRPr="00C760B8" w:rsidRDefault="00C760B8">
      <w:pPr>
        <w:pStyle w:val="a4"/>
        <w:rPr>
          <w:lang w:val="ru-RU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C5252"/>
    <w:multiLevelType w:val="hybridMultilevel"/>
    <w:tmpl w:val="A568F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819"/>
    <w:rsid w:val="00000B4F"/>
    <w:rsid w:val="000341F8"/>
    <w:rsid w:val="000C7308"/>
    <w:rsid w:val="00155B26"/>
    <w:rsid w:val="002844B7"/>
    <w:rsid w:val="002F729C"/>
    <w:rsid w:val="00343BB3"/>
    <w:rsid w:val="00381DC7"/>
    <w:rsid w:val="003D499C"/>
    <w:rsid w:val="00645A2D"/>
    <w:rsid w:val="0065356C"/>
    <w:rsid w:val="006F3365"/>
    <w:rsid w:val="00711BCE"/>
    <w:rsid w:val="00720004"/>
    <w:rsid w:val="00887E5B"/>
    <w:rsid w:val="008A237D"/>
    <w:rsid w:val="00924819"/>
    <w:rsid w:val="00A352C4"/>
    <w:rsid w:val="00B150F4"/>
    <w:rsid w:val="00B26CBB"/>
    <w:rsid w:val="00C13B94"/>
    <w:rsid w:val="00C74073"/>
    <w:rsid w:val="00C760B8"/>
    <w:rsid w:val="00CA5A5F"/>
    <w:rsid w:val="00CC001E"/>
    <w:rsid w:val="00DA45B1"/>
    <w:rsid w:val="00DD64E1"/>
    <w:rsid w:val="00E11A82"/>
    <w:rsid w:val="00E87724"/>
    <w:rsid w:val="00ED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312465-350A-48CE-A12E-5BF76A2E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37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B94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C13B94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C13B94"/>
    <w:rPr>
      <w:rFonts w:ascii="Times New Roman" w:hAnsi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C13B94"/>
    <w:rPr>
      <w:vertAlign w:val="superscript"/>
    </w:rPr>
  </w:style>
  <w:style w:type="paragraph" w:customStyle="1" w:styleId="stih2ot">
    <w:name w:val="stih2ot"/>
    <w:basedOn w:val="a"/>
    <w:rsid w:val="00CA5A5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ih3ot">
    <w:name w:val="stih3ot"/>
    <w:basedOn w:val="a"/>
    <w:rsid w:val="0065356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ih3">
    <w:name w:val="stih3"/>
    <w:basedOn w:val="a"/>
    <w:rsid w:val="00B150F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ih2">
    <w:name w:val="stih2"/>
    <w:basedOn w:val="a"/>
    <w:rsid w:val="00B150F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B150F4"/>
  </w:style>
  <w:style w:type="paragraph" w:customStyle="1" w:styleId="stih6">
    <w:name w:val="stih6"/>
    <w:basedOn w:val="a"/>
    <w:rsid w:val="00B150F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ih4kurs">
    <w:name w:val="stih4kurs"/>
    <w:basedOn w:val="a"/>
    <w:rsid w:val="00ED10E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a7">
    <w:name w:val="Normal (Web)"/>
    <w:basedOn w:val="a"/>
    <w:uiPriority w:val="99"/>
    <w:semiHidden/>
    <w:unhideWhenUsed/>
    <w:rsid w:val="00C760B8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1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B97ED-688B-47BA-A87D-D6EBA19AF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632</Words>
  <Characters>4282</Characters>
  <Application>Microsoft Office Word</Application>
  <DocSecurity>0</DocSecurity>
  <Lines>97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kelebel</dc:creator>
  <cp:keywords/>
  <dc:description/>
  <cp:lastModifiedBy>kelebel</cp:lastModifiedBy>
  <cp:revision>3</cp:revision>
  <dcterms:created xsi:type="dcterms:W3CDTF">2016-06-22T13:29:00Z</dcterms:created>
  <dcterms:modified xsi:type="dcterms:W3CDTF">2016-06-22T18:02:00Z</dcterms:modified>
</cp:coreProperties>
</file>