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C5" w:rsidRPr="00E61104" w:rsidRDefault="009F1EC5" w:rsidP="009F1EC5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</w:pPr>
      <w:r w:rsidRPr="009F1EC5">
        <w:rPr>
          <w:rFonts w:ascii="Times New Roman" w:eastAsia="Mangal" w:hAnsi="Times New Roman" w:cs="Times New Roman"/>
          <w:b/>
          <w:color w:val="000000"/>
          <w:sz w:val="28"/>
          <w:szCs w:val="28"/>
          <w:highlight w:val="yellow"/>
          <w:lang w:eastAsia="hi-IN"/>
        </w:rPr>
        <w:t>Целью</w:t>
      </w:r>
      <w:r w:rsidRPr="009F1EC5">
        <w:rPr>
          <w:rFonts w:ascii="Times New Roman" w:eastAsia="Mangal" w:hAnsi="Times New Roman" w:cs="Times New Roman"/>
          <w:color w:val="000000"/>
          <w:sz w:val="28"/>
          <w:szCs w:val="28"/>
          <w:highlight w:val="yellow"/>
          <w:lang w:eastAsia="hi-IN"/>
        </w:rPr>
        <w:t xml:space="preserve"> </w:t>
      </w:r>
      <w:r w:rsidRPr="009F1EC5">
        <w:rPr>
          <w:rFonts w:ascii="Times New Roman" w:eastAsia="Mangal" w:hAnsi="Times New Roman" w:cs="Times New Roman"/>
          <w:color w:val="000000" w:themeColor="text1"/>
          <w:sz w:val="28"/>
          <w:szCs w:val="28"/>
          <w:highlight w:val="yellow"/>
          <w:lang w:eastAsia="hi-IN"/>
        </w:rPr>
        <w:t>выпускной квалификационной работы</w:t>
      </w:r>
      <w:r w:rsidRPr="009F1EC5">
        <w:rPr>
          <w:rFonts w:ascii="Times New Roman" w:eastAsia="Mangal" w:hAnsi="Times New Roman" w:cs="Times New Roman"/>
          <w:color w:val="000000"/>
          <w:sz w:val="28"/>
          <w:szCs w:val="28"/>
          <w:highlight w:val="yellow"/>
          <w:lang w:eastAsia="hi-IN"/>
        </w:rPr>
        <w:t xml:space="preserve"> является описание</w:t>
      </w: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 xml:space="preserve"> телесных образов в поэтической картине мира А. Тарковского. </w:t>
      </w:r>
    </w:p>
    <w:p w:rsidR="009F1EC5" w:rsidRPr="00E61104" w:rsidRDefault="009F1EC5" w:rsidP="009F1EC5">
      <w:pPr>
        <w:tabs>
          <w:tab w:val="left" w:pos="84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EC5">
        <w:rPr>
          <w:rFonts w:ascii="Times New Roman" w:hAnsi="Times New Roman" w:cs="Times New Roman"/>
          <w:sz w:val="28"/>
          <w:szCs w:val="28"/>
          <w:highlight w:val="yellow"/>
        </w:rPr>
        <w:t xml:space="preserve">Для достижения цели были определены следующие </w:t>
      </w:r>
      <w:r w:rsidRPr="009F1EC5">
        <w:rPr>
          <w:rFonts w:ascii="Times New Roman" w:hAnsi="Times New Roman" w:cs="Times New Roman"/>
          <w:b/>
          <w:sz w:val="28"/>
          <w:szCs w:val="28"/>
          <w:highlight w:val="yellow"/>
        </w:rPr>
        <w:t>задачи</w:t>
      </w:r>
      <w:r w:rsidRPr="009F1EC5">
        <w:rPr>
          <w:rFonts w:ascii="Times New Roman" w:hAnsi="Times New Roman" w:cs="Times New Roman"/>
          <w:sz w:val="28"/>
          <w:szCs w:val="28"/>
          <w:highlight w:val="yellow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1EC5" w:rsidRPr="00E61104" w:rsidRDefault="009F1EC5" w:rsidP="009F1E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EC5">
        <w:rPr>
          <w:rFonts w:ascii="Times New Roman" w:eastAsia="Mangal" w:hAnsi="Times New Roman" w:cs="Times New Roman"/>
          <w:color w:val="000000"/>
          <w:sz w:val="28"/>
          <w:szCs w:val="28"/>
          <w:highlight w:val="yellow"/>
          <w:lang w:eastAsia="hi-IN"/>
        </w:rPr>
        <w:t>Исследовать</w:t>
      </w:r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 xml:space="preserve"> основные и дополнительные семантические значения, которые характерны для телесных образов в лир</w:t>
      </w:r>
      <w:bookmarkStart w:id="0" w:name="_GoBack"/>
      <w:bookmarkEnd w:id="0"/>
      <w:r w:rsidRPr="00E61104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ике А. Тарковского.</w:t>
      </w:r>
    </w:p>
    <w:p w:rsidR="009F1EC5" w:rsidRPr="00E61104" w:rsidRDefault="009F1EC5" w:rsidP="009F1E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EC5">
        <w:rPr>
          <w:rFonts w:ascii="Times New Roman" w:hAnsi="Times New Roman" w:cs="Times New Roman"/>
          <w:sz w:val="28"/>
          <w:szCs w:val="28"/>
          <w:highlight w:val="yellow"/>
        </w:rPr>
        <w:t>Установить способы</w:t>
      </w:r>
      <w:r w:rsidRPr="00E61104">
        <w:rPr>
          <w:rFonts w:ascii="Times New Roman" w:hAnsi="Times New Roman" w:cs="Times New Roman"/>
          <w:sz w:val="28"/>
          <w:szCs w:val="28"/>
        </w:rPr>
        <w:t xml:space="preserve">, за счет которых образ принимает то или иное семантическое значение. </w:t>
      </w:r>
    </w:p>
    <w:p w:rsidR="009F1EC5" w:rsidRPr="00E61104" w:rsidRDefault="009F1EC5" w:rsidP="009F1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EC5">
        <w:rPr>
          <w:rStyle w:val="a4"/>
          <w:rFonts w:ascii="Times New Roman" w:hAnsi="Times New Roman" w:cs="Times New Roman"/>
          <w:b/>
          <w:sz w:val="28"/>
          <w:szCs w:val="28"/>
          <w:highlight w:val="yellow"/>
        </w:rPr>
        <w:t>Мат</w:t>
      </w:r>
      <w:r w:rsidRPr="009F1EC5">
        <w:rPr>
          <w:rFonts w:ascii="Times New Roman" w:hAnsi="Times New Roman" w:cs="Times New Roman"/>
          <w:b/>
          <w:sz w:val="28"/>
          <w:szCs w:val="28"/>
          <w:highlight w:val="yellow"/>
        </w:rPr>
        <w:t>ериал исследования</w:t>
      </w:r>
      <w:r w:rsidRPr="00E61104">
        <w:rPr>
          <w:rFonts w:ascii="Times New Roman" w:hAnsi="Times New Roman" w:cs="Times New Roman"/>
          <w:sz w:val="28"/>
          <w:szCs w:val="28"/>
        </w:rPr>
        <w:t xml:space="preserve"> — тексты поэтических произведений </w:t>
      </w:r>
      <w:r w:rsidRPr="00E61104">
        <w:rPr>
          <w:rFonts w:ascii="Times New Roman" w:eastAsia="Mangal" w:hAnsi="Times New Roman" w:cs="Times New Roman"/>
          <w:color w:val="000000" w:themeColor="text1"/>
          <w:sz w:val="28"/>
          <w:szCs w:val="28"/>
          <w:lang w:eastAsia="hi-IN"/>
        </w:rPr>
        <w:t>А.А. Тарковского</w:t>
      </w:r>
      <w:r w:rsidRPr="00E6110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61104">
        <w:rPr>
          <w:rFonts w:ascii="Times New Roman" w:hAnsi="Times New Roman" w:cs="Times New Roman"/>
          <w:sz w:val="28"/>
          <w:szCs w:val="28"/>
        </w:rPr>
        <w:t xml:space="preserve">с 1928 по 1980 гг., а также письма и эссе </w:t>
      </w:r>
      <w:r w:rsidRPr="00E61104">
        <w:rPr>
          <w:rFonts w:ascii="Times New Roman" w:hAnsi="Times New Roman" w:cs="Times New Roman"/>
          <w:color w:val="000000" w:themeColor="text1"/>
          <w:sz w:val="28"/>
          <w:szCs w:val="28"/>
        </w:rPr>
        <w:t>поэта.</w:t>
      </w:r>
      <w:r w:rsidRPr="00E61104">
        <w:rPr>
          <w:rFonts w:ascii="Times New Roman" w:hAnsi="Times New Roman" w:cs="Times New Roman"/>
          <w:sz w:val="28"/>
          <w:szCs w:val="28"/>
        </w:rPr>
        <w:t xml:space="preserve"> В рассматриваемый материал не вошли переводы. </w:t>
      </w:r>
    </w:p>
    <w:p w:rsidR="009F1EC5" w:rsidRPr="00871958" w:rsidRDefault="009F1EC5" w:rsidP="009F1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958">
        <w:rPr>
          <w:rFonts w:ascii="Times New Roman" w:hAnsi="Times New Roman" w:cs="Times New Roman"/>
          <w:sz w:val="28"/>
          <w:szCs w:val="28"/>
        </w:rPr>
        <w:t xml:space="preserve">В работе были использованы такие </w:t>
      </w:r>
      <w:r w:rsidRPr="009F1EC5">
        <w:rPr>
          <w:rFonts w:ascii="Times New Roman" w:hAnsi="Times New Roman" w:cs="Times New Roman"/>
          <w:b/>
          <w:sz w:val="28"/>
          <w:szCs w:val="28"/>
          <w:highlight w:val="yellow"/>
        </w:rPr>
        <w:t>методы</w:t>
      </w:r>
      <w:r w:rsidRPr="00871958">
        <w:rPr>
          <w:rFonts w:ascii="Times New Roman" w:hAnsi="Times New Roman" w:cs="Times New Roman"/>
          <w:sz w:val="28"/>
          <w:szCs w:val="28"/>
        </w:rPr>
        <w:t xml:space="preserve">, как структурно-семантический, типологический, сравнительный, </w:t>
      </w:r>
      <w:r w:rsidRPr="009F1EC5">
        <w:rPr>
          <w:rFonts w:ascii="Times New Roman" w:hAnsi="Times New Roman" w:cs="Times New Roman"/>
          <w:sz w:val="28"/>
          <w:szCs w:val="28"/>
          <w:highlight w:val="yellow"/>
        </w:rPr>
        <w:t>обращение к которым обусловлено характером исследуемой проблемы, а также спецификой самого материала исследования.</w:t>
      </w:r>
      <w:r w:rsidRPr="00871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EC5" w:rsidRPr="00871958" w:rsidRDefault="009F1EC5" w:rsidP="009F1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EC5">
        <w:rPr>
          <w:rFonts w:ascii="Times New Roman" w:hAnsi="Times New Roman" w:cs="Times New Roman"/>
          <w:b/>
          <w:sz w:val="28"/>
          <w:szCs w:val="28"/>
          <w:highlight w:val="yellow"/>
        </w:rPr>
        <w:t>Теоретическая база</w:t>
      </w:r>
      <w:r w:rsidRPr="00871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871958">
        <w:rPr>
          <w:rFonts w:ascii="Times New Roman" w:hAnsi="Times New Roman" w:cs="Times New Roman"/>
          <w:sz w:val="28"/>
          <w:szCs w:val="28"/>
        </w:rPr>
        <w:t xml:space="preserve"> основывается на научных работах о творчестве А. А. Тарковского, трудах ведущих российских исследователей таких, как И.О.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Фрайман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В.М.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Жирмунский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М.Л.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С.А.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Мансков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С. И. </w:t>
      </w:r>
      <w:proofErr w:type="spellStart"/>
      <w:r w:rsidRPr="00871958">
        <w:rPr>
          <w:rFonts w:ascii="Times New Roman" w:hAnsi="Times New Roman" w:cs="Times New Roman"/>
          <w:sz w:val="28"/>
          <w:szCs w:val="28"/>
        </w:rPr>
        <w:t>Чупринин</w:t>
      </w:r>
      <w:proofErr w:type="spellEnd"/>
      <w:r w:rsidRPr="00871958">
        <w:rPr>
          <w:rFonts w:ascii="Times New Roman" w:hAnsi="Times New Roman" w:cs="Times New Roman"/>
          <w:sz w:val="28"/>
          <w:szCs w:val="28"/>
        </w:rPr>
        <w:t xml:space="preserve">, Ю.М. Лотман, Р.О. Якобсон, С. Е. Бирюков, Л.П. </w:t>
      </w:r>
      <w:proofErr w:type="gramStart"/>
      <w:r w:rsidRPr="00871958">
        <w:rPr>
          <w:rFonts w:ascii="Times New Roman" w:hAnsi="Times New Roman" w:cs="Times New Roman"/>
          <w:sz w:val="28"/>
          <w:szCs w:val="28"/>
        </w:rPr>
        <w:t>Киященко,  М.</w:t>
      </w:r>
      <w:proofErr w:type="gramEnd"/>
      <w:r w:rsidRPr="00871958">
        <w:rPr>
          <w:rFonts w:ascii="Times New Roman" w:hAnsi="Times New Roman" w:cs="Times New Roman"/>
          <w:sz w:val="28"/>
          <w:szCs w:val="28"/>
        </w:rPr>
        <w:t xml:space="preserve"> Б. Ямпольский и многих других. </w:t>
      </w:r>
    </w:p>
    <w:p w:rsidR="009F1EC5" w:rsidRDefault="009F1EC5" w:rsidP="009F1EC5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</w:pPr>
      <w:r w:rsidRPr="00871958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Структура работы</w:t>
      </w:r>
      <w:r w:rsidRPr="00871958">
        <w:rPr>
          <w:rFonts w:ascii="Times New Roman" w:eastAsia="Mangal" w:hAnsi="Times New Roman" w:cs="Times New Roman"/>
          <w:b/>
          <w:i/>
          <w:color w:val="000000"/>
          <w:sz w:val="28"/>
          <w:szCs w:val="28"/>
          <w:lang w:eastAsia="hi-IN"/>
        </w:rPr>
        <w:t xml:space="preserve"> </w:t>
      </w:r>
      <w:r w:rsidRPr="00871958">
        <w:rPr>
          <w:rFonts w:ascii="Times New Roman" w:eastAsia="Mangal" w:hAnsi="Times New Roman" w:cs="Times New Roman"/>
          <w:color w:val="000000"/>
          <w:sz w:val="28"/>
          <w:szCs w:val="28"/>
          <w:lang w:eastAsia="hi-IN"/>
        </w:rPr>
        <w:t>соответствует поставленной цели и задачам и включает в себя введение, две главы, разделенные на параграфы, заключение и список использованной литературы</w:t>
      </w:r>
      <w:r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  <w:t>.</w:t>
      </w:r>
    </w:p>
    <w:p w:rsidR="009F1EC5" w:rsidRDefault="009F1EC5" w:rsidP="009F1EC5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</w:pPr>
    </w:p>
    <w:p w:rsidR="009F1EC5" w:rsidRDefault="009F1EC5" w:rsidP="009F1EC5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</w:pPr>
    </w:p>
    <w:p w:rsidR="009F1EC5" w:rsidRPr="00031264" w:rsidRDefault="009F1EC5" w:rsidP="009F1EC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31264">
        <w:rPr>
          <w:rFonts w:ascii="Times New Roman" w:hAnsi="Times New Roman"/>
          <w:sz w:val="28"/>
          <w:szCs w:val="28"/>
        </w:rPr>
        <w:t xml:space="preserve">Рассказ А.И. Куприна «Ночлег» </w:t>
      </w:r>
      <w:r w:rsidRPr="009F1EC5">
        <w:rPr>
          <w:rFonts w:ascii="Times New Roman" w:hAnsi="Times New Roman"/>
          <w:sz w:val="28"/>
          <w:szCs w:val="28"/>
          <w:highlight w:val="yellow"/>
        </w:rPr>
        <w:t>никогда не являлся объектом ни литературоведческих, тем более языковедческих исследований.</w:t>
      </w:r>
      <w:r w:rsidRPr="00031264">
        <w:rPr>
          <w:rFonts w:ascii="Times New Roman" w:hAnsi="Times New Roman"/>
          <w:sz w:val="28"/>
          <w:szCs w:val="28"/>
        </w:rPr>
        <w:t xml:space="preserve"> Это произведение писателя лишь вскользь упоминается в научном дискурсе как рассказ, написанный в ранний период его творчества и входящий в цикл военных рассказов. Таким образом, </w:t>
      </w:r>
      <w:r w:rsidRPr="009F1EC5">
        <w:rPr>
          <w:rFonts w:ascii="Times New Roman" w:hAnsi="Times New Roman"/>
          <w:b/>
          <w:sz w:val="28"/>
          <w:szCs w:val="28"/>
          <w:highlight w:val="yellow"/>
        </w:rPr>
        <w:t>актуальность</w:t>
      </w:r>
      <w:r w:rsidRPr="009F1EC5">
        <w:rPr>
          <w:rFonts w:ascii="Times New Roman" w:hAnsi="Times New Roman"/>
          <w:sz w:val="28"/>
          <w:szCs w:val="28"/>
          <w:highlight w:val="yellow"/>
        </w:rPr>
        <w:t xml:space="preserve"> и степень значимости </w:t>
      </w:r>
      <w:r w:rsidRPr="009F1EC5">
        <w:rPr>
          <w:rFonts w:ascii="Times New Roman" w:hAnsi="Times New Roman"/>
          <w:sz w:val="28"/>
          <w:szCs w:val="28"/>
          <w:highlight w:val="yellow"/>
        </w:rPr>
        <w:lastRenderedPageBreak/>
        <w:t xml:space="preserve">нашего исследования определяется </w:t>
      </w:r>
      <w:proofErr w:type="spellStart"/>
      <w:r w:rsidRPr="009F1EC5">
        <w:rPr>
          <w:rFonts w:ascii="Times New Roman" w:hAnsi="Times New Roman"/>
          <w:sz w:val="28"/>
          <w:szCs w:val="28"/>
          <w:highlight w:val="yellow"/>
        </w:rPr>
        <w:t>малоизученностью</w:t>
      </w:r>
      <w:proofErr w:type="spellEnd"/>
      <w:r w:rsidRPr="00031264">
        <w:rPr>
          <w:rFonts w:ascii="Times New Roman" w:hAnsi="Times New Roman"/>
          <w:sz w:val="28"/>
          <w:szCs w:val="28"/>
        </w:rPr>
        <w:t xml:space="preserve"> рассказа Куприна «Ночлег».</w:t>
      </w:r>
    </w:p>
    <w:p w:rsidR="009F1EC5" w:rsidRPr="00031264" w:rsidRDefault="009F1EC5" w:rsidP="009F1EC5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9F1EC5">
        <w:rPr>
          <w:b/>
          <w:bCs/>
          <w:sz w:val="28"/>
          <w:szCs w:val="28"/>
          <w:highlight w:val="yellow"/>
          <w:shd w:val="clear" w:color="auto" w:fill="FFFFFF"/>
        </w:rPr>
        <w:t>Целью</w:t>
      </w:r>
      <w:r w:rsidRPr="009F1EC5">
        <w:rPr>
          <w:rStyle w:val="apple-converted-space"/>
          <w:sz w:val="28"/>
          <w:szCs w:val="28"/>
          <w:highlight w:val="yellow"/>
          <w:shd w:val="clear" w:color="auto" w:fill="FFFFFF"/>
        </w:rPr>
        <w:t> </w:t>
      </w:r>
      <w:r w:rsidRPr="009F1EC5">
        <w:rPr>
          <w:sz w:val="28"/>
          <w:szCs w:val="28"/>
          <w:highlight w:val="yellow"/>
          <w:shd w:val="clear" w:color="auto" w:fill="FFFFFF"/>
        </w:rPr>
        <w:t>данной работы является исследование</w:t>
      </w:r>
      <w:r w:rsidRPr="00031264">
        <w:rPr>
          <w:sz w:val="28"/>
          <w:szCs w:val="28"/>
          <w:shd w:val="clear" w:color="auto" w:fill="FFFFFF"/>
        </w:rPr>
        <w:t xml:space="preserve"> языковых маркеров </w:t>
      </w:r>
      <w:proofErr w:type="spellStart"/>
      <w:r w:rsidRPr="00031264">
        <w:rPr>
          <w:sz w:val="28"/>
          <w:szCs w:val="28"/>
          <w:shd w:val="clear" w:color="auto" w:fill="FFFFFF"/>
        </w:rPr>
        <w:t>интертекста</w:t>
      </w:r>
      <w:proofErr w:type="spellEnd"/>
      <w:r w:rsidRPr="00031264">
        <w:rPr>
          <w:sz w:val="28"/>
          <w:szCs w:val="28"/>
          <w:shd w:val="clear" w:color="auto" w:fill="FFFFFF"/>
        </w:rPr>
        <w:t xml:space="preserve">, отмеченных в рассказе А.И. Куприна «Ночлег», а также выявление влияния </w:t>
      </w:r>
      <w:proofErr w:type="spellStart"/>
      <w:r w:rsidRPr="00031264">
        <w:rPr>
          <w:sz w:val="28"/>
          <w:szCs w:val="28"/>
          <w:shd w:val="clear" w:color="auto" w:fill="FFFFFF"/>
        </w:rPr>
        <w:t>претекстов</w:t>
      </w:r>
      <w:proofErr w:type="spellEnd"/>
      <w:r w:rsidRPr="00031264">
        <w:rPr>
          <w:sz w:val="28"/>
          <w:szCs w:val="28"/>
          <w:shd w:val="clear" w:color="auto" w:fill="FFFFFF"/>
        </w:rPr>
        <w:t xml:space="preserve"> на структуру и смысл произведения.</w:t>
      </w:r>
    </w:p>
    <w:p w:rsidR="009F1EC5" w:rsidRPr="00031264" w:rsidRDefault="009F1EC5" w:rsidP="009F1E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31264">
        <w:rPr>
          <w:rFonts w:ascii="Times New Roman" w:hAnsi="Times New Roman"/>
          <w:sz w:val="28"/>
          <w:szCs w:val="28"/>
          <w:shd w:val="clear" w:color="auto" w:fill="FFFFFF"/>
        </w:rPr>
        <w:t>В процессе работы были поставлены следующие</w:t>
      </w:r>
      <w:r w:rsidRPr="00031264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03126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задачи</w:t>
      </w:r>
      <w:r w:rsidRPr="0003126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9F1EC5" w:rsidRPr="00031264" w:rsidRDefault="009F1EC5" w:rsidP="009F1EC5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31264">
        <w:rPr>
          <w:rFonts w:ascii="Times New Roman" w:eastAsia="Times New Roman" w:hAnsi="Times New Roman"/>
          <w:sz w:val="28"/>
          <w:szCs w:val="28"/>
        </w:rPr>
        <w:t xml:space="preserve">рассмотреть проблему художественного концепта и </w:t>
      </w:r>
      <w:proofErr w:type="spellStart"/>
      <w:r w:rsidRPr="00031264">
        <w:rPr>
          <w:rFonts w:ascii="Times New Roman" w:eastAsia="Times New Roman" w:hAnsi="Times New Roman"/>
          <w:sz w:val="28"/>
          <w:szCs w:val="28"/>
        </w:rPr>
        <w:t>интертекстуальных</w:t>
      </w:r>
      <w:proofErr w:type="spellEnd"/>
      <w:r w:rsidRPr="00031264">
        <w:rPr>
          <w:rFonts w:ascii="Times New Roman" w:eastAsia="Times New Roman" w:hAnsi="Times New Roman"/>
          <w:sz w:val="28"/>
          <w:szCs w:val="28"/>
        </w:rPr>
        <w:t xml:space="preserve"> отношений в свете современных отечественных и зарубежных исследований;</w:t>
      </w:r>
    </w:p>
    <w:p w:rsidR="009F1EC5" w:rsidRPr="00031264" w:rsidRDefault="009F1EC5" w:rsidP="009F1EC5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31264">
        <w:rPr>
          <w:rFonts w:ascii="Times New Roman" w:eastAsia="Times New Roman" w:hAnsi="Times New Roman"/>
          <w:sz w:val="28"/>
          <w:szCs w:val="28"/>
        </w:rPr>
        <w:t xml:space="preserve">выявить и проанализировать языковые маркеры </w:t>
      </w:r>
      <w:proofErr w:type="spellStart"/>
      <w:r w:rsidRPr="00031264">
        <w:rPr>
          <w:rFonts w:ascii="Times New Roman" w:eastAsia="Times New Roman" w:hAnsi="Times New Roman"/>
          <w:sz w:val="28"/>
          <w:szCs w:val="28"/>
        </w:rPr>
        <w:t>интертекста</w:t>
      </w:r>
      <w:proofErr w:type="spellEnd"/>
      <w:r w:rsidRPr="00031264">
        <w:rPr>
          <w:rFonts w:ascii="Times New Roman" w:eastAsia="Times New Roman" w:hAnsi="Times New Roman"/>
          <w:sz w:val="28"/>
          <w:szCs w:val="28"/>
        </w:rPr>
        <w:t xml:space="preserve"> в рассказе А.И. Куприна «Ночлег», актуализирующие его связь с </w:t>
      </w:r>
      <w:proofErr w:type="spellStart"/>
      <w:r w:rsidRPr="00031264">
        <w:rPr>
          <w:rFonts w:ascii="Times New Roman" w:eastAsia="Times New Roman" w:hAnsi="Times New Roman"/>
          <w:sz w:val="28"/>
          <w:szCs w:val="28"/>
        </w:rPr>
        <w:t>претекстами</w:t>
      </w:r>
      <w:proofErr w:type="spellEnd"/>
      <w:r w:rsidRPr="00031264">
        <w:rPr>
          <w:rFonts w:ascii="Times New Roman" w:eastAsia="Times New Roman" w:hAnsi="Times New Roman"/>
          <w:sz w:val="28"/>
          <w:szCs w:val="28"/>
        </w:rPr>
        <w:t>;</w:t>
      </w:r>
    </w:p>
    <w:p w:rsidR="009F1EC5" w:rsidRPr="00031264" w:rsidRDefault="009F1EC5" w:rsidP="009F1EC5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031264">
        <w:rPr>
          <w:rFonts w:ascii="Times New Roman" w:eastAsia="Times New Roman" w:hAnsi="Times New Roman"/>
          <w:sz w:val="28"/>
          <w:szCs w:val="28"/>
        </w:rPr>
        <w:t xml:space="preserve">исследовать степень реализации </w:t>
      </w:r>
      <w:proofErr w:type="spellStart"/>
      <w:r w:rsidRPr="00031264">
        <w:rPr>
          <w:rFonts w:ascii="Times New Roman" w:eastAsia="Times New Roman" w:hAnsi="Times New Roman"/>
          <w:sz w:val="28"/>
          <w:szCs w:val="28"/>
        </w:rPr>
        <w:t>претекстов</w:t>
      </w:r>
      <w:proofErr w:type="spellEnd"/>
      <w:r w:rsidRPr="00031264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031264">
        <w:rPr>
          <w:rFonts w:ascii="Times New Roman" w:eastAsia="Times New Roman" w:hAnsi="Times New Roman"/>
          <w:sz w:val="28"/>
          <w:szCs w:val="28"/>
        </w:rPr>
        <w:t>сюжето</w:t>
      </w:r>
      <w:proofErr w:type="spellEnd"/>
      <w:r w:rsidRPr="00031264">
        <w:rPr>
          <w:rFonts w:ascii="Times New Roman" w:eastAsia="Times New Roman" w:hAnsi="Times New Roman"/>
          <w:sz w:val="28"/>
          <w:szCs w:val="28"/>
        </w:rPr>
        <w:t>-образной структуре рассказа А.И. Куприна «Ночлег».</w:t>
      </w:r>
    </w:p>
    <w:p w:rsidR="009F1EC5" w:rsidRPr="00031264" w:rsidRDefault="009F1EC5" w:rsidP="009F1E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1EC5">
        <w:rPr>
          <w:rFonts w:ascii="Times New Roman" w:hAnsi="Times New Roman"/>
          <w:b/>
          <w:sz w:val="28"/>
          <w:szCs w:val="28"/>
          <w:highlight w:val="yellow"/>
        </w:rPr>
        <w:t>Структура</w:t>
      </w:r>
      <w:r w:rsidRPr="009F1EC5">
        <w:rPr>
          <w:rFonts w:ascii="Times New Roman" w:hAnsi="Times New Roman"/>
          <w:sz w:val="28"/>
          <w:szCs w:val="28"/>
          <w:highlight w:val="yellow"/>
        </w:rPr>
        <w:t xml:space="preserve"> работы определяется ее целями и задачами и состоит из введения, двух глав, заключения и списка использованной литературы.</w:t>
      </w:r>
      <w:r w:rsidRPr="00031264">
        <w:rPr>
          <w:rFonts w:ascii="Times New Roman" w:hAnsi="Times New Roman"/>
          <w:sz w:val="28"/>
          <w:szCs w:val="28"/>
        </w:rPr>
        <w:t xml:space="preserve"> </w:t>
      </w:r>
    </w:p>
    <w:p w:rsidR="009F1EC5" w:rsidRPr="00031264" w:rsidRDefault="009F1EC5" w:rsidP="009F1EC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31264">
        <w:rPr>
          <w:rFonts w:ascii="Times New Roman" w:hAnsi="Times New Roman"/>
          <w:sz w:val="28"/>
          <w:szCs w:val="28"/>
        </w:rPr>
        <w:t xml:space="preserve">При написании исследования были использованы структурно-семантический, концептуальный и </w:t>
      </w:r>
      <w:proofErr w:type="spellStart"/>
      <w:proofErr w:type="gramStart"/>
      <w:r w:rsidRPr="00031264">
        <w:rPr>
          <w:rFonts w:ascii="Times New Roman" w:hAnsi="Times New Roman"/>
          <w:sz w:val="28"/>
          <w:szCs w:val="28"/>
        </w:rPr>
        <w:t>интертекстуальный</w:t>
      </w:r>
      <w:proofErr w:type="spellEnd"/>
      <w:r w:rsidRPr="00031264">
        <w:rPr>
          <w:rFonts w:ascii="Times New Roman" w:hAnsi="Times New Roman"/>
          <w:sz w:val="28"/>
          <w:szCs w:val="28"/>
        </w:rPr>
        <w:t xml:space="preserve">  </w:t>
      </w:r>
      <w:r w:rsidRPr="00031264">
        <w:rPr>
          <w:rFonts w:ascii="Times New Roman" w:hAnsi="Times New Roman"/>
          <w:b/>
          <w:sz w:val="28"/>
          <w:szCs w:val="28"/>
        </w:rPr>
        <w:t>методы</w:t>
      </w:r>
      <w:proofErr w:type="gramEnd"/>
      <w:r w:rsidRPr="00031264">
        <w:rPr>
          <w:rFonts w:ascii="Times New Roman" w:hAnsi="Times New Roman"/>
          <w:sz w:val="28"/>
          <w:szCs w:val="28"/>
        </w:rPr>
        <w:t xml:space="preserve"> анализа. </w:t>
      </w:r>
    </w:p>
    <w:p w:rsidR="009F1EC5" w:rsidRPr="00031264" w:rsidRDefault="009F1EC5" w:rsidP="009F1EC5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31264">
        <w:rPr>
          <w:rFonts w:ascii="Times New Roman" w:hAnsi="Times New Roman"/>
          <w:sz w:val="28"/>
          <w:szCs w:val="28"/>
        </w:rPr>
        <w:t xml:space="preserve">Предметом исследования выступил рассказ А.И. Куприна «Ночлег». </w:t>
      </w:r>
    </w:p>
    <w:p w:rsidR="009F1EC5" w:rsidRDefault="009F1EC5" w:rsidP="009F1EC5">
      <w:pPr>
        <w:spacing w:after="0" w:line="360" w:lineRule="auto"/>
        <w:ind w:firstLine="709"/>
        <w:jc w:val="both"/>
        <w:rPr>
          <w:rFonts w:ascii="Times New Roman" w:eastAsia="Mangal" w:hAnsi="Times New Roman" w:cs="Times New Roman"/>
          <w:strike/>
          <w:color w:val="000000"/>
          <w:sz w:val="28"/>
          <w:szCs w:val="28"/>
          <w:lang w:eastAsia="hi-IN"/>
        </w:rPr>
      </w:pPr>
    </w:p>
    <w:p w:rsidR="00C619E2" w:rsidRDefault="009F1EC5">
      <w:r>
        <w:t xml:space="preserve"> </w:t>
      </w:r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395"/>
    <w:multiLevelType w:val="hybridMultilevel"/>
    <w:tmpl w:val="1B1EA1A4"/>
    <w:lvl w:ilvl="0" w:tplc="11E26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504516"/>
    <w:multiLevelType w:val="multilevel"/>
    <w:tmpl w:val="49D0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C5"/>
    <w:rsid w:val="00271822"/>
    <w:rsid w:val="002A6628"/>
    <w:rsid w:val="0057777A"/>
    <w:rsid w:val="009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BD344-3929-4574-A1E3-BCF364A9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EC5"/>
    <w:pPr>
      <w:suppressAutoHyphens/>
      <w:spacing w:after="200" w:line="276" w:lineRule="auto"/>
    </w:pPr>
    <w:rPr>
      <w:rFonts w:eastAsiaTheme="minorEastAsia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C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F1EC5"/>
    <w:rPr>
      <w:sz w:val="16"/>
      <w:szCs w:val="16"/>
    </w:rPr>
  </w:style>
  <w:style w:type="character" w:customStyle="1" w:styleId="apple-converted-space">
    <w:name w:val="apple-converted-space"/>
    <w:basedOn w:val="a0"/>
    <w:rsid w:val="009F1EC5"/>
  </w:style>
  <w:style w:type="paragraph" w:customStyle="1" w:styleId="western">
    <w:name w:val="western"/>
    <w:basedOn w:val="a"/>
    <w:rsid w:val="009F1EC5"/>
    <w:pP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2016-02-16T21:19:00Z</dcterms:created>
  <dcterms:modified xsi:type="dcterms:W3CDTF">2016-02-16T21:49:00Z</dcterms:modified>
</cp:coreProperties>
</file>