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DB7736" w:rsidP="00DB7736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Образ адресата </w:t>
      </w:r>
    </w:p>
    <w:p w:rsidR="00A60DCE" w:rsidRDefault="00BA1350" w:rsidP="00A87DA0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Проблеме адресации текста в отечественной филологии уделяется а</w:t>
      </w:r>
      <w:r w:rsidR="004D649E">
        <w:rPr>
          <w:szCs w:val="28"/>
          <w:lang w:val="ru-RU"/>
        </w:rPr>
        <w:t>ктивное внимание н</w:t>
      </w:r>
      <w:r w:rsidR="004E2D82">
        <w:rPr>
          <w:szCs w:val="28"/>
          <w:lang w:val="ru-RU"/>
        </w:rPr>
        <w:t xml:space="preserve">а протяжении нескольких последних десятилетий. </w:t>
      </w:r>
      <w:r w:rsidR="00AA572A">
        <w:rPr>
          <w:szCs w:val="28"/>
          <w:lang w:val="ru-RU"/>
        </w:rPr>
        <w:t xml:space="preserve">Программной </w:t>
      </w:r>
      <w:r w:rsidR="00A60DCE">
        <w:rPr>
          <w:szCs w:val="28"/>
          <w:lang w:val="ru-RU"/>
        </w:rPr>
        <w:t xml:space="preserve">работой, в которой </w:t>
      </w:r>
      <w:r w:rsidR="00AA572A">
        <w:rPr>
          <w:szCs w:val="28"/>
          <w:lang w:val="ru-RU"/>
        </w:rPr>
        <w:t xml:space="preserve">была поставлена проблема влияния разнообразных «амплуа, аспектов или функций» </w:t>
      </w:r>
      <w:r w:rsidR="001B0EB2">
        <w:rPr>
          <w:szCs w:val="28"/>
          <w:lang w:val="ru-RU"/>
        </w:rPr>
        <w:t xml:space="preserve">адресата на адресанта, стала статья Н. Д. </w:t>
      </w:r>
      <w:proofErr w:type="spellStart"/>
      <w:r w:rsidR="001B0EB2">
        <w:rPr>
          <w:szCs w:val="28"/>
          <w:lang w:val="ru-RU"/>
        </w:rPr>
        <w:t>Арютюновой</w:t>
      </w:r>
      <w:proofErr w:type="spellEnd"/>
      <w:r w:rsidR="006A30D6">
        <w:rPr>
          <w:rStyle w:val="a6"/>
          <w:szCs w:val="28"/>
          <w:lang w:val="ru-RU"/>
        </w:rPr>
        <w:footnoteReference w:id="1"/>
      </w:r>
      <w:r w:rsidR="001B0EB2">
        <w:rPr>
          <w:szCs w:val="28"/>
          <w:lang w:val="ru-RU"/>
        </w:rPr>
        <w:t xml:space="preserve">. </w:t>
      </w:r>
    </w:p>
    <w:p w:rsidR="0061398B" w:rsidRDefault="0061398B" w:rsidP="00A87DA0">
      <w:pPr>
        <w:spacing w:line="360" w:lineRule="auto"/>
        <w:ind w:firstLine="709"/>
        <w:jc w:val="both"/>
        <w:rPr>
          <w:szCs w:val="28"/>
          <w:lang w:val="ru-RU"/>
        </w:rPr>
      </w:pPr>
    </w:p>
    <w:p w:rsidR="0061398B" w:rsidRDefault="0061398B" w:rsidP="00A87DA0">
      <w:pPr>
        <w:spacing w:line="360" w:lineRule="auto"/>
        <w:ind w:firstLine="709"/>
        <w:jc w:val="both"/>
        <w:rPr>
          <w:szCs w:val="28"/>
          <w:lang w:val="ru-RU"/>
        </w:rPr>
      </w:pPr>
    </w:p>
    <w:p w:rsidR="0061398B" w:rsidRDefault="00DB7736" w:rsidP="00A87D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Характер адресации</w:t>
      </w:r>
      <w:r w:rsidR="00902143">
        <w:rPr>
          <w:lang w:val="ru-RU"/>
        </w:rPr>
        <w:t xml:space="preserve"> и образа адресата</w:t>
      </w:r>
      <w:r>
        <w:rPr>
          <w:lang w:val="ru-RU"/>
        </w:rPr>
        <w:t xml:space="preserve"> рекламной поэзии Маяковского имеет ряд специфических особенностей радикально выделяющих эти тексты из ряда современной рекламы и прочих текстов массовой коммуникации, а также из ряда текстов художественных. </w:t>
      </w:r>
      <w:r w:rsidR="009529A8">
        <w:rPr>
          <w:lang w:val="ru-RU"/>
        </w:rPr>
        <w:t xml:space="preserve">Причины этих особенностей кроются в </w:t>
      </w:r>
      <w:proofErr w:type="gramStart"/>
      <w:r w:rsidR="009529A8">
        <w:rPr>
          <w:lang w:val="ru-RU"/>
        </w:rPr>
        <w:t>обще-культурных</w:t>
      </w:r>
      <w:proofErr w:type="gramEnd"/>
      <w:r w:rsidR="009529A8">
        <w:rPr>
          <w:lang w:val="ru-RU"/>
        </w:rPr>
        <w:t xml:space="preserve"> и социально-политических тенденциях и идеях 20-х годов, глашатаем которых являлся Маяковский. </w:t>
      </w:r>
    </w:p>
    <w:p w:rsidR="00E56900" w:rsidRDefault="009529A8" w:rsidP="00A87DA0">
      <w:pPr>
        <w:spacing w:line="360" w:lineRule="auto"/>
        <w:ind w:firstLine="709"/>
        <w:jc w:val="both"/>
        <w:rPr>
          <w:lang w:val="ru-RU"/>
        </w:rPr>
      </w:pPr>
      <w:r w:rsidRPr="002248C4">
        <w:rPr>
          <w:highlight w:val="yellow"/>
          <w:lang w:val="ru-RU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</w:t>
      </w:r>
      <w:r w:rsidR="00A87DA0" w:rsidRPr="002248C4">
        <w:rPr>
          <w:highlight w:val="yellow"/>
          <w:lang w:val="ru-RU"/>
        </w:rPr>
        <w:t xml:space="preserve">скусства и </w:t>
      </w:r>
      <w:r w:rsidRPr="002248C4">
        <w:rPr>
          <w:highlight w:val="yellow"/>
          <w:lang w:val="ru-RU"/>
        </w:rPr>
        <w:t xml:space="preserve">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</w:t>
      </w:r>
      <w:r w:rsidR="00A87DA0" w:rsidRPr="002248C4">
        <w:rPr>
          <w:highlight w:val="yellow"/>
          <w:lang w:val="ru-RU"/>
        </w:rPr>
        <w:t>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="00A87DA0" w:rsidRPr="002248C4">
        <w:rPr>
          <w:rStyle w:val="a6"/>
          <w:highlight w:val="yellow"/>
          <w:lang w:val="ru-RU"/>
        </w:rPr>
        <w:footnoteReference w:id="2"/>
      </w:r>
      <w:r w:rsidR="0061398B" w:rsidRPr="002248C4">
        <w:rPr>
          <w:highlight w:val="yellow"/>
          <w:lang w:val="ru-RU"/>
        </w:rPr>
        <w:t xml:space="preserve">, однако признавать мировоззренческие трансформации в народных </w:t>
      </w:r>
      <w:r w:rsidR="0061398B" w:rsidRPr="002248C4">
        <w:rPr>
          <w:highlight w:val="yellow"/>
          <w:lang w:val="ru-RU"/>
        </w:rPr>
        <w:lastRenderedPageBreak/>
        <w:t xml:space="preserve">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</w:t>
      </w:r>
      <w:r w:rsidR="00E56900" w:rsidRPr="002248C4">
        <w:rPr>
          <w:highlight w:val="yellow"/>
          <w:lang w:val="ru-RU"/>
        </w:rPr>
        <w:t>помимо глобальных задач</w:t>
      </w:r>
      <w:r w:rsidR="0061398B" w:rsidRPr="002248C4">
        <w:rPr>
          <w:highlight w:val="yellow"/>
          <w:lang w:val="ru-RU"/>
        </w:rPr>
        <w:t xml:space="preserve"> популяризации </w:t>
      </w:r>
      <w:r w:rsidR="00E56900" w:rsidRPr="002248C4">
        <w:rPr>
          <w:highlight w:val="yellow"/>
          <w:lang w:val="ru-RU"/>
        </w:rPr>
        <w:t>идей программ электрификации, развития промышленности и ликвидации безграмотности, стоят задачи фор</w:t>
      </w:r>
      <w:r w:rsidR="00191E4E" w:rsidRPr="002248C4">
        <w:rPr>
          <w:highlight w:val="yellow"/>
          <w:lang w:val="ru-RU"/>
        </w:rPr>
        <w:t>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="00191E4E" w:rsidRPr="002248C4">
        <w:rPr>
          <w:rStyle w:val="a6"/>
          <w:highlight w:val="yellow"/>
          <w:lang w:val="ru-RU"/>
        </w:rPr>
        <w:footnoteReference w:id="3"/>
      </w:r>
      <w:r w:rsidR="00191E4E" w:rsidRPr="002248C4">
        <w:rPr>
          <w:highlight w:val="yellow"/>
          <w:lang w:val="ru-RU"/>
        </w:rPr>
        <w:t xml:space="preserve">, поясняя при этом, что </w:t>
      </w:r>
      <w:r w:rsidR="002248C4" w:rsidRPr="002248C4">
        <w:rPr>
          <w:highlight w:val="yellow"/>
          <w:lang w:val="ru-RU"/>
        </w:rPr>
        <w:t>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 w:rsidR="002248C4">
        <w:rPr>
          <w:lang w:val="ru-RU"/>
        </w:rPr>
        <w:t xml:space="preserve"> </w:t>
      </w:r>
    </w:p>
    <w:p w:rsidR="002248C4" w:rsidRDefault="002248C4" w:rsidP="00A87D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Следуя за исследовательскими определениями важнейших качеств «нового человека» в молодой советской России</w:t>
      </w:r>
      <w:r w:rsidR="00460189">
        <w:rPr>
          <w:lang w:val="ru-RU"/>
        </w:rPr>
        <w:t xml:space="preserve"> и опираясь на тезис о том, что характер и образность адресации рекламной поэзии Маяковского связана с «государственным заказом»</w:t>
      </w:r>
      <w:r>
        <w:rPr>
          <w:lang w:val="ru-RU"/>
        </w:rPr>
        <w:t xml:space="preserve">, </w:t>
      </w:r>
      <w:r w:rsidR="00460189">
        <w:rPr>
          <w:lang w:val="ru-RU"/>
        </w:rPr>
        <w:t>сформулируем</w:t>
      </w:r>
      <w:r w:rsidR="0095375D">
        <w:rPr>
          <w:lang w:val="ru-RU"/>
        </w:rPr>
        <w:t xml:space="preserve"> основные </w:t>
      </w:r>
      <w:r w:rsidR="00460189">
        <w:rPr>
          <w:lang w:val="ru-RU"/>
        </w:rPr>
        <w:t xml:space="preserve"> </w:t>
      </w:r>
      <w:bookmarkStart w:id="0" w:name="_GoBack"/>
      <w:bookmarkEnd w:id="0"/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E56900" w:rsidRDefault="00E56900" w:rsidP="009529A8">
      <w:pPr>
        <w:spacing w:line="360" w:lineRule="auto"/>
        <w:ind w:firstLine="709"/>
        <w:jc w:val="both"/>
        <w:rPr>
          <w:lang w:val="ru-RU"/>
        </w:rPr>
      </w:pPr>
    </w:p>
    <w:p w:rsidR="00BA1350" w:rsidRPr="00BA1350" w:rsidRDefault="00BA1350" w:rsidP="00BA1350">
      <w:pPr>
        <w:spacing w:line="360" w:lineRule="auto"/>
        <w:jc w:val="both"/>
        <w:rPr>
          <w:highlight w:val="lightGray"/>
          <w:lang w:val="ru-RU"/>
        </w:rPr>
      </w:pPr>
      <w:r w:rsidRPr="005D6B7A">
        <w:rPr>
          <w:highlight w:val="lightGray"/>
          <w:lang w:val="ru-RU"/>
        </w:rPr>
        <w:lastRenderedPageBreak/>
        <w:t xml:space="preserve">Двусторонний характер образа адресата рекламной поэзии Маяковского. </w:t>
      </w:r>
      <w:r w:rsidRPr="00BA1350">
        <w:rPr>
          <w:highlight w:val="lightGray"/>
          <w:lang w:val="ru-RU"/>
        </w:rPr>
        <w:t xml:space="preserve">Традиционное для рекламы ориентирование на адресата (ЦИТАТА) с определенным набором качеств + </w:t>
      </w:r>
      <w:proofErr w:type="spellStart"/>
      <w:r w:rsidRPr="00BA1350">
        <w:rPr>
          <w:highlight w:val="lightGray"/>
          <w:lang w:val="ru-RU"/>
        </w:rPr>
        <w:t>жизнестроительная</w:t>
      </w:r>
      <w:proofErr w:type="spellEnd"/>
      <w:r w:rsidRPr="00BA1350">
        <w:rPr>
          <w:highlight w:val="lightGray"/>
          <w:lang w:val="ru-RU"/>
        </w:rP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BA1350" w:rsidRDefault="00BA1350" w:rsidP="006A30D6">
      <w:pPr>
        <w:spacing w:line="360" w:lineRule="auto"/>
        <w:jc w:val="both"/>
        <w:rPr>
          <w:lang w:val="ru-RU"/>
        </w:rPr>
      </w:pPr>
      <w:r w:rsidRPr="005D6B7A">
        <w:rPr>
          <w:highlight w:val="lightGray"/>
          <w:lang w:val="ru-RU"/>
        </w:rPr>
        <w:t xml:space="preserve">И можно предположить, что второй, созидательный, аспект структуры образа является доминирующим и наиболее важным. </w:t>
      </w:r>
      <w:r w:rsidRPr="00BA1350">
        <w:rPr>
          <w:highlight w:val="lightGray"/>
          <w:lang w:val="ru-RU"/>
        </w:rPr>
        <w:t xml:space="preserve">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(привести примеры из текста, указывающие на это). Два типа образов адресата </w:t>
      </w:r>
      <w:proofErr w:type="gramStart"/>
      <w:r w:rsidRPr="00BA1350">
        <w:rPr>
          <w:highlight w:val="lightGray"/>
          <w:lang w:val="ru-RU"/>
        </w:rPr>
        <w:t>*?*</w:t>
      </w:r>
      <w:proofErr w:type="gramEnd"/>
      <w:r w:rsidRPr="00BA1350">
        <w:rPr>
          <w:highlight w:val="lightGray"/>
          <w:lang w:val="ru-RU"/>
        </w:rPr>
        <w:t xml:space="preserve"> </w:t>
      </w:r>
      <w:r w:rsidRPr="005D6B7A">
        <w:rPr>
          <w:highlight w:val="lightGray"/>
          <w:lang w:val="ru-RU"/>
        </w:rPr>
        <w:t>Городской и сельский жители.</w:t>
      </w:r>
      <w:r w:rsidRPr="00DB7736">
        <w:rPr>
          <w:lang w:val="ru-RU"/>
        </w:rPr>
        <w:t xml:space="preserve"> </w:t>
      </w:r>
      <w:r w:rsidRPr="00BA1350">
        <w:rPr>
          <w:spacing w:val="-1"/>
          <w:szCs w:val="28"/>
          <w:lang w:val="ru-RU"/>
        </w:rPr>
        <w:t>Ф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к</w:t>
      </w:r>
      <w:r w:rsidRPr="00BA1350">
        <w:rPr>
          <w:spacing w:val="-2"/>
          <w:szCs w:val="28"/>
          <w:lang w:val="ru-RU"/>
        </w:rPr>
        <w:t>т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р а</w:t>
      </w:r>
      <w:r w:rsidRPr="00BA1350">
        <w:rPr>
          <w:spacing w:val="-1"/>
          <w:szCs w:val="28"/>
          <w:lang w:val="ru-RU"/>
        </w:rPr>
        <w:t>д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 xml:space="preserve">есата 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pacing w:val="-1"/>
          <w:szCs w:val="28"/>
          <w:lang w:val="ru-RU"/>
        </w:rPr>
        <w:t>х</w:t>
      </w:r>
      <w:r w:rsidRPr="00BA1350">
        <w:rPr>
          <w:szCs w:val="28"/>
          <w:lang w:val="ru-RU"/>
        </w:rPr>
        <w:t>а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зов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н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в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его</w:t>
      </w:r>
      <w:r w:rsidRPr="00BA1350">
        <w:rPr>
          <w:spacing w:val="1"/>
          <w:szCs w:val="28"/>
          <w:lang w:val="ru-RU"/>
        </w:rPr>
        <w:t xml:space="preserve"> о</w:t>
      </w:r>
      <w:r w:rsidRPr="00BA1350">
        <w:rPr>
          <w:szCs w:val="28"/>
          <w:lang w:val="ru-RU"/>
        </w:rPr>
        <w:t>т</w:t>
      </w:r>
      <w:r w:rsidRPr="00BA1350">
        <w:rPr>
          <w:spacing w:val="-2"/>
          <w:szCs w:val="28"/>
          <w:lang w:val="ru-RU"/>
        </w:rPr>
        <w:t>н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zCs w:val="28"/>
          <w:lang w:val="ru-RU"/>
        </w:rPr>
        <w:t>ш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</w:t>
      </w:r>
      <w:r w:rsidRPr="00BA1350">
        <w:rPr>
          <w:spacing w:val="-1"/>
          <w:szCs w:val="28"/>
          <w:lang w:val="ru-RU"/>
        </w:rPr>
        <w:t>и</w:t>
      </w:r>
      <w:r w:rsidRPr="00BA1350">
        <w:rPr>
          <w:szCs w:val="28"/>
          <w:lang w:val="ru-RU"/>
        </w:rPr>
        <w:t>и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к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1"/>
          <w:szCs w:val="28"/>
          <w:lang w:val="ru-RU"/>
        </w:rPr>
        <w:t>1</w:t>
      </w:r>
      <w:r w:rsidRPr="00BA1350">
        <w:rPr>
          <w:szCs w:val="28"/>
          <w:lang w:val="ru-RU"/>
        </w:rPr>
        <w:t xml:space="preserve">)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евым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м,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-1"/>
          <w:szCs w:val="28"/>
          <w:lang w:val="ru-RU"/>
        </w:rPr>
        <w:t>2</w:t>
      </w:r>
      <w:r w:rsidRPr="00BA1350">
        <w:rPr>
          <w:szCs w:val="28"/>
          <w:lang w:val="ru-RU"/>
        </w:rPr>
        <w:t>) вн</w:t>
      </w:r>
      <w:r w:rsidRPr="00BA1350">
        <w:rPr>
          <w:spacing w:val="-3"/>
          <w:szCs w:val="28"/>
          <w:lang w:val="ru-RU"/>
        </w:rPr>
        <w:t>у</w:t>
      </w:r>
      <w:r w:rsidRPr="00BA1350">
        <w:rPr>
          <w:szCs w:val="28"/>
          <w:lang w:val="ru-RU"/>
        </w:rPr>
        <w:t>т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нн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zCs w:val="28"/>
          <w:lang w:val="ru-RU"/>
        </w:rPr>
        <w:t xml:space="preserve">й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и и (</w:t>
      </w:r>
      <w:r w:rsidRPr="00BA1350">
        <w:rPr>
          <w:spacing w:val="1"/>
          <w:szCs w:val="28"/>
          <w:lang w:val="ru-RU"/>
        </w:rPr>
        <w:t>3</w:t>
      </w:r>
      <w:r w:rsidRPr="00BA1350">
        <w:rPr>
          <w:szCs w:val="28"/>
          <w:lang w:val="ru-RU"/>
        </w:rPr>
        <w:t>)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pacing w:val="-3"/>
          <w:szCs w:val="28"/>
          <w:lang w:val="ru-RU"/>
        </w:rPr>
        <w:t>л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т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ат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pacing w:val="1"/>
          <w:szCs w:val="28"/>
          <w:lang w:val="ru-RU"/>
        </w:rPr>
        <w:t>рн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му текст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zCs w:val="28"/>
          <w:lang w:val="ru-RU"/>
        </w:rPr>
        <w:t>.</w:t>
      </w:r>
      <w:r w:rsidRPr="00BA1350">
        <w:rPr>
          <w:spacing w:val="3"/>
          <w:szCs w:val="28"/>
          <w:lang w:val="ru-RU"/>
        </w:rPr>
        <w:t xml:space="preserve"> </w:t>
      </w:r>
      <w:r w:rsidRPr="00BA1350">
        <w:rPr>
          <w:spacing w:val="-5"/>
          <w:szCs w:val="28"/>
          <w:lang w:val="ru-RU"/>
        </w:rPr>
        <w:t>“</w:t>
      </w:r>
      <w:r w:rsidRPr="00BA1350">
        <w:rPr>
          <w:szCs w:val="28"/>
          <w:highlight w:val="yellow"/>
          <w:lang w:val="ru-RU"/>
        </w:rPr>
        <w:t>Мы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3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емся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те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proofErr w:type="gramStart"/>
      <w:r w:rsidRPr="00BA1350">
        <w:rPr>
          <w:szCs w:val="28"/>
          <w:highlight w:val="yellow"/>
          <w:lang w:val="ru-RU"/>
        </w:rPr>
        <w:t xml:space="preserve">”,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–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4"/>
          <w:szCs w:val="28"/>
          <w:highlight w:val="yellow"/>
          <w:lang w:val="ru-RU"/>
        </w:rPr>
        <w:t>ъ</w:t>
      </w:r>
      <w:r w:rsidRPr="00BA1350">
        <w:rPr>
          <w:szCs w:val="28"/>
          <w:highlight w:val="yellow"/>
          <w:lang w:val="ru-RU"/>
        </w:rPr>
        <w:t>яс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я</w:t>
      </w:r>
      <w:r w:rsidRPr="00BA1350">
        <w:rPr>
          <w:szCs w:val="28"/>
          <w:highlight w:val="yellow"/>
          <w:lang w:val="ru-RU"/>
        </w:rPr>
        <w:t xml:space="preserve">ет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 xml:space="preserve">.Д.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pacing w:val="-4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zCs w:val="28"/>
          <w:highlight w:val="yellow"/>
          <w:lang w:val="ru-RU"/>
        </w:rPr>
        <w:t xml:space="preserve">ва, </w:t>
      </w:r>
      <w:r w:rsidRPr="00BA1350">
        <w:rPr>
          <w:spacing w:val="6"/>
          <w:szCs w:val="28"/>
          <w:highlight w:val="yellow"/>
          <w:lang w:val="ru-RU"/>
        </w:rPr>
        <w:t xml:space="preserve"> </w:t>
      </w:r>
      <w:r w:rsidRPr="000402C9">
        <w:rPr>
          <w:rFonts w:ascii="Symbol" w:hAnsi="Symbol" w:cs="Symbol"/>
          <w:szCs w:val="28"/>
          <w:highlight w:val="yellow"/>
        </w:rPr>
        <w:t></w:t>
      </w:r>
      <w:r w:rsidRPr="00BA1350">
        <w:rPr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по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вая  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 xml:space="preserve">и 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э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ате</w:t>
      </w:r>
      <w:r w:rsidRPr="00BA1350">
        <w:rPr>
          <w:spacing w:val="-1"/>
          <w:szCs w:val="28"/>
          <w:highlight w:val="yellow"/>
          <w:lang w:val="ru-RU"/>
        </w:rPr>
        <w:t>ль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пр</w:t>
      </w:r>
      <w:r w:rsidRPr="00BA1350">
        <w:rPr>
          <w:szCs w:val="28"/>
          <w:highlight w:val="yellow"/>
          <w:lang w:val="ru-RU"/>
        </w:rPr>
        <w:t>ав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сть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чев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ска</w:t>
      </w:r>
      <w:r w:rsidRPr="00BA1350">
        <w:rPr>
          <w:spacing w:val="-2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иц</w:t>
      </w:r>
      <w:r w:rsidRPr="00BA1350">
        <w:rPr>
          <w:szCs w:val="28"/>
          <w:highlight w:val="yellow"/>
          <w:lang w:val="ru-RU"/>
        </w:rPr>
        <w:t>у (кон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му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),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жет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б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ть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об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кт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ри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ва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,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чем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ка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до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2"/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вы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 xml:space="preserve">ся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 xml:space="preserve">с   этой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 xml:space="preserve">о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 xml:space="preserve">.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Ин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ми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zCs w:val="28"/>
          <w:highlight w:val="yellow"/>
          <w:lang w:val="ru-RU"/>
        </w:rPr>
        <w:t>слов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,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2"/>
          <w:szCs w:val="28"/>
          <w:highlight w:val="yellow"/>
          <w:lang w:val="ru-RU"/>
        </w:rPr>
        <w:t>як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ече</w:t>
      </w:r>
      <w:r w:rsidRPr="00BA1350">
        <w:rPr>
          <w:spacing w:val="-2"/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ан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еле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1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>ель</w:t>
      </w:r>
      <w:r w:rsidRPr="00BA1350">
        <w:rPr>
          <w:spacing w:val="1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zCs w:val="28"/>
          <w:lang w:val="ru-RU"/>
        </w:rPr>
        <w:t>”</w:t>
      </w:r>
    </w:p>
    <w:p w:rsidR="009529A8" w:rsidRPr="00DB7736" w:rsidRDefault="009529A8">
      <w:pPr>
        <w:spacing w:line="360" w:lineRule="auto"/>
        <w:ind w:firstLine="709"/>
        <w:jc w:val="both"/>
        <w:rPr>
          <w:lang w:val="ru-RU"/>
        </w:rPr>
      </w:pPr>
    </w:p>
    <w:sectPr w:rsidR="009529A8" w:rsidRPr="00DB7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06" w:rsidRDefault="00F85506" w:rsidP="00A87DA0">
      <w:pPr>
        <w:spacing w:after="0" w:line="240" w:lineRule="auto"/>
      </w:pPr>
      <w:r>
        <w:separator/>
      </w:r>
    </w:p>
  </w:endnote>
  <w:endnote w:type="continuationSeparator" w:id="0">
    <w:p w:rsidR="00F85506" w:rsidRDefault="00F85506" w:rsidP="00A8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06" w:rsidRDefault="00F85506" w:rsidP="00A87DA0">
      <w:pPr>
        <w:spacing w:after="0" w:line="240" w:lineRule="auto"/>
      </w:pPr>
      <w:r>
        <w:separator/>
      </w:r>
    </w:p>
  </w:footnote>
  <w:footnote w:type="continuationSeparator" w:id="0">
    <w:p w:rsidR="00F85506" w:rsidRDefault="00F85506" w:rsidP="00A87DA0">
      <w:pPr>
        <w:spacing w:after="0" w:line="240" w:lineRule="auto"/>
      </w:pPr>
      <w:r>
        <w:continuationSeparator/>
      </w:r>
    </w:p>
  </w:footnote>
  <w:footnote w:id="1">
    <w:p w:rsidR="006A30D6" w:rsidRPr="006A30D6" w:rsidRDefault="006A30D6" w:rsidP="006A30D6">
      <w:pPr>
        <w:widowControl w:val="0"/>
        <w:autoSpaceDE w:val="0"/>
        <w:autoSpaceDN w:val="0"/>
        <w:adjustRightInd w:val="0"/>
        <w:spacing w:before="12" w:after="0" w:line="351" w:lineRule="auto"/>
        <w:ind w:right="108" w:firstLine="709"/>
        <w:jc w:val="both"/>
        <w:rPr>
          <w:sz w:val="20"/>
          <w:szCs w:val="20"/>
          <w:lang w:val="ru-RU"/>
        </w:rPr>
      </w:pPr>
      <w:r w:rsidRPr="006A30D6">
        <w:rPr>
          <w:rStyle w:val="a6"/>
          <w:sz w:val="20"/>
          <w:szCs w:val="20"/>
        </w:rPr>
        <w:footnoteRef/>
      </w:r>
      <w:r w:rsidRPr="006A30D6">
        <w:rPr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1"/>
          <w:sz w:val="20"/>
          <w:szCs w:val="20"/>
          <w:lang w:val="ru-RU"/>
        </w:rPr>
        <w:t>ю</w:t>
      </w:r>
      <w:r w:rsidRPr="006A30D6">
        <w:rPr>
          <w:spacing w:val="1"/>
          <w:sz w:val="20"/>
          <w:szCs w:val="20"/>
          <w:lang w:val="ru-RU"/>
        </w:rPr>
        <w:t>но</w:t>
      </w:r>
      <w:r w:rsidRPr="006A30D6">
        <w:rPr>
          <w:sz w:val="20"/>
          <w:szCs w:val="20"/>
          <w:lang w:val="ru-RU"/>
        </w:rPr>
        <w:t>ва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Н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Д.</w:t>
      </w:r>
      <w:r w:rsidRPr="006A30D6">
        <w:rPr>
          <w:spacing w:val="16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Ф</w:t>
      </w:r>
      <w:r w:rsidRPr="006A30D6">
        <w:rPr>
          <w:sz w:val="20"/>
          <w:szCs w:val="20"/>
          <w:lang w:val="ru-RU"/>
        </w:rPr>
        <w:t>акт</w:t>
      </w:r>
      <w:r w:rsidRPr="006A30D6">
        <w:rPr>
          <w:spacing w:val="-1"/>
          <w:sz w:val="20"/>
          <w:szCs w:val="20"/>
          <w:lang w:val="ru-RU"/>
        </w:rPr>
        <w:t>о</w:t>
      </w:r>
      <w:r w:rsidRPr="006A30D6">
        <w:rPr>
          <w:sz w:val="20"/>
          <w:szCs w:val="20"/>
          <w:lang w:val="ru-RU"/>
        </w:rPr>
        <w:t>р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а</w:t>
      </w:r>
      <w:r w:rsidRPr="006A30D6">
        <w:rPr>
          <w:spacing w:val="-1"/>
          <w:sz w:val="20"/>
          <w:szCs w:val="20"/>
          <w:lang w:val="ru-RU"/>
        </w:rPr>
        <w:t>д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z w:val="20"/>
          <w:szCs w:val="20"/>
          <w:lang w:val="ru-RU"/>
        </w:rPr>
        <w:t>е</w:t>
      </w:r>
      <w:r w:rsidRPr="006A30D6">
        <w:rPr>
          <w:spacing w:val="-2"/>
          <w:sz w:val="20"/>
          <w:szCs w:val="20"/>
          <w:lang w:val="ru-RU"/>
        </w:rPr>
        <w:t>с</w:t>
      </w:r>
      <w:r w:rsidRPr="006A30D6">
        <w:rPr>
          <w:sz w:val="20"/>
          <w:szCs w:val="20"/>
          <w:lang w:val="ru-RU"/>
        </w:rPr>
        <w:t>ата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/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Н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Д.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1"/>
          <w:sz w:val="20"/>
          <w:szCs w:val="20"/>
          <w:lang w:val="ru-RU"/>
        </w:rPr>
        <w:t>ю</w:t>
      </w:r>
      <w:r w:rsidRPr="006A30D6">
        <w:rPr>
          <w:spacing w:val="1"/>
          <w:sz w:val="20"/>
          <w:szCs w:val="20"/>
          <w:lang w:val="ru-RU"/>
        </w:rPr>
        <w:t>но</w:t>
      </w:r>
      <w:r w:rsidRPr="006A30D6">
        <w:rPr>
          <w:sz w:val="20"/>
          <w:szCs w:val="20"/>
          <w:lang w:val="ru-RU"/>
        </w:rPr>
        <w:t>ва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/</w:t>
      </w:r>
      <w:r w:rsidRPr="006A30D6">
        <w:rPr>
          <w:sz w:val="20"/>
          <w:szCs w:val="20"/>
          <w:lang w:val="ru-RU"/>
        </w:rPr>
        <w:t>/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>з</w:t>
      </w:r>
      <w:r w:rsidRPr="006A30D6">
        <w:rPr>
          <w:spacing w:val="-1"/>
          <w:sz w:val="20"/>
          <w:szCs w:val="20"/>
          <w:lang w:val="ru-RU"/>
        </w:rPr>
        <w:t>в</w:t>
      </w:r>
      <w:r w:rsidRPr="006A30D6">
        <w:rPr>
          <w:sz w:val="20"/>
          <w:szCs w:val="20"/>
          <w:lang w:val="ru-RU"/>
        </w:rPr>
        <w:t>ест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>я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z w:val="20"/>
          <w:szCs w:val="20"/>
          <w:lang w:val="ru-RU"/>
        </w:rPr>
        <w:t>Н СССР.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Се</w:t>
      </w:r>
      <w:r w:rsidRPr="006A30D6">
        <w:rPr>
          <w:spacing w:val="-2"/>
          <w:sz w:val="20"/>
          <w:szCs w:val="20"/>
          <w:lang w:val="ru-RU"/>
        </w:rPr>
        <w:t>р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 xml:space="preserve">я </w:t>
      </w:r>
      <w:r w:rsidRPr="006A30D6">
        <w:rPr>
          <w:spacing w:val="-1"/>
          <w:sz w:val="20"/>
          <w:szCs w:val="20"/>
          <w:lang w:val="ru-RU"/>
        </w:rPr>
        <w:t>л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pacing w:val="-3"/>
          <w:sz w:val="20"/>
          <w:szCs w:val="20"/>
          <w:lang w:val="ru-RU"/>
        </w:rPr>
        <w:t>т</w:t>
      </w:r>
      <w:r w:rsidRPr="006A30D6">
        <w:rPr>
          <w:sz w:val="20"/>
          <w:szCs w:val="20"/>
          <w:lang w:val="ru-RU"/>
        </w:rPr>
        <w:t>е</w:t>
      </w:r>
      <w:r w:rsidRPr="006A30D6">
        <w:rPr>
          <w:spacing w:val="-1"/>
          <w:sz w:val="20"/>
          <w:szCs w:val="20"/>
          <w:lang w:val="ru-RU"/>
        </w:rPr>
        <w:t>р</w:t>
      </w:r>
      <w:r w:rsidRPr="006A30D6">
        <w:rPr>
          <w:spacing w:val="-2"/>
          <w:sz w:val="20"/>
          <w:szCs w:val="20"/>
          <w:lang w:val="ru-RU"/>
        </w:rPr>
        <w:t>а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z w:val="20"/>
          <w:szCs w:val="20"/>
          <w:lang w:val="ru-RU"/>
        </w:rPr>
        <w:t>ы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и язы</w:t>
      </w:r>
      <w:r w:rsidRPr="006A30D6">
        <w:rPr>
          <w:spacing w:val="-1"/>
          <w:sz w:val="20"/>
          <w:szCs w:val="20"/>
          <w:lang w:val="ru-RU"/>
        </w:rPr>
        <w:t>к</w:t>
      </w:r>
      <w:r w:rsidRPr="006A30D6">
        <w:rPr>
          <w:sz w:val="20"/>
          <w:szCs w:val="20"/>
          <w:lang w:val="ru-RU"/>
        </w:rPr>
        <w:t>а.</w:t>
      </w:r>
      <w:r w:rsidRPr="006A30D6">
        <w:rPr>
          <w:spacing w:val="2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198</w:t>
      </w:r>
      <w:r w:rsidRPr="006A30D6">
        <w:rPr>
          <w:spacing w:val="1"/>
          <w:sz w:val="20"/>
          <w:szCs w:val="20"/>
          <w:lang w:val="ru-RU"/>
        </w:rPr>
        <w:t>1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Т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-1"/>
          <w:sz w:val="20"/>
          <w:szCs w:val="20"/>
          <w:lang w:val="ru-RU"/>
        </w:rPr>
        <w:t xml:space="preserve"> 4</w:t>
      </w:r>
      <w:r w:rsidRPr="006A30D6">
        <w:rPr>
          <w:spacing w:val="1"/>
          <w:sz w:val="20"/>
          <w:szCs w:val="20"/>
          <w:lang w:val="ru-RU"/>
        </w:rPr>
        <w:t>0</w:t>
      </w:r>
      <w:r w:rsidRPr="006A30D6">
        <w:rPr>
          <w:sz w:val="20"/>
          <w:szCs w:val="20"/>
          <w:lang w:val="ru-RU"/>
        </w:rPr>
        <w:t>,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№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4.</w:t>
      </w:r>
      <w:r w:rsidRPr="006A30D6">
        <w:rPr>
          <w:spacing w:val="-2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С.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3</w:t>
      </w:r>
      <w:r w:rsidRPr="006A30D6">
        <w:rPr>
          <w:spacing w:val="-1"/>
          <w:sz w:val="20"/>
          <w:szCs w:val="20"/>
          <w:lang w:val="ru-RU"/>
        </w:rPr>
        <w:t>5</w:t>
      </w:r>
      <w:r w:rsidRPr="006A30D6">
        <w:rPr>
          <w:spacing w:val="2"/>
          <w:sz w:val="20"/>
          <w:szCs w:val="20"/>
          <w:lang w:val="ru-RU"/>
        </w:rPr>
        <w:t>6</w:t>
      </w:r>
      <w:r w:rsidRPr="006A30D6">
        <w:rPr>
          <w:spacing w:val="-2"/>
          <w:sz w:val="20"/>
          <w:szCs w:val="20"/>
          <w:lang w:val="ru-RU"/>
        </w:rPr>
        <w:t>-</w:t>
      </w:r>
      <w:r w:rsidRPr="006A30D6">
        <w:rPr>
          <w:spacing w:val="1"/>
          <w:sz w:val="20"/>
          <w:szCs w:val="20"/>
          <w:lang w:val="ru-RU"/>
        </w:rPr>
        <w:t>3</w:t>
      </w:r>
      <w:r w:rsidRPr="006A30D6">
        <w:rPr>
          <w:spacing w:val="-1"/>
          <w:sz w:val="20"/>
          <w:szCs w:val="20"/>
          <w:lang w:val="ru-RU"/>
        </w:rPr>
        <w:t>6</w:t>
      </w:r>
      <w:r w:rsidRPr="006A30D6">
        <w:rPr>
          <w:spacing w:val="1"/>
          <w:sz w:val="20"/>
          <w:szCs w:val="20"/>
          <w:lang w:val="ru-RU"/>
        </w:rPr>
        <w:t>7</w:t>
      </w:r>
      <w:r w:rsidRPr="006A30D6">
        <w:rPr>
          <w:sz w:val="20"/>
          <w:szCs w:val="20"/>
          <w:lang w:val="ru-RU"/>
        </w:rPr>
        <w:t>.</w:t>
      </w:r>
    </w:p>
  </w:footnote>
  <w:footnote w:id="2">
    <w:p w:rsidR="00A87DA0" w:rsidRPr="006A30D6" w:rsidRDefault="00A87DA0" w:rsidP="006A30D6">
      <w:pPr>
        <w:pStyle w:val="a4"/>
        <w:ind w:firstLine="709"/>
        <w:rPr>
          <w:lang w:val="ru-RU"/>
        </w:rPr>
      </w:pPr>
      <w:r w:rsidRPr="006A30D6">
        <w:rPr>
          <w:rStyle w:val="a6"/>
        </w:rPr>
        <w:footnoteRef/>
      </w:r>
      <w:r w:rsidRPr="006A30D6">
        <w:rPr>
          <w:lang w:val="ru-RU"/>
        </w:rPr>
        <w:t xml:space="preserve"> Митин М. Б. (отв. ред.) Личность в ХХ столетии. М.: «Мысль», 1979г. - 260с. </w:t>
      </w:r>
    </w:p>
  </w:footnote>
  <w:footnote w:id="3">
    <w:p w:rsidR="00191E4E" w:rsidRPr="00191E4E" w:rsidRDefault="00191E4E">
      <w:pPr>
        <w:pStyle w:val="a4"/>
        <w:rPr>
          <w:lang w:val="ru-RU"/>
        </w:rPr>
      </w:pPr>
      <w:r>
        <w:rPr>
          <w:rStyle w:val="a6"/>
        </w:rPr>
        <w:footnoteRef/>
      </w:r>
      <w:r w:rsidRPr="00191E4E">
        <w:rPr>
          <w:lang w:val="ru-RU"/>
        </w:rPr>
        <w:t xml:space="preserve"> </w:t>
      </w:r>
      <w:r w:rsidRPr="006A30D6">
        <w:rPr>
          <w:lang w:val="ru-RU"/>
        </w:rPr>
        <w:t>Митин М. Б. (отв. ред.) Личность в ХХ столетии. М.: «Мысль», 1979г. - 260с</w:t>
      </w:r>
      <w:r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36"/>
    <w:rsid w:val="00191E4E"/>
    <w:rsid w:val="001B0EB2"/>
    <w:rsid w:val="002248C4"/>
    <w:rsid w:val="003D2908"/>
    <w:rsid w:val="00460189"/>
    <w:rsid w:val="004D649E"/>
    <w:rsid w:val="004E2D82"/>
    <w:rsid w:val="005D6B7A"/>
    <w:rsid w:val="0061398B"/>
    <w:rsid w:val="00621B9E"/>
    <w:rsid w:val="006A30D6"/>
    <w:rsid w:val="00720004"/>
    <w:rsid w:val="00766A42"/>
    <w:rsid w:val="008A237D"/>
    <w:rsid w:val="00902143"/>
    <w:rsid w:val="009529A8"/>
    <w:rsid w:val="0095375D"/>
    <w:rsid w:val="00A60DCE"/>
    <w:rsid w:val="00A87DA0"/>
    <w:rsid w:val="00AA572A"/>
    <w:rsid w:val="00BA1350"/>
    <w:rsid w:val="00BA450F"/>
    <w:rsid w:val="00C55769"/>
    <w:rsid w:val="00DB7736"/>
    <w:rsid w:val="00E36F34"/>
    <w:rsid w:val="00E54400"/>
    <w:rsid w:val="00E56900"/>
    <w:rsid w:val="00F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05D3-F7A1-4A4D-ABDF-6F71D6B6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36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4">
    <w:name w:val="footnote text"/>
    <w:basedOn w:val="a"/>
    <w:link w:val="a5"/>
    <w:uiPriority w:val="99"/>
    <w:semiHidden/>
    <w:unhideWhenUsed/>
    <w:rsid w:val="00A87DA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87DA0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7DA0"/>
    <w:rPr>
      <w:vertAlign w:val="superscript"/>
    </w:rPr>
  </w:style>
  <w:style w:type="character" w:customStyle="1" w:styleId="apple-converted-space">
    <w:name w:val="apple-converted-space"/>
    <w:basedOn w:val="a0"/>
    <w:rsid w:val="00E5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B95B-AE76-4017-93D8-006DEEF9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5</cp:revision>
  <dcterms:created xsi:type="dcterms:W3CDTF">2016-06-07T20:16:00Z</dcterms:created>
  <dcterms:modified xsi:type="dcterms:W3CDTF">2016-06-09T22:35:00Z</dcterms:modified>
</cp:coreProperties>
</file>