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85" w:rsidRPr="00C40DF8" w:rsidRDefault="00C40DF8" w:rsidP="00C40DF8">
      <w:bookmarkStart w:id="0" w:name="_GoBack"/>
      <w:bookmarkEnd w:id="0"/>
      <w:r w:rsidRPr="00C40DF8">
        <w:t xml:space="preserve"> Введение НАЧАЛО </w:t>
      </w:r>
    </w:p>
    <w:p w:rsidR="00C40DF8" w:rsidRDefault="00C40DF8" w:rsidP="00C40DF8">
      <w:pPr>
        <w:spacing w:line="360" w:lineRule="auto"/>
        <w:ind w:firstLine="851"/>
        <w:jc w:val="both"/>
        <w:rPr>
          <w:rFonts w:cs="Times New Roman"/>
          <w:szCs w:val="28"/>
        </w:rPr>
      </w:pPr>
    </w:p>
    <w:p w:rsidR="00C40DF8" w:rsidRPr="0068341C" w:rsidRDefault="00C40DF8" w:rsidP="00C40DF8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Исследования, посвященные поэзии В. Маяковского, ведутся с двадцатых годов прошлого века и по сей день, и з</w:t>
      </w:r>
      <w:r w:rsidRPr="0047634E">
        <w:rPr>
          <w:rFonts w:cs="Times New Roman"/>
          <w:szCs w:val="28"/>
        </w:rPr>
        <w:t>а годы работы был дан обширный и разно</w:t>
      </w:r>
      <w:r>
        <w:rPr>
          <w:rFonts w:cs="Times New Roman"/>
          <w:szCs w:val="28"/>
        </w:rPr>
        <w:t xml:space="preserve">сторонний анализ его творчества (так, например, один лишь перечень диссертационных трудов насчитывает более ста пятидесяти позиций). Одними из самых знаковых являются </w:t>
      </w:r>
      <w:proofErr w:type="gramStart"/>
      <w:r>
        <w:rPr>
          <w:rFonts w:cs="Times New Roman"/>
          <w:szCs w:val="28"/>
        </w:rPr>
        <w:t xml:space="preserve">труды  </w:t>
      </w:r>
      <w:r w:rsidRPr="00C40DF8">
        <w:rPr>
          <w:rFonts w:cs="Times New Roman"/>
          <w:color w:val="FF0000"/>
          <w:szCs w:val="28"/>
          <w:highlight w:val="yellow"/>
        </w:rPr>
        <w:t>БАХТИНА</w:t>
      </w:r>
      <w:proofErr w:type="gramEnd"/>
      <w:r w:rsidRPr="00C40DF8">
        <w:rPr>
          <w:rFonts w:cs="Times New Roman"/>
          <w:color w:val="FF0000"/>
          <w:szCs w:val="28"/>
          <w:highlight w:val="yellow"/>
        </w:rPr>
        <w:t xml:space="preserve"> (найти, какой)</w:t>
      </w:r>
      <w:r w:rsidRPr="00C40DF8"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>Г. О. Винокура</w:t>
      </w:r>
      <w:r>
        <w:rPr>
          <w:rStyle w:val="a5"/>
          <w:rFonts w:cs="Times New Roman"/>
          <w:szCs w:val="28"/>
        </w:rPr>
        <w:footnoteReference w:id="1"/>
      </w:r>
      <w:r>
        <w:rPr>
          <w:rFonts w:cs="Times New Roman"/>
          <w:szCs w:val="28"/>
        </w:rPr>
        <w:t xml:space="preserve"> (??) и М. Л. </w:t>
      </w:r>
      <w:proofErr w:type="spellStart"/>
      <w:r>
        <w:rPr>
          <w:rFonts w:cs="Times New Roman"/>
          <w:szCs w:val="28"/>
        </w:rPr>
        <w:t>Гаспарова</w:t>
      </w:r>
      <w:proofErr w:type="spellEnd"/>
      <w:r>
        <w:rPr>
          <w:rStyle w:val="a5"/>
          <w:rFonts w:cs="Times New Roman"/>
          <w:szCs w:val="28"/>
        </w:rPr>
        <w:footnoteReference w:id="2"/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Жирмунского</w:t>
      </w:r>
      <w:proofErr w:type="spellEnd"/>
      <w:r>
        <w:rPr>
          <w:rFonts w:cs="Times New Roman"/>
          <w:szCs w:val="28"/>
        </w:rPr>
        <w:t xml:space="preserve"> В. М.</w:t>
      </w:r>
      <w:r>
        <w:rPr>
          <w:rStyle w:val="a5"/>
          <w:rFonts w:cs="Times New Roman"/>
          <w:szCs w:val="28"/>
        </w:rPr>
        <w:footnoteReference w:id="3"/>
      </w:r>
      <w:r>
        <w:rPr>
          <w:rFonts w:cs="Times New Roman"/>
          <w:szCs w:val="28"/>
        </w:rPr>
        <w:t xml:space="preserve">, кроме того, в той или иной степени значимыми для нашего исследования являются работы </w:t>
      </w:r>
      <w:proofErr w:type="spellStart"/>
      <w:r w:rsidRPr="00C40DF8">
        <w:rPr>
          <w:rFonts w:cs="Times New Roman"/>
          <w:color w:val="FF0000"/>
          <w:szCs w:val="28"/>
        </w:rPr>
        <w:t>Покотыло</w:t>
      </w:r>
      <w:proofErr w:type="spellEnd"/>
      <w:r w:rsidRPr="00C40DF8">
        <w:rPr>
          <w:rFonts w:cs="Times New Roman"/>
          <w:color w:val="FF0000"/>
          <w:szCs w:val="28"/>
        </w:rPr>
        <w:t xml:space="preserve"> В. М.</w:t>
      </w:r>
      <w:r w:rsidRPr="00C40DF8">
        <w:rPr>
          <w:rStyle w:val="a5"/>
          <w:rFonts w:cs="Times New Roman"/>
          <w:color w:val="FF0000"/>
          <w:szCs w:val="28"/>
        </w:rPr>
        <w:footnoteReference w:id="4"/>
      </w:r>
      <w:r w:rsidRPr="00C40DF8"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 xml:space="preserve"> Однако тема нехудожественных текстов поэта регулярно избегается исследователями, заслуживая внимания лишь иногда и в общем ряду произведений. Работы же, посвященные исследованию только поэтического строения рекламных текстов В. Маяковского, отсутствуют.</w:t>
      </w:r>
    </w:p>
    <w:p w:rsidR="00C40DF8" w:rsidRPr="00C40DF8" w:rsidRDefault="00C40DF8" w:rsidP="00C40DF8"/>
    <w:sectPr w:rsidR="00C40DF8" w:rsidRPr="00C40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0B" w:rsidRDefault="00EF690B" w:rsidP="00C40DF8">
      <w:pPr>
        <w:spacing w:after="0" w:line="240" w:lineRule="auto"/>
      </w:pPr>
      <w:r>
        <w:separator/>
      </w:r>
    </w:p>
  </w:endnote>
  <w:endnote w:type="continuationSeparator" w:id="0">
    <w:p w:rsidR="00EF690B" w:rsidRDefault="00EF690B" w:rsidP="00C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0B" w:rsidRDefault="00EF690B" w:rsidP="00C40DF8">
      <w:pPr>
        <w:spacing w:after="0" w:line="240" w:lineRule="auto"/>
      </w:pPr>
      <w:r>
        <w:separator/>
      </w:r>
    </w:p>
  </w:footnote>
  <w:footnote w:type="continuationSeparator" w:id="0">
    <w:p w:rsidR="00EF690B" w:rsidRDefault="00EF690B" w:rsidP="00C40DF8">
      <w:pPr>
        <w:spacing w:after="0" w:line="240" w:lineRule="auto"/>
      </w:pPr>
      <w:r>
        <w:continuationSeparator/>
      </w:r>
    </w:p>
  </w:footnote>
  <w:footnote w:id="1">
    <w:p w:rsidR="00C40DF8" w:rsidRPr="00C40DF8" w:rsidRDefault="00C40DF8" w:rsidP="00C40DF8">
      <w:pPr>
        <w:pStyle w:val="a7"/>
      </w:pPr>
      <w:r w:rsidRPr="00C40DF8">
        <w:rPr>
          <w:rStyle w:val="a5"/>
          <w:rFonts w:cs="Times New Roman"/>
          <w:szCs w:val="20"/>
        </w:rPr>
        <w:footnoteRef/>
      </w:r>
      <w:r w:rsidRPr="00C40DF8">
        <w:t xml:space="preserve"> Винокур Г. О. </w:t>
      </w:r>
      <w:r w:rsidRPr="00C40DF8">
        <w:rPr>
          <w:bCs/>
        </w:rPr>
        <w:t>Маяковский — новатор языка</w:t>
      </w:r>
      <w:r w:rsidRPr="00C40DF8">
        <w:t>. — М.: Сов. писатель, </w:t>
      </w:r>
      <w:r w:rsidRPr="00C40DF8">
        <w:rPr>
          <w:bCs/>
        </w:rPr>
        <w:t>1943</w:t>
      </w:r>
      <w:r w:rsidRPr="00C40DF8">
        <w:t>. — 136 с.</w:t>
      </w:r>
    </w:p>
  </w:footnote>
  <w:footnote w:id="2">
    <w:p w:rsidR="00C40DF8" w:rsidRPr="00C40DF8" w:rsidRDefault="00C40DF8" w:rsidP="00C40DF8">
      <w:pPr>
        <w:pStyle w:val="a7"/>
      </w:pPr>
      <w:r w:rsidRPr="00C40DF8">
        <w:rPr>
          <w:rStyle w:val="a5"/>
          <w:rFonts w:cs="Times New Roman"/>
          <w:szCs w:val="20"/>
        </w:rPr>
        <w:footnoteRef/>
      </w:r>
      <w:r w:rsidRPr="00C40DF8">
        <w:t xml:space="preserve"> </w:t>
      </w:r>
      <w:proofErr w:type="spellStart"/>
      <w:r w:rsidRPr="00C40DF8">
        <w:rPr>
          <w:bCs/>
        </w:rPr>
        <w:t>Гаспаров</w:t>
      </w:r>
      <w:proofErr w:type="spellEnd"/>
      <w:r w:rsidRPr="00C40DF8">
        <w:t> М. Л. </w:t>
      </w:r>
      <w:r w:rsidRPr="00C40DF8">
        <w:rPr>
          <w:bCs/>
        </w:rPr>
        <w:t>Владимир Маяковский</w:t>
      </w:r>
      <w:r w:rsidRPr="00C40DF8">
        <w:t xml:space="preserve"> // Очерки истории языка русской поэзии ХХ века: Опыты описания </w:t>
      </w:r>
      <w:proofErr w:type="spellStart"/>
      <w:r w:rsidRPr="00C40DF8">
        <w:t>идиостилей</w:t>
      </w:r>
      <w:proofErr w:type="spellEnd"/>
      <w:r w:rsidRPr="00C40DF8">
        <w:t>. — М., 1995. — С. 363–395. 363.</w:t>
      </w:r>
    </w:p>
  </w:footnote>
  <w:footnote w:id="3">
    <w:p w:rsidR="00C40DF8" w:rsidRPr="00C40DF8" w:rsidRDefault="00C40DF8" w:rsidP="00C40DF8">
      <w:pPr>
        <w:pStyle w:val="a7"/>
      </w:pPr>
      <w:r w:rsidRPr="00C40DF8">
        <w:rPr>
          <w:rStyle w:val="a5"/>
          <w:rFonts w:cs="Times New Roman"/>
          <w:szCs w:val="20"/>
        </w:rPr>
        <w:footnoteRef/>
      </w:r>
      <w:r w:rsidRPr="00C40DF8">
        <w:t xml:space="preserve"> </w:t>
      </w:r>
      <w:proofErr w:type="spellStart"/>
      <w:r w:rsidRPr="00C40DF8">
        <w:t>Жирмунский</w:t>
      </w:r>
      <w:proofErr w:type="spellEnd"/>
      <w:r w:rsidRPr="00C40DF8">
        <w:t xml:space="preserve"> В. М. </w:t>
      </w:r>
      <w:r w:rsidRPr="00C40DF8">
        <w:rPr>
          <w:bCs/>
        </w:rPr>
        <w:t>Стихосложение Маяковского</w:t>
      </w:r>
      <w:r w:rsidRPr="00C40DF8">
        <w:t> // Русская литература. — </w:t>
      </w:r>
      <w:r w:rsidRPr="00C40DF8">
        <w:rPr>
          <w:bCs/>
        </w:rPr>
        <w:t>1964</w:t>
      </w:r>
      <w:r w:rsidRPr="00C40DF8">
        <w:t>. — № 4. — С. 3—26</w:t>
      </w:r>
    </w:p>
  </w:footnote>
  <w:footnote w:id="4">
    <w:p w:rsidR="00C40DF8" w:rsidRPr="00C40DF8" w:rsidRDefault="00C40DF8" w:rsidP="00C40DF8">
      <w:pPr>
        <w:pStyle w:val="a7"/>
      </w:pPr>
      <w:r w:rsidRPr="00C40DF8">
        <w:rPr>
          <w:rStyle w:val="a5"/>
        </w:rPr>
        <w:footnoteRef/>
      </w:r>
      <w:proofErr w:type="spellStart"/>
      <w:r w:rsidRPr="00C40DF8">
        <w:t>Покотыло</w:t>
      </w:r>
      <w:proofErr w:type="spellEnd"/>
      <w:r w:rsidRPr="00C40DF8">
        <w:t xml:space="preserve"> М.В.  Осмысление творчества В.В. Маяковского в современной литературной критике // Вестник Адыгейского государственного университета. Майкоп, 2008. № 2. С. 18-</w:t>
      </w:r>
      <w:proofErr w:type="gramStart"/>
      <w:r w:rsidRPr="00C40DF8">
        <w:t>20 ,</w:t>
      </w:r>
      <w:proofErr w:type="gramEnd"/>
      <w:r w:rsidRPr="00C40DF8">
        <w:t xml:space="preserve"> </w:t>
      </w:r>
      <w:proofErr w:type="spellStart"/>
      <w:r w:rsidRPr="00C40DF8">
        <w:t>Покотыло</w:t>
      </w:r>
      <w:proofErr w:type="spellEnd"/>
      <w:r w:rsidRPr="00C40DF8">
        <w:t xml:space="preserve"> М. В. В.В. Маяковский в оценке отечественной критики и литературоведения : авт. </w:t>
      </w:r>
      <w:proofErr w:type="spellStart"/>
      <w:r w:rsidRPr="00C40DF8">
        <w:t>дис</w:t>
      </w:r>
      <w:proofErr w:type="spellEnd"/>
      <w:r w:rsidRPr="00C40DF8">
        <w:t>. ... кандидата фил. наук. Ставрополь 2008.</w:t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F8"/>
    <w:rsid w:val="00271822"/>
    <w:rsid w:val="00276A85"/>
    <w:rsid w:val="0057777A"/>
    <w:rsid w:val="007F28B2"/>
    <w:rsid w:val="00C40DF8"/>
    <w:rsid w:val="00E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A6846-F7DB-4158-8E5F-46644C3B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F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40DF8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40DF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40DF8"/>
    <w:rPr>
      <w:vertAlign w:val="superscript"/>
    </w:rPr>
  </w:style>
  <w:style w:type="character" w:customStyle="1" w:styleId="apple-converted-space">
    <w:name w:val="apple-converted-space"/>
    <w:basedOn w:val="a0"/>
    <w:rsid w:val="00C40DF8"/>
  </w:style>
  <w:style w:type="character" w:styleId="a6">
    <w:name w:val="Strong"/>
    <w:basedOn w:val="a0"/>
    <w:uiPriority w:val="22"/>
    <w:qFormat/>
    <w:rsid w:val="00C40DF8"/>
    <w:rPr>
      <w:b/>
      <w:bCs/>
    </w:rPr>
  </w:style>
  <w:style w:type="paragraph" w:styleId="a7">
    <w:name w:val="No Spacing"/>
    <w:aliases w:val="ссылки"/>
    <w:uiPriority w:val="1"/>
    <w:qFormat/>
    <w:rsid w:val="00C40DF8"/>
    <w:pPr>
      <w:spacing w:after="0" w:line="360" w:lineRule="auto"/>
      <w:jc w:val="both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B0812-16F4-471F-B5E0-8581BD37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2016-03-16T21:10:00Z</dcterms:created>
  <dcterms:modified xsi:type="dcterms:W3CDTF">2016-03-16T21:39:00Z</dcterms:modified>
</cp:coreProperties>
</file>