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2F992" w14:textId="77777777" w:rsidR="00CC6CD5" w:rsidRPr="009E5B2C" w:rsidRDefault="00CC6CD5" w:rsidP="00CC6CD5">
      <w:pPr>
        <w:ind w:firstLine="1134"/>
        <w:rPr>
          <w:rFonts w:cs="Times New Roman"/>
          <w:b/>
          <w:sz w:val="32"/>
          <w:szCs w:val="32"/>
        </w:rPr>
      </w:pPr>
    </w:p>
    <w:p w14:paraId="2ACD508C" w14:textId="77777777" w:rsidR="00CC6CD5" w:rsidRPr="009E5B2C" w:rsidRDefault="00CC6CD5" w:rsidP="00CC6CD5">
      <w:pPr>
        <w:pStyle w:val="a9"/>
        <w:numPr>
          <w:ilvl w:val="1"/>
          <w:numId w:val="1"/>
        </w:numPr>
        <w:spacing w:after="0"/>
        <w:rPr>
          <w:rFonts w:cs="Times New Roman"/>
          <w:b/>
          <w:sz w:val="32"/>
          <w:szCs w:val="32"/>
        </w:rPr>
      </w:pPr>
      <w:r w:rsidRPr="009E5B2C">
        <w:rPr>
          <w:rFonts w:cs="Times New Roman"/>
          <w:b/>
          <w:sz w:val="32"/>
          <w:szCs w:val="32"/>
        </w:rPr>
        <w:t>Звуко-ритмичес</w:t>
      </w:r>
      <w:r>
        <w:rPr>
          <w:rFonts w:cs="Times New Roman"/>
          <w:b/>
          <w:sz w:val="32"/>
          <w:szCs w:val="32"/>
        </w:rPr>
        <w:t>кий уровень поэтической системы</w:t>
      </w:r>
    </w:p>
    <w:p w14:paraId="2197E41A" w14:textId="77777777" w:rsidR="00CC6CD5" w:rsidRPr="001D34D1" w:rsidRDefault="00CC6CD5" w:rsidP="00CC6CD5">
      <w:pPr>
        <w:spacing w:after="0"/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В самом начале этого параграфа следует определить границы исследуемой проблемы, так как к настоящему моменту в российском литературоведении сформировалось несколько подходов к пониманию звуковой организации текста. Так, </w:t>
      </w:r>
      <w:r>
        <w:rPr>
          <w:rFonts w:cs="Times New Roman"/>
          <w:szCs w:val="28"/>
        </w:rPr>
        <w:t>Л. И. Тимофеев в статье для «К</w:t>
      </w:r>
      <w:r w:rsidRPr="001D34D1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аткой литературной энциклопедии»</w:t>
      </w:r>
      <w:r w:rsidRPr="001D34D1">
        <w:rPr>
          <w:rFonts w:cs="Times New Roman"/>
          <w:szCs w:val="28"/>
        </w:rPr>
        <w:t xml:space="preserve"> определяется </w:t>
      </w:r>
      <w:r w:rsidRPr="00D34A77">
        <w:rPr>
          <w:rFonts w:cs="Times New Roman"/>
          <w:szCs w:val="28"/>
        </w:rPr>
        <w:t>её</w:t>
      </w:r>
      <w:r w:rsidRPr="001D34D1">
        <w:rPr>
          <w:rFonts w:cs="Times New Roman"/>
          <w:szCs w:val="28"/>
        </w:rPr>
        <w:t xml:space="preserve"> как </w:t>
      </w:r>
      <w:r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Pr="001D34D1">
        <w:rPr>
          <w:rStyle w:val="aa"/>
          <w:rFonts w:cs="Times New Roman"/>
          <w:szCs w:val="28"/>
          <w:shd w:val="clear" w:color="auto" w:fill="FEFEFE"/>
        </w:rPr>
        <w:footnoteReference w:id="1"/>
      </w:r>
      <w:r w:rsidRPr="001D34D1">
        <w:rPr>
          <w:rFonts w:cs="Times New Roman"/>
          <w:bCs/>
          <w:szCs w:val="28"/>
          <w:shd w:val="clear" w:color="auto" w:fill="FEFEFE"/>
        </w:rPr>
        <w:t xml:space="preserve">. </w:t>
      </w:r>
      <w:r w:rsidRPr="001D34D1">
        <w:rPr>
          <w:rFonts w:cs="Times New Roman"/>
          <w:szCs w:val="28"/>
        </w:rPr>
        <w:t>М. Л. Гаспаров в своей статье «Фоника» в «Литературной энциклопедии терминов и понятий»</w:t>
      </w:r>
      <w:r w:rsidRPr="001D34D1">
        <w:rPr>
          <w:rStyle w:val="aa"/>
          <w:rFonts w:cs="Times New Roman"/>
          <w:szCs w:val="28"/>
        </w:rPr>
        <w:footnoteReference w:id="2"/>
      </w:r>
      <w:r w:rsidRPr="001D34D1">
        <w:rPr>
          <w:rFonts w:cs="Times New Roman"/>
          <w:szCs w:val="28"/>
        </w:rPr>
        <w:t xml:space="preserve"> дает близкое энциклопедическому определение и 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14:paraId="5B1679BC" w14:textId="24D9423B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 стороны, в отечественном стиховедении существует более широкий подход к проблеме звуковой</w:t>
      </w:r>
      <w:r>
        <w:rPr>
          <w:rFonts w:cs="Times New Roman"/>
          <w:szCs w:val="28"/>
        </w:rPr>
        <w:t xml:space="preserve"> организации, согласно которому</w:t>
      </w:r>
      <w:r w:rsidRPr="001D34D1">
        <w:rPr>
          <w:rFonts w:cs="Times New Roman"/>
          <w:szCs w:val="28"/>
        </w:rPr>
        <w:t xml:space="preserve">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интонация».</w:t>
      </w:r>
      <w:r w:rsidRPr="001D34D1">
        <w:rPr>
          <w:rStyle w:val="aa"/>
          <w:rFonts w:cs="Times New Roman"/>
          <w:szCs w:val="28"/>
        </w:rPr>
        <w:footnoteReference w:id="3"/>
      </w:r>
      <w:r w:rsidRPr="001D34D1">
        <w:rPr>
          <w:rFonts w:cs="Times New Roman"/>
          <w:szCs w:val="28"/>
        </w:rPr>
        <w:t xml:space="preserve"> Сам поэт считает, что «связь с читателем через книгу стала связью голосовой»</w:t>
      </w:r>
      <w:r w:rsidRPr="001D34D1">
        <w:rPr>
          <w:rStyle w:val="aa"/>
          <w:rFonts w:cs="Times New Roman"/>
          <w:szCs w:val="28"/>
        </w:rPr>
        <w:footnoteReference w:id="4"/>
      </w:r>
      <w:r w:rsidRPr="001D34D1">
        <w:rPr>
          <w:rFonts w:cs="Times New Roman"/>
          <w:szCs w:val="28"/>
        </w:rPr>
        <w:t xml:space="preserve">, он видит в «каждом стихе сотни &lt;…&gt; особенностей &lt;…&gt; ничем, </w:t>
      </w:r>
      <w:r w:rsidRPr="001D34D1">
        <w:rPr>
          <w:rFonts w:cs="Times New Roman"/>
          <w:szCs w:val="28"/>
        </w:rPr>
        <w:lastRenderedPageBreak/>
        <w:t>кроме голоса не передаваемых»</w:t>
      </w:r>
      <w:r w:rsidRPr="001D34D1">
        <w:rPr>
          <w:rStyle w:val="aa"/>
          <w:rFonts w:cs="Times New Roman"/>
          <w:szCs w:val="28"/>
        </w:rPr>
        <w:footnoteReference w:id="5"/>
      </w:r>
      <w:r w:rsidRPr="001D34D1">
        <w:rPr>
          <w:rFonts w:cs="Times New Roman"/>
          <w:szCs w:val="28"/>
        </w:rPr>
        <w:t>, т.е. Маяковский подчеркивает значимость интонации в собственной поэтике. Многие исследователи, среди которых столь разные по своему отношению с творчеству поэта</w:t>
      </w:r>
      <w:r>
        <w:rPr>
          <w:rFonts w:cs="Times New Roman"/>
          <w:szCs w:val="28"/>
        </w:rPr>
        <w:t>, как Ю. А.</w:t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Карабичевский</w:t>
      </w:r>
      <w:r w:rsidRPr="001D34D1">
        <w:rPr>
          <w:rStyle w:val="aa"/>
          <w:rFonts w:cs="Times New Roman"/>
          <w:szCs w:val="28"/>
        </w:rPr>
        <w:footnoteReference w:id="6"/>
      </w:r>
      <w:r w:rsidRPr="001D34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 В. Пашков</w:t>
      </w:r>
      <w:r w:rsidRPr="001D34D1">
        <w:rPr>
          <w:rStyle w:val="aa"/>
          <w:rFonts w:cs="Times New Roman"/>
          <w:szCs w:val="28"/>
        </w:rPr>
        <w:footnoteReference w:id="7"/>
      </w:r>
      <w:r>
        <w:rPr>
          <w:rFonts w:cs="Times New Roman"/>
          <w:szCs w:val="28"/>
        </w:rPr>
        <w:t>,</w:t>
      </w:r>
      <w:r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 в том числе и ритм, метр, интонация Пашков А. В. предлагает характеризовать как «организацию звучания»</w:t>
      </w:r>
      <w:r w:rsidRPr="001D34D1">
        <w:rPr>
          <w:rStyle w:val="aa"/>
          <w:rFonts w:cs="Times New Roman"/>
          <w:szCs w:val="28"/>
        </w:rPr>
        <w:footnoteReference w:id="8"/>
      </w:r>
      <w:r w:rsidRPr="001D34D1">
        <w:rPr>
          <w:rFonts w:cs="Times New Roman"/>
          <w:szCs w:val="28"/>
        </w:rPr>
        <w:t>, избирая более обобщенный термин с целью подчеркнуть масштаб и активность взаимодействия э</w:t>
      </w:r>
      <w:r>
        <w:rPr>
          <w:rFonts w:cs="Times New Roman"/>
          <w:szCs w:val="28"/>
        </w:rPr>
        <w:t xml:space="preserve">тих элементов стиха в </w:t>
      </w:r>
      <w:r w:rsidR="00CE0E2B">
        <w:rPr>
          <w:rFonts w:cs="Times New Roman"/>
          <w:szCs w:val="28"/>
        </w:rPr>
        <w:t>поэзии Маяковского.</w:t>
      </w:r>
      <w:r w:rsidRPr="001D34D1">
        <w:rPr>
          <w:rFonts w:cs="Times New Roman"/>
          <w:szCs w:val="28"/>
        </w:rPr>
        <w:t xml:space="preserve"> Подобное расширенное понимание феномена звуковой организации стиха кажется нам актуальным и спра</w:t>
      </w:r>
      <w:r>
        <w:rPr>
          <w:rFonts w:cs="Times New Roman"/>
          <w:szCs w:val="28"/>
        </w:rPr>
        <w:t xml:space="preserve">ведливым в отношении творчества </w:t>
      </w:r>
      <w:r w:rsidRPr="001D34D1">
        <w:rPr>
          <w:rFonts w:cs="Times New Roman"/>
          <w:szCs w:val="28"/>
        </w:rPr>
        <w:t>Маяковского в целом (и том числе и для рекламных текстов).</w:t>
      </w:r>
    </w:p>
    <w:p w14:paraId="0848F54C" w14:textId="151709D1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</w:t>
      </w:r>
      <w:r w:rsidR="00CE0E2B">
        <w:rPr>
          <w:rFonts w:cs="Times New Roman"/>
          <w:szCs w:val="28"/>
        </w:rPr>
        <w:t xml:space="preserve"> справедливы и для его рекламного творчества</w:t>
      </w:r>
      <w:r w:rsidRPr="001D34D1">
        <w:rPr>
          <w:rStyle w:val="aa"/>
          <w:rFonts w:cs="Times New Roman"/>
          <w:szCs w:val="28"/>
        </w:rPr>
        <w:footnoteReference w:id="9"/>
      </w:r>
      <w:r w:rsidRPr="001D34D1">
        <w:rPr>
          <w:rFonts w:cs="Times New Roman"/>
          <w:szCs w:val="28"/>
        </w:rPr>
        <w:t xml:space="preserve"> и дальнейшие рассуждения будем строить, опираясь на это утверждение и подтверждая его, а к вопросу о звуко-ритмической организации подходить с «расширенной» позиции. </w:t>
      </w:r>
    </w:p>
    <w:p w14:paraId="71F70979" w14:textId="77777777" w:rsidR="00CC6CD5" w:rsidRPr="001D34D1" w:rsidRDefault="00CC6CD5" w:rsidP="00CC6CD5">
      <w:pPr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>звуковая организация рекламных текстов Маяковского, так же как и его поэзии, неразрывно свя</w:t>
      </w:r>
      <w:r>
        <w:t xml:space="preserve">зана с явлениями аллитерации, и </w:t>
      </w:r>
      <w:r w:rsidRPr="001D34D1">
        <w:t xml:space="preserve">ассонанса. Об этом говорит и сам поэт, например, в статье «Как делать стихи?», и многие исследователи. Однако применение звукописи в </w:t>
      </w:r>
      <w:r w:rsidRPr="001D34D1">
        <w:lastRenderedPageBreak/>
        <w:t xml:space="preserve">рекламе у В. В. Маяковского отличается от традиционного и служит не для формирования образной картины, а для выделения важных для рекламного информационного посыла слов. Поэт с помощью нарастающих ассонансных и аллитерационных повторов «усиливает» звучание опорного слова. </w:t>
      </w:r>
    </w:p>
    <w:p w14:paraId="2D334EE2" w14:textId="77777777" w:rsidR="00CC6CD5" w:rsidRPr="001D34D1" w:rsidRDefault="00CC6CD5" w:rsidP="00CC6CD5">
      <w:pPr>
        <w:ind w:firstLine="851"/>
      </w:pPr>
      <w:r w:rsidRPr="001D34D1">
        <w:t xml:space="preserve">Приведем примеры: </w:t>
      </w:r>
    </w:p>
    <w:p w14:paraId="24660B8B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 //сомн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 //и думе —//все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нщины//только // 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 xml:space="preserve">Гуме </w:t>
      </w:r>
    </w:p>
    <w:p w14:paraId="79D5AC5C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b/>
          <w:spacing w:val="48"/>
          <w:sz w:val="28"/>
          <w:szCs w:val="28"/>
        </w:rPr>
      </w:pPr>
    </w:p>
    <w:p w14:paraId="15422F99" w14:textId="77777777" w:rsidR="00CC6CD5" w:rsidRPr="001D34D1" w:rsidRDefault="00CC6CD5" w:rsidP="00CC6CD5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(Мы наблюдаем ассонансное подчеркивание адресата рекламного послания).</w:t>
      </w:r>
    </w:p>
    <w:p w14:paraId="2728C2E5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rStyle w:val="ab"/>
          <w:i w:val="0"/>
          <w:spacing w:val="48"/>
          <w:sz w:val="28"/>
          <w:szCs w:val="28"/>
        </w:rPr>
      </w:pPr>
    </w:p>
    <w:p w14:paraId="61C99B83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 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за этот //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 // круг! //Доброк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 //дешево, //из первых рук.</w:t>
      </w:r>
    </w:p>
    <w:p w14:paraId="0E5FE601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</w:p>
    <w:p w14:paraId="1007800B" w14:textId="77777777" w:rsidR="00CC6CD5" w:rsidRPr="001D34D1" w:rsidRDefault="00CC6CD5" w:rsidP="00CC6CD5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1D34D1">
        <w:rPr>
          <w:rFonts w:cs="Times New Roman"/>
          <w:szCs w:val="28"/>
        </w:rPr>
        <w:t>Выделение слов «хватайтесь», «спасательный», «доброкачественно».)</w:t>
      </w:r>
    </w:p>
    <w:p w14:paraId="0AC7EB0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аждый 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//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//здесь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//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14:paraId="328F6A5E" w14:textId="77777777" w:rsidR="00CC6CD5" w:rsidRDefault="00CC6CD5" w:rsidP="00CC6CD5">
      <w:pPr>
        <w:ind w:firstLine="1134"/>
        <w:rPr>
          <w:rFonts w:eastAsia="Times New Roman" w:cs="Times New Roman"/>
          <w:szCs w:val="28"/>
          <w:lang w:eastAsia="ru-RU"/>
        </w:rPr>
      </w:pPr>
    </w:p>
    <w:p w14:paraId="42F06C4B" w14:textId="77777777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(Аллитерация </w:t>
      </w:r>
      <w:r>
        <w:rPr>
          <w:rFonts w:cs="Times New Roman"/>
          <w:szCs w:val="28"/>
        </w:rPr>
        <w:t>на звук</w:t>
      </w:r>
      <w:r w:rsidRPr="001D34D1">
        <w:rPr>
          <w:rFonts w:cs="Times New Roman"/>
          <w:szCs w:val="28"/>
        </w:rPr>
        <w:t xml:space="preserve"> «к», з</w:t>
      </w:r>
      <w:r>
        <w:rPr>
          <w:rFonts w:cs="Times New Roman"/>
          <w:szCs w:val="28"/>
        </w:rPr>
        <w:t>вучащи</w:t>
      </w:r>
      <w:r w:rsidRPr="001D34D1">
        <w:rPr>
          <w:rFonts w:cs="Times New Roman"/>
          <w:szCs w:val="28"/>
        </w:rPr>
        <w:t xml:space="preserve">й в ключевом слове «контора», </w:t>
      </w:r>
      <w:r>
        <w:rPr>
          <w:rFonts w:cs="Times New Roman"/>
          <w:szCs w:val="28"/>
        </w:rPr>
        <w:t>называющем конечный пункт</w:t>
      </w:r>
      <w:r w:rsidRPr="001D34D1">
        <w:rPr>
          <w:rFonts w:cs="Times New Roman"/>
          <w:szCs w:val="28"/>
        </w:rPr>
        <w:t xml:space="preserve"> реализации продукта.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пишущей машинке). </w:t>
      </w:r>
    </w:p>
    <w:p w14:paraId="1C77526A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 //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 //О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 // </w:t>
      </w:r>
      <w:r w:rsidRPr="001D34D1">
        <w:rPr>
          <w:rStyle w:val="ab"/>
          <w:b/>
          <w:spacing w:val="48"/>
          <w:sz w:val="27"/>
          <w:szCs w:val="27"/>
        </w:rPr>
        <w:t>Мосполиграф</w:t>
      </w:r>
      <w:r w:rsidRPr="001D34D1">
        <w:rPr>
          <w:b/>
          <w:sz w:val="27"/>
          <w:szCs w:val="27"/>
        </w:rPr>
        <w:t>.</w:t>
      </w:r>
    </w:p>
    <w:p w14:paraId="28A165D4" w14:textId="77777777" w:rsidR="00CC6CD5" w:rsidRPr="001D34D1" w:rsidRDefault="00CC6CD5" w:rsidP="00CC6CD5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 xml:space="preserve">(В этом примере аллитерация строится на звуке «р», входящем в название рекламируемого предприятия). </w:t>
      </w:r>
    </w:p>
    <w:p w14:paraId="52CC4E21" w14:textId="77777777" w:rsidR="00CC6CD5" w:rsidRPr="001D34D1" w:rsidRDefault="00CC6CD5" w:rsidP="00CC6CD5">
      <w:pPr>
        <w:rPr>
          <w:rFonts w:cs="Times New Roman"/>
          <w:b/>
          <w:szCs w:val="28"/>
        </w:rPr>
      </w:pPr>
      <w:r w:rsidRPr="001D34D1">
        <w:rPr>
          <w:b/>
          <w:szCs w:val="28"/>
        </w:rPr>
        <w:t xml:space="preserve">И в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оссукне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 //Выбе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едставителя //</w:t>
      </w:r>
      <w:r>
        <w:rPr>
          <w:b/>
          <w:szCs w:val="28"/>
        </w:rPr>
        <w:t xml:space="preserve"> </w:t>
      </w:r>
      <w:r w:rsidRPr="001D34D1">
        <w:rPr>
          <w:b/>
          <w:szCs w:val="28"/>
        </w:rPr>
        <w:t>(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азинь) // 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14:paraId="02DE3936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lastRenderedPageBreak/>
        <w:t xml:space="preserve">(Примеры аллитерации, сконцентрированной в одной строке). </w:t>
      </w:r>
    </w:p>
    <w:p w14:paraId="22456B57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t>Нередко Маяковский играет крупными фонети</w:t>
      </w:r>
      <w:r>
        <w:rPr>
          <w:sz w:val="28"/>
          <w:szCs w:val="28"/>
        </w:rPr>
        <w:t>ческими созвучиями, в том числе</w:t>
      </w:r>
      <w:r w:rsidRPr="001D34D1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создавая тавтологические и полу</w:t>
      </w:r>
      <w:r w:rsidRPr="001D34D1">
        <w:rPr>
          <w:sz w:val="28"/>
          <w:szCs w:val="28"/>
        </w:rPr>
        <w:t xml:space="preserve">тавтологические повторы. </w:t>
      </w:r>
    </w:p>
    <w:p w14:paraId="5C33AE37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Мосполиграф</w:t>
      </w:r>
      <w:r w:rsidRPr="001D34D1">
        <w:rPr>
          <w:b/>
          <w:sz w:val="28"/>
          <w:szCs w:val="28"/>
        </w:rPr>
        <w:t>.</w:t>
      </w:r>
    </w:p>
    <w:p w14:paraId="45AF5B0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(Тавтологический повтор, акцентирующий ключевое слово рекламного текста).  </w:t>
      </w:r>
    </w:p>
    <w:p w14:paraId="73432C32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 //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 //Я здесь //покупаю //письменные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14:paraId="73037D83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(Игра на звуковом сходстве слов, создание пары прилежность/принадлежность, начинающей мыслиться слушателем как взаимосвязанные понятия).</w:t>
      </w:r>
    </w:p>
    <w:p w14:paraId="67F2F476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выделения и звукового усиления слов-носителей рекламной информации.</w:t>
      </w:r>
    </w:p>
    <w:p w14:paraId="6E994608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>
        <w:rPr>
          <w:sz w:val="28"/>
          <w:szCs w:val="28"/>
        </w:rPr>
        <w:t xml:space="preserve">роследить аналогичные принципы: </w:t>
      </w:r>
      <w:r w:rsidRPr="001D34D1">
        <w:rPr>
          <w:sz w:val="28"/>
          <w:szCs w:val="28"/>
        </w:rPr>
        <w:t>Маяковский подчиняет ритмический рисунок прагматическим задачам акцентирования читательского внимания на тех или иных словах или строках.</w:t>
      </w:r>
    </w:p>
    <w:p w14:paraId="092081B8" w14:textId="77777777" w:rsidR="00CC6CD5" w:rsidRPr="001D34D1" w:rsidRDefault="00CC6CD5" w:rsidP="00CC6CD5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Маяковский «играет» с количеством ударений в стихотворной строке, меняя ожидаемую слушателем метрическую структуру на другую. При этом стоит отметить, что, хотя в творчестве Маяковского немало примеров использования силлабо-тонической системы стихосложения, поэт традиционно считается приверженцем тонической системы. Так, в исследуемом нами материале тоже преобладает размеры тонической системы (дольник, тактовик и акцентный стих), а в стихотворениях, написанных в силлабо-тонических размерах прослеживается тематические и стилевые </w:t>
      </w:r>
      <w:r w:rsidRPr="001D34D1">
        <w:rPr>
          <w:sz w:val="28"/>
          <w:szCs w:val="28"/>
        </w:rPr>
        <w:lastRenderedPageBreak/>
        <w:t>закономерности</w:t>
      </w:r>
      <w:r w:rsidRPr="001D34D1">
        <w:rPr>
          <w:rStyle w:val="aa"/>
          <w:sz w:val="28"/>
          <w:szCs w:val="28"/>
        </w:rPr>
        <w:footnoteReference w:id="10"/>
      </w:r>
      <w:r w:rsidRPr="001D34D1">
        <w:rPr>
          <w:sz w:val="28"/>
          <w:szCs w:val="28"/>
        </w:rPr>
        <w:t xml:space="preserve">. Для тонических размеров иктовая мерность является метрообразующей, однако поэт позволяет себе жонглирование количеством ударных слогов и в тонике, создавая сложные системы сочленения разномерных структур. </w:t>
      </w:r>
    </w:p>
    <w:p w14:paraId="3F1D1708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14:paraId="5A0967AB" w14:textId="77777777" w:rsidR="00CC6CD5" w:rsidRPr="001D34D1" w:rsidRDefault="00CC6CD5" w:rsidP="00CC6CD5">
      <w:pPr>
        <w:shd w:val="clear" w:color="auto" w:fill="FEFEFE"/>
        <w:spacing w:before="240" w:after="48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 // оставляются //</w:t>
      </w:r>
      <w:r>
        <w:rPr>
          <w:rFonts w:eastAsia="Times New Roman" w:cs="Times New Roman"/>
          <w:b/>
          <w:szCs w:val="28"/>
          <w:u w:val="single"/>
          <w:lang w:eastAsia="ru-RU"/>
        </w:rPr>
        <w:t xml:space="preserve"> 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r>
        <w:rPr>
          <w:rFonts w:eastAsia="Times New Roman" w:cs="Times New Roman"/>
          <w:szCs w:val="28"/>
          <w:lang w:eastAsia="ru-RU"/>
        </w:rPr>
        <w:t>(</w:t>
      </w:r>
      <w:r w:rsidRPr="001D34D1">
        <w:rPr>
          <w:rFonts w:eastAsia="Times New Roman" w:cs="Times New Roman"/>
          <w:szCs w:val="28"/>
          <w:lang w:eastAsia="ru-RU"/>
        </w:rPr>
        <w:t>4 ударных слога)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 // только //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</w:p>
    <w:p w14:paraId="35DAFC30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2D099AF3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>
        <w:rPr>
          <w:b/>
          <w:sz w:val="28"/>
          <w:szCs w:val="28"/>
          <w:u w:val="single"/>
        </w:rPr>
        <w:t xml:space="preserve"> </w:t>
      </w:r>
      <w:r w:rsidRPr="001D34D1">
        <w:rPr>
          <w:b/>
          <w:sz w:val="28"/>
          <w:szCs w:val="28"/>
          <w:u w:val="single"/>
        </w:rPr>
        <w:t>достать английский // 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Pr="001D34D1">
        <w:rPr>
          <w:b/>
          <w:sz w:val="28"/>
          <w:szCs w:val="28"/>
        </w:rPr>
        <w:t xml:space="preserve">Сообщаем, // чтоб вас не мучила дума, — </w:t>
      </w:r>
      <w:r w:rsidRPr="001D34D1">
        <w:rPr>
          <w:sz w:val="28"/>
          <w:szCs w:val="28"/>
        </w:rPr>
        <w:t xml:space="preserve">(4 ударных слога) // </w:t>
      </w:r>
      <w:r w:rsidRPr="001D34D1">
        <w:rPr>
          <w:b/>
          <w:sz w:val="28"/>
          <w:szCs w:val="28"/>
        </w:rPr>
        <w:t>только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Гуме //</w:t>
      </w:r>
      <w:r w:rsidRPr="001D34D1">
        <w:rPr>
          <w:b/>
          <w:sz w:val="28"/>
          <w:szCs w:val="28"/>
        </w:rPr>
        <w:t>и отделениях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Гума</w:t>
      </w:r>
      <w:r w:rsidRPr="001D34D1">
        <w:rPr>
          <w:b/>
          <w:sz w:val="28"/>
          <w:szCs w:val="28"/>
        </w:rPr>
        <w:t xml:space="preserve">. </w:t>
      </w:r>
      <w:r w:rsidRPr="001D34D1">
        <w:rPr>
          <w:sz w:val="28"/>
          <w:szCs w:val="28"/>
        </w:rPr>
        <w:t xml:space="preserve">(4 ударных слога) </w:t>
      </w:r>
    </w:p>
    <w:p w14:paraId="648A2A20" w14:textId="77777777" w:rsidR="00CC6CD5" w:rsidRPr="001D34D1" w:rsidRDefault="00CC6CD5" w:rsidP="00CC6CD5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14:paraId="237F0344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уговариваем, но предупреждаем вас</w:t>
      </w:r>
      <w:r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 // лучшее из масл.</w:t>
      </w:r>
      <w:r w:rsidRPr="001D34D1">
        <w:rPr>
          <w:sz w:val="28"/>
          <w:szCs w:val="28"/>
        </w:rPr>
        <w:t xml:space="preserve"> (4 ударных слога) </w:t>
      </w:r>
      <w:r w:rsidRPr="001D34D1">
        <w:rPr>
          <w:b/>
          <w:sz w:val="28"/>
          <w:szCs w:val="28"/>
        </w:rPr>
        <w:t>// Для салатов, соусов и прочих ед</w:t>
      </w:r>
      <w:r w:rsidRPr="001D34D1">
        <w:rPr>
          <w:sz w:val="28"/>
          <w:szCs w:val="28"/>
        </w:rPr>
        <w:t xml:space="preserve"> (4 ударных слога) </w:t>
      </w:r>
      <w:r w:rsidRPr="001D34D1">
        <w:rPr>
          <w:b/>
          <w:sz w:val="28"/>
          <w:szCs w:val="28"/>
        </w:rPr>
        <w:t>// лучшего масла // не было и нет.</w:t>
      </w:r>
      <w:r w:rsidRPr="001D34D1">
        <w:rPr>
          <w:sz w:val="28"/>
          <w:szCs w:val="28"/>
        </w:rPr>
        <w:t xml:space="preserve"> (4 ударных слога). </w:t>
      </w:r>
    </w:p>
    <w:p w14:paraId="5AAD01EC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 нечего // в поисках // трепать подошвы,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4 ударных слога) </w:t>
      </w:r>
      <w:r w:rsidRPr="001D34D1">
        <w:rPr>
          <w:b/>
          <w:sz w:val="28"/>
          <w:szCs w:val="28"/>
        </w:rPr>
        <w:t>//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 xml:space="preserve">Гуме // </w:t>
      </w:r>
      <w:r w:rsidRPr="001D34D1">
        <w:rPr>
          <w:b/>
          <w:sz w:val="28"/>
          <w:szCs w:val="28"/>
        </w:rPr>
        <w:t>найдешь всё 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>ослепительно и дешево.</w:t>
      </w:r>
      <w:r>
        <w:rPr>
          <w:sz w:val="28"/>
          <w:szCs w:val="28"/>
        </w:rPr>
        <w:t xml:space="preserve"> (4 ударных слога </w:t>
      </w:r>
      <w:r w:rsidRPr="001D34D1">
        <w:rPr>
          <w:sz w:val="28"/>
          <w:szCs w:val="28"/>
        </w:rPr>
        <w:t xml:space="preserve">при рассмотрении слова «всё» как энклитики, 5 – если придавать ему самостоятельное значение). </w:t>
      </w:r>
    </w:p>
    <w:p w14:paraId="3A2F99BE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 // на цены плакаться</w:t>
      </w:r>
      <w:r>
        <w:rPr>
          <w:sz w:val="28"/>
          <w:szCs w:val="28"/>
        </w:rPr>
        <w:t xml:space="preserve"> — (</w:t>
      </w:r>
      <w:r w:rsidRPr="001D34D1">
        <w:rPr>
          <w:sz w:val="28"/>
          <w:szCs w:val="28"/>
        </w:rPr>
        <w:t xml:space="preserve">3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Гум</w:t>
      </w:r>
      <w:r w:rsidRPr="001D34D1">
        <w:rPr>
          <w:b/>
          <w:sz w:val="28"/>
          <w:szCs w:val="28"/>
        </w:rPr>
        <w:t>, комсомольцы, // в</w:t>
      </w:r>
      <w:r w:rsidRPr="001D34D1">
        <w:rPr>
          <w:rStyle w:val="apple-converted-space"/>
          <w:rFonts w:eastAsia="DejaVu Sans"/>
          <w:b/>
          <w:spacing w:val="48"/>
          <w:sz w:val="28"/>
          <w:szCs w:val="28"/>
        </w:rPr>
        <w:t> </w:t>
      </w:r>
      <w:r w:rsidRPr="001D34D1">
        <w:rPr>
          <w:rStyle w:val="ab"/>
          <w:b/>
          <w:spacing w:val="48"/>
          <w:sz w:val="28"/>
          <w:szCs w:val="28"/>
        </w:rPr>
        <w:t>Гум</w:t>
      </w:r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( 4 (2/2) ударных слога) </w:t>
      </w:r>
    </w:p>
    <w:p w14:paraId="4F29F426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lastRenderedPageBreak/>
        <w:t>Где взять // перо и тетрадь</w:t>
      </w:r>
      <w:r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>
        <w:rPr>
          <w:b/>
          <w:sz w:val="28"/>
          <w:szCs w:val="28"/>
        </w:rPr>
        <w:t xml:space="preserve"> </w:t>
      </w:r>
      <w:r w:rsidRPr="001D34D1">
        <w:rPr>
          <w:b/>
          <w:sz w:val="28"/>
          <w:szCs w:val="28"/>
        </w:rPr>
        <w:t xml:space="preserve">Помни, родитель — </w:t>
      </w:r>
      <w:r w:rsidRPr="001D34D1">
        <w:rPr>
          <w:sz w:val="28"/>
          <w:szCs w:val="28"/>
        </w:rPr>
        <w:t xml:space="preserve"> (2 ударных слога) // </w:t>
      </w:r>
      <w:r w:rsidRPr="001D34D1">
        <w:rPr>
          <w:b/>
          <w:sz w:val="28"/>
          <w:szCs w:val="28"/>
        </w:rPr>
        <w:t>В Мосполиграфе</w:t>
      </w:r>
      <w:r>
        <w:rPr>
          <w:sz w:val="28"/>
          <w:szCs w:val="28"/>
        </w:rPr>
        <w:t xml:space="preserve"> (</w:t>
      </w:r>
      <w:r w:rsidRPr="001D34D1">
        <w:rPr>
          <w:sz w:val="28"/>
          <w:szCs w:val="28"/>
        </w:rPr>
        <w:t xml:space="preserve">1 ударный + 1 пиррихий)  </w:t>
      </w:r>
      <w:r w:rsidRPr="001D34D1">
        <w:rPr>
          <w:rStyle w:val="ab"/>
          <w:spacing w:val="48"/>
          <w:sz w:val="28"/>
          <w:szCs w:val="28"/>
        </w:rPr>
        <w:t>//</w:t>
      </w:r>
      <w:r>
        <w:rPr>
          <w:b/>
          <w:sz w:val="28"/>
          <w:szCs w:val="28"/>
        </w:rPr>
        <w:t>все, что хотите</w:t>
      </w:r>
      <w:r w:rsidRPr="001D34D1">
        <w:rPr>
          <w:sz w:val="28"/>
          <w:szCs w:val="28"/>
        </w:rPr>
        <w:t xml:space="preserve"> (2 ударных слога)</w:t>
      </w:r>
    </w:p>
    <w:p w14:paraId="178845C0" w14:textId="77777777" w:rsidR="00CC6CD5" w:rsidRPr="001D34D1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0C7D03">
        <w:rPr>
          <w:sz w:val="28"/>
          <w:szCs w:val="28"/>
          <w:highlight w:val="yellow"/>
        </w:rPr>
        <w:t>Из приведенных примеров мы видим, что практически все метрические перебои (кроме рекламы папирос «Ира») с</w:t>
      </w:r>
      <w:bookmarkStart w:id="0" w:name="_GoBack"/>
      <w:bookmarkEnd w:id="0"/>
      <w:r w:rsidRPr="000C7D03">
        <w:rPr>
          <w:sz w:val="28"/>
          <w:szCs w:val="28"/>
          <w:highlight w:val="yellow"/>
        </w:rPr>
        <w:t>овпадают с границей смыслового композиционного деления, обозначая проблемный для рекламы вопрос или очерчивая границы адресации (в форме обращения). Ритмико-интонационный надлом вынуждает читателя обратить внимание на следующие за ним строки и, следовательно, повышает вероятность запоминания их содержания (дополнительным фактором запоминаемости этих строк становится «гладкость» и простота их звучания).</w:t>
      </w:r>
      <w:r w:rsidRPr="001D34D1">
        <w:rPr>
          <w:sz w:val="28"/>
          <w:szCs w:val="28"/>
        </w:rPr>
        <w:t xml:space="preserve"> </w:t>
      </w:r>
    </w:p>
    <w:p w14:paraId="61E89876" w14:textId="77777777" w:rsidR="00CC6CD5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>
        <w:rPr>
          <w:sz w:val="28"/>
          <w:szCs w:val="28"/>
        </w:rPr>
        <w:t>тоит отметить так</w:t>
      </w:r>
      <w:r w:rsidRPr="001D34D1">
        <w:rPr>
          <w:sz w:val="28"/>
          <w:szCs w:val="28"/>
        </w:rPr>
        <w:t>же тяготение Маяковского к использованию «перелома» с сокращением количества ударных слогов в смыслосодержащих строках, что создает эффект динамичности звучания и однозначности утверждения.</w:t>
      </w:r>
      <w:r>
        <w:rPr>
          <w:sz w:val="28"/>
          <w:szCs w:val="28"/>
        </w:rPr>
        <w:t xml:space="preserve"> </w:t>
      </w:r>
    </w:p>
    <w:p w14:paraId="332DCC2C" w14:textId="77777777" w:rsidR="00CC6CD5" w:rsidRDefault="00CC6CD5" w:rsidP="00CC6CD5">
      <w:pPr>
        <w:spacing w:after="160"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7EFE7DA3" w14:textId="77777777" w:rsidR="00CC6CD5" w:rsidRPr="00C13F62" w:rsidRDefault="00CC6CD5" w:rsidP="00CC6CD5">
      <w:pPr>
        <w:pStyle w:val="a9"/>
        <w:numPr>
          <w:ilvl w:val="1"/>
          <w:numId w:val="2"/>
        </w:numPr>
        <w:spacing w:after="0"/>
        <w:ind w:left="0" w:firstLine="709"/>
        <w:rPr>
          <w:rFonts w:cs="Times New Roman"/>
          <w:b/>
          <w:sz w:val="32"/>
          <w:szCs w:val="32"/>
        </w:rPr>
      </w:pPr>
      <w:r w:rsidRPr="00C13F62">
        <w:rPr>
          <w:rFonts w:cs="Times New Roman"/>
          <w:b/>
          <w:sz w:val="32"/>
          <w:szCs w:val="32"/>
        </w:rPr>
        <w:lastRenderedPageBreak/>
        <w:t>Лексико-семантический уровень поэтической системы.</w:t>
      </w:r>
    </w:p>
    <w:p w14:paraId="0426C543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szCs w:val="28"/>
        </w:rPr>
        <w:t xml:space="preserve">Одна из важнейших особенностей рекламного текста заключается в цели «максимально воздействовать на сознание потенциального потребителя товаров и услуг, на его выбор через обобщения, </w:t>
      </w:r>
      <w:r w:rsidRPr="00920C6B">
        <w:rPr>
          <w:szCs w:val="28"/>
        </w:rPr>
        <w:t>абстракции, понятия, образы, которые, понравившись потребителю, вызвав его положительную реакцию, запомнившись, в дальнейшем перерабатываются в конкретные желания и действия, поступки</w:t>
      </w:r>
      <w:r>
        <w:rPr>
          <w:szCs w:val="28"/>
        </w:rPr>
        <w:t>»</w:t>
      </w:r>
      <w:r>
        <w:rPr>
          <w:rStyle w:val="aa"/>
          <w:szCs w:val="28"/>
        </w:rPr>
        <w:footnoteReference w:id="11"/>
      </w:r>
      <w:r>
        <w:rPr>
          <w:szCs w:val="28"/>
        </w:rPr>
        <w:t xml:space="preserve"> и одним из важнейших инструментов реализации этой цели является специфический лексический состав текста, включающий слова и обороты, способные придать тексту максимальную выразительность и оставить у читателя  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«</w:t>
      </w:r>
      <w:r w:rsidRPr="003E2554">
        <w:rPr>
          <w:rFonts w:eastAsia="Times New Roman" w:cs="Times New Roman"/>
          <w:color w:val="000000"/>
          <w:szCs w:val="28"/>
          <w:lang w:eastAsia="ru-RU"/>
        </w:rPr>
        <w:t>яркий эмоциональный след</w:t>
      </w:r>
      <w:r w:rsidRPr="003D0E02">
        <w:rPr>
          <w:rFonts w:eastAsia="Times New Roman" w:cs="Times New Roman"/>
          <w:color w:val="000000"/>
          <w:szCs w:val="28"/>
          <w:lang w:eastAsia="ru-RU"/>
        </w:rPr>
        <w:t>»</w:t>
      </w:r>
      <w:r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2"/>
      </w:r>
      <w:r>
        <w:rPr>
          <w:rFonts w:eastAsia="Times New Roman" w:cs="Times New Roman"/>
          <w:color w:val="000000"/>
          <w:szCs w:val="28"/>
          <w:lang w:eastAsia="ru-RU"/>
        </w:rPr>
        <w:t xml:space="preserve"> о тексте. </w:t>
      </w:r>
    </w:p>
    <w:p w14:paraId="5E6A564F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процесс восприятия рекламного текста адресатом оказывают влияние множество факторов, однако одним из важнейших и наиболее ярко выраженных является воздействие на адресата ключевых слов текста. Рябкова пишет, что «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 их помощью определяется тема текста рекламы, строятся ассоциативные связи между элементами систем ― товар → имидж товара / 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мидж фирмы, а также ситуация / </w:t>
      </w:r>
      <w:r w:rsidRPr="0030422F">
        <w:rPr>
          <w:rFonts w:eastAsia="Times New Roman" w:cs="Times New Roman"/>
          <w:color w:val="000000"/>
          <w:szCs w:val="28"/>
          <w:lang w:eastAsia="ru-RU"/>
        </w:rPr>
        <w:t>сюжет слогана → товар (вид, специфика), в результате ― определяетс</w:t>
      </w:r>
      <w:r>
        <w:rPr>
          <w:rFonts w:eastAsia="Times New Roman" w:cs="Times New Roman"/>
          <w:color w:val="000000"/>
          <w:szCs w:val="28"/>
          <w:lang w:eastAsia="ru-RU"/>
        </w:rPr>
        <w:t>я реакция воспринимающего текст»</w:t>
      </w:r>
      <w:r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3"/>
      </w:r>
      <w:r>
        <w:rPr>
          <w:rFonts w:eastAsia="Times New Roman" w:cs="Times New Roman"/>
          <w:color w:val="000000"/>
          <w:szCs w:val="28"/>
          <w:lang w:eastAsia="ru-RU"/>
        </w:rPr>
        <w:t xml:space="preserve">. Нельзя не согласиться с исследователем и не определить таким образом следующие лексические группы как наиболее значимые для нашего анализа: в первую очередь наименования товаров и продуктов (выраженные как именами собственными, так и нарицательными) как слова, определяющие основную тему текста; слова, называющие прямо или косвенно адресата рекламного послания; лексика «побуждающая», характеризующая товар лексика, а также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слова, не несущие формально необходимой для рекламы информационной нагрузки, но создающие стиль и художественно-эмоциональный колорит, необходимый для успешной «работы» текста. Определяя подобное разделение следует оговориться, что прагматические задачи рекламной поэзии реализуются комплексно и благодаря активному взаимовлиянию всех лексических пластов, художественных тропов, а также сопутствующих, внеязыковых факторов. </w:t>
      </w:r>
    </w:p>
    <w:p w14:paraId="307DECAB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Оценивая лексический состав исследуемых текстов, стоит привести некоторые численные данные, способные, пусть и несколько формально, но указать некоторые доминанты в словесной организации. </w:t>
      </w:r>
      <w:r w:rsidRPr="003D3B50">
        <w:rPr>
          <w:rFonts w:eastAsia="Times New Roman" w:cs="Times New Roman"/>
          <w:color w:val="000000"/>
          <w:szCs w:val="28"/>
          <w:lang w:eastAsia="ru-RU"/>
        </w:rPr>
        <w:t>Характерной для рекламы особенностью лингвисты, в том числе Г.А. Николаенко и И. А. Гулакова, называют наличие развернутой системы существительной, именующей лексики, Ю.С. Бернадская</w:t>
      </w:r>
      <w:r w:rsidRPr="003D3B50">
        <w:rPr>
          <w:rStyle w:val="aa"/>
          <w:rFonts w:eastAsia="Times New Roman" w:cs="Times New Roman"/>
          <w:color w:val="000000"/>
          <w:szCs w:val="28"/>
          <w:lang w:eastAsia="ru-RU"/>
        </w:rPr>
        <w:footnoteReference w:id="14"/>
      </w:r>
      <w:r w:rsidRPr="003D3B50">
        <w:rPr>
          <w:rFonts w:eastAsia="Times New Roman" w:cs="Times New Roman"/>
          <w:color w:val="000000"/>
          <w:szCs w:val="28"/>
          <w:lang w:eastAsia="ru-RU"/>
        </w:rPr>
        <w:t xml:space="preserve"> же подчеркивает важность глаголов, упоминая исследования, согласно результатам которых, запоминаемость рекламного текста увеличивается в полтора раза при использовании автором глагольной лексики. Так или иначе, но наиболее частотными в рекламных текстах Маяковского являются имена существительные и глаголы, что в целом соответствует наблюдениям упомянутых выше исследователей. Обращаясь к статистике, скажем, что процент частотности существительных в тексте приблизительно равен сорока двум, а глаголов – приблизительно двадцати двум процентам от общего объема слов.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9ED1909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Обратим внимание в первую очередь на способы выражения Маяковским темы рекламного послания. Темой рекламы является рекламируемый товар, организация или услуга и одной из первейших прагматических задач, стоящих перед автором, является задача их «называния». В исследуемых текстах можно найти несколько форм авторского наименования объекта рекламы: прямое, с через использование собственной лексики, т.е. форма наименования, при которой имя товара в рекламном тексте </w:t>
      </w: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полностью совпадает с его торговым названием; прямое с типологическим пояснением, т.е. с дополнением к собственному, торговому имени товара, указывающим на назначение слова; и косвенное наименование, выражаемое через обобщенное называние рода товара в целом, без указание на собственные имена. </w:t>
      </w:r>
    </w:p>
    <w:p w14:paraId="47E661F5" w14:textId="77777777" w:rsidR="00CC6CD5" w:rsidRDefault="00CC6CD5" w:rsidP="00CC6CD5">
      <w:pPr>
        <w:spacing w:after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Приведем примеры, иллюстрирующие первый:</w:t>
      </w:r>
    </w:p>
    <w:p w14:paraId="6C48DF39" w14:textId="77777777" w:rsidR="00CC6CD5" w:rsidRDefault="00CC6CD5" w:rsidP="00CC6CD5">
      <w:pPr>
        <w:spacing w:after="0"/>
        <w:ind w:firstLine="709"/>
        <w:rPr>
          <w:b/>
          <w:i/>
        </w:rPr>
      </w:pPr>
      <w:r w:rsidRPr="000C1E37">
        <w:rPr>
          <w:b/>
        </w:rPr>
        <w:t>Против старья озверев — / ищите</w:t>
      </w:r>
      <w:r w:rsidRPr="000C1E37">
        <w:rPr>
          <w:rStyle w:val="apple-converted-space"/>
          <w:b/>
        </w:rPr>
        <w:t> </w:t>
      </w:r>
      <w:hyperlink r:id="rId7" w:anchor="РЕКЛАМА.Леф.Леф" w:history="1">
        <w:r w:rsidRPr="000C1E37">
          <w:rPr>
            <w:rStyle w:val="a4"/>
            <w:b/>
            <w:i/>
          </w:rPr>
          <w:t>«Леф»</w:t>
        </w:r>
      </w:hyperlink>
      <w:r w:rsidRPr="000C1E37">
        <w:rPr>
          <w:b/>
          <w:i/>
        </w:rPr>
        <w:t xml:space="preserve">. </w:t>
      </w:r>
      <w:r w:rsidRPr="000C1E37">
        <w:rPr>
          <w:b/>
        </w:rPr>
        <w:t>/ Витрину оглазев —</w:t>
      </w:r>
      <w:r w:rsidRPr="000C1E37">
        <w:rPr>
          <w:b/>
        </w:rPr>
        <w:br/>
        <w:t xml:space="preserve">покупайте </w:t>
      </w:r>
      <w:r w:rsidRPr="000C1E37">
        <w:rPr>
          <w:b/>
          <w:i/>
        </w:rPr>
        <w:t>«Леф».</w:t>
      </w:r>
      <w:r w:rsidRPr="000C1E37">
        <w:rPr>
          <w:b/>
        </w:rPr>
        <w:t xml:space="preserve"> / Вечером сев — / читайте </w:t>
      </w:r>
      <w:r w:rsidRPr="000C1E37">
        <w:rPr>
          <w:b/>
          <w:i/>
        </w:rPr>
        <w:t>«Леф».</w:t>
      </w:r>
      <w:r w:rsidRPr="000C1E37">
        <w:rPr>
          <w:b/>
        </w:rPr>
        <w:t xml:space="preserve"> / От критики старых дев — / защищайте </w:t>
      </w:r>
      <w:r w:rsidRPr="000C1E37">
        <w:rPr>
          <w:b/>
          <w:i/>
        </w:rPr>
        <w:t>«Леф»</w:t>
      </w:r>
      <w:r>
        <w:rPr>
          <w:b/>
          <w:i/>
        </w:rPr>
        <w:t xml:space="preserve"> </w:t>
      </w:r>
      <w:r w:rsidRPr="004A393E">
        <w:rPr>
          <w:b/>
          <w:i/>
        </w:rPr>
        <w:t>&lt;</w:t>
      </w:r>
      <w:r>
        <w:rPr>
          <w:b/>
          <w:i/>
        </w:rPr>
        <w:t>…</w:t>
      </w:r>
      <w:r w:rsidRPr="004A393E">
        <w:rPr>
          <w:b/>
          <w:i/>
        </w:rPr>
        <w:t>&gt;</w:t>
      </w:r>
      <w:r w:rsidRPr="000C1E37">
        <w:rPr>
          <w:b/>
          <w:i/>
        </w:rPr>
        <w:t>.</w:t>
      </w:r>
      <w:r>
        <w:rPr>
          <w:b/>
          <w:i/>
        </w:rPr>
        <w:t xml:space="preserve"> </w:t>
      </w:r>
    </w:p>
    <w:p w14:paraId="42A88B23" w14:textId="77777777" w:rsidR="00CC6CD5" w:rsidRPr="00533CF5" w:rsidRDefault="00CC6CD5" w:rsidP="00CC6CD5">
      <w:pPr>
        <w:spacing w:after="0"/>
        <w:ind w:firstLine="709"/>
        <w:rPr>
          <w:b/>
          <w:i/>
        </w:rPr>
      </w:pPr>
      <w:r w:rsidRPr="00533CF5">
        <w:rPr>
          <w:b/>
        </w:rPr>
        <w:t>Беги со всех ног / покупать / «</w:t>
      </w:r>
      <w:r w:rsidRPr="00533CF5">
        <w:rPr>
          <w:b/>
          <w:i/>
          <w:iCs/>
        </w:rPr>
        <w:t>Огонек</w:t>
      </w:r>
      <w:r w:rsidRPr="00533CF5">
        <w:rPr>
          <w:b/>
        </w:rPr>
        <w:t>».</w:t>
      </w:r>
    </w:p>
    <w:p w14:paraId="56EE9A40" w14:textId="77777777" w:rsidR="00CC6CD5" w:rsidRDefault="00CC6CD5" w:rsidP="00CC6CD5">
      <w:pPr>
        <w:spacing w:after="0"/>
        <w:ind w:firstLine="709"/>
        <w:rPr>
          <w:b/>
          <w:i/>
          <w:szCs w:val="28"/>
        </w:rPr>
      </w:pPr>
      <w:r w:rsidRPr="001305F6">
        <w:rPr>
          <w:b/>
          <w:szCs w:val="28"/>
        </w:rPr>
        <w:t>&lt;</w:t>
      </w:r>
      <w:r>
        <w:rPr>
          <w:b/>
          <w:szCs w:val="28"/>
        </w:rPr>
        <w:t>…</w:t>
      </w:r>
      <w:r w:rsidRPr="001305F6">
        <w:rPr>
          <w:b/>
          <w:szCs w:val="28"/>
        </w:rPr>
        <w:t xml:space="preserve">&gt;Рабочий! / Малый ты иль старый — / читай / </w:t>
      </w:r>
      <w:hyperlink r:id="rId8" w:anchor="РЕКЛАМА.Московский_пролетарий.Московский_пролетарий" w:history="1">
        <w:r w:rsidRPr="001305F6">
          <w:rPr>
            <w:rStyle w:val="a4"/>
            <w:b/>
            <w:i/>
            <w:szCs w:val="28"/>
          </w:rPr>
          <w:t>«Московский пролетарий»</w:t>
        </w:r>
      </w:hyperlink>
      <w:r w:rsidRPr="001305F6">
        <w:rPr>
          <w:b/>
          <w:i/>
          <w:szCs w:val="28"/>
        </w:rPr>
        <w:t>! &lt;…&gt;</w:t>
      </w:r>
      <w:r>
        <w:rPr>
          <w:b/>
          <w:i/>
          <w:szCs w:val="28"/>
        </w:rPr>
        <w:t xml:space="preserve">. </w:t>
      </w:r>
    </w:p>
    <w:p w14:paraId="1AA06F9B" w14:textId="77777777" w:rsidR="00CC6CD5" w:rsidRDefault="00CC6CD5" w:rsidP="00CC6CD5">
      <w:pPr>
        <w:spacing w:after="0"/>
        <w:ind w:firstLine="709"/>
        <w:rPr>
          <w:b/>
        </w:rPr>
      </w:pPr>
      <w:r w:rsidRPr="001305F6">
        <w:rPr>
          <w:b/>
        </w:rPr>
        <w:t xml:space="preserve">Все, что требует /   желудок, </w:t>
      </w:r>
      <w:r>
        <w:rPr>
          <w:b/>
        </w:rPr>
        <w:t xml:space="preserve">/ </w:t>
      </w:r>
      <w:r w:rsidRPr="001305F6">
        <w:rPr>
          <w:b/>
        </w:rPr>
        <w:t>тело / или ум, — / все /  человеку / предоставляет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</w:t>
      </w:r>
      <w:r w:rsidRPr="001305F6">
        <w:rPr>
          <w:b/>
        </w:rPr>
        <w:t>.</w:t>
      </w:r>
      <w:r>
        <w:rPr>
          <w:b/>
        </w:rPr>
        <w:t xml:space="preserve"> </w:t>
      </w:r>
    </w:p>
    <w:p w14:paraId="17E6456F" w14:textId="77777777" w:rsidR="00CC6CD5" w:rsidRDefault="00CC6CD5" w:rsidP="00CC6CD5">
      <w:pPr>
        <w:spacing w:after="0"/>
        <w:ind w:firstLine="709"/>
        <w:rPr>
          <w:b/>
        </w:rPr>
      </w:pPr>
      <w:r w:rsidRPr="001305F6">
        <w:rPr>
          <w:b/>
        </w:rPr>
        <w:t>Нечего / на цены плакаться —</w:t>
      </w:r>
      <w:r>
        <w:rPr>
          <w:b/>
        </w:rPr>
        <w:t xml:space="preserve"> / 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 xml:space="preserve">комсомольцы,/ </w:t>
      </w:r>
      <w:r>
        <w:rPr>
          <w:b/>
        </w:rPr>
        <w:t> </w:t>
      </w:r>
      <w:r w:rsidRPr="001305F6">
        <w:rPr>
          <w:b/>
        </w:rPr>
        <w:t>в</w:t>
      </w:r>
      <w:r w:rsidRPr="001305F6">
        <w:rPr>
          <w:rStyle w:val="apple-converted-space"/>
          <w:b/>
        </w:rPr>
        <w:t> </w:t>
      </w:r>
      <w:r w:rsidRPr="001305F6">
        <w:rPr>
          <w:b/>
          <w:i/>
          <w:iCs/>
        </w:rPr>
        <w:t>ГУМ,</w:t>
      </w:r>
      <w:r w:rsidRPr="001305F6">
        <w:rPr>
          <w:rStyle w:val="apple-converted-space"/>
          <w:b/>
        </w:rPr>
        <w:t> </w:t>
      </w:r>
      <w:r w:rsidRPr="001305F6">
        <w:rPr>
          <w:b/>
        </w:rPr>
        <w:t>рабфаковцы!</w:t>
      </w:r>
    </w:p>
    <w:p w14:paraId="780268AC" w14:textId="77777777" w:rsidR="00CC6CD5" w:rsidRDefault="00CC6CD5" w:rsidP="00CC6CD5">
      <w:pPr>
        <w:spacing w:after="0"/>
        <w:ind w:firstLine="709"/>
      </w:pPr>
      <w:r>
        <w:t>Примеры, иллюстрирующие вторую форму наименования товара, являющуюся наиболее частотной в исследуемых текстах:</w:t>
      </w:r>
    </w:p>
    <w:p w14:paraId="0F7674EA" w14:textId="77777777" w:rsidR="00CC6CD5" w:rsidRDefault="00CC6CD5" w:rsidP="00CC6CD5">
      <w:pPr>
        <w:spacing w:after="0"/>
        <w:ind w:firstLine="709"/>
        <w:rPr>
          <w:b/>
        </w:rPr>
      </w:pPr>
      <w:r w:rsidRPr="00533CF5">
        <w:rPr>
          <w:b/>
        </w:rPr>
        <w:t xml:space="preserve">Без грамоты — втрое над работой потеем. / </w:t>
      </w:r>
      <w:r w:rsidRPr="00533CF5">
        <w:rPr>
          <w:b/>
          <w:i/>
        </w:rPr>
        <w:t>Учебник</w:t>
      </w:r>
      <w:r w:rsidRPr="00533CF5">
        <w:rPr>
          <w:b/>
        </w:rPr>
        <w:t xml:space="preserve"> </w:t>
      </w:r>
      <w:r w:rsidRPr="00533CF5">
        <w:rPr>
          <w:b/>
          <w:i/>
        </w:rPr>
        <w:t>Госиздата</w:t>
      </w:r>
      <w:r w:rsidRPr="00533CF5">
        <w:rPr>
          <w:b/>
        </w:rPr>
        <w:t xml:space="preserve"> сделает грамотеем.</w:t>
      </w:r>
      <w:r>
        <w:rPr>
          <w:b/>
        </w:rPr>
        <w:t xml:space="preserve"> </w:t>
      </w:r>
    </w:p>
    <w:p w14:paraId="4E6FF42C" w14:textId="77777777" w:rsidR="00CC6CD5" w:rsidRDefault="00CC6CD5" w:rsidP="00CC6CD5">
      <w:pPr>
        <w:spacing w:after="0"/>
        <w:ind w:firstLine="709"/>
        <w:rPr>
          <w:b/>
          <w:i/>
          <w:iCs/>
        </w:rPr>
      </w:pPr>
      <w:r w:rsidRPr="00533CF5">
        <w:rPr>
          <w:b/>
        </w:rPr>
        <w:t xml:space="preserve">В дождь и </w:t>
      </w:r>
      <w:r>
        <w:rPr>
          <w:b/>
        </w:rPr>
        <w:t xml:space="preserve">сороконожка не двинется с места / </w:t>
      </w:r>
      <w:r w:rsidRPr="00731C3C">
        <w:rPr>
          <w:b/>
          <w:i/>
        </w:rPr>
        <w:t>без</w:t>
      </w:r>
      <w:r w:rsidRPr="00533CF5">
        <w:rPr>
          <w:b/>
        </w:rPr>
        <w:t xml:space="preserve"> </w:t>
      </w:r>
      <w:r w:rsidRPr="00533CF5">
        <w:rPr>
          <w:b/>
          <w:i/>
        </w:rPr>
        <w:t>галош</w:t>
      </w:r>
      <w:r w:rsidRPr="00533CF5">
        <w:rPr>
          <w:rStyle w:val="apple-converted-space"/>
          <w:b/>
        </w:rPr>
        <w:t> </w:t>
      </w:r>
      <w:r>
        <w:rPr>
          <w:b/>
          <w:i/>
          <w:iCs/>
        </w:rPr>
        <w:t xml:space="preserve">Резинотреста. </w:t>
      </w:r>
    </w:p>
    <w:p w14:paraId="37F71A8B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rFonts w:eastAsia="Times New Roman" w:cs="Times New Roman"/>
          <w:b/>
          <w:szCs w:val="28"/>
          <w:lang w:eastAsia="ru-RU"/>
        </w:rPr>
        <w:t xml:space="preserve">Эскимос, / медведь / и стада оленьи / пьют / </w:t>
      </w:r>
      <w:r>
        <w:rPr>
          <w:rFonts w:eastAsia="Times New Roman" w:cs="Times New Roman"/>
          <w:b/>
          <w:szCs w:val="28"/>
          <w:lang w:eastAsia="ru-RU"/>
        </w:rPr>
        <w:t>  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чаи </w:t>
      </w:r>
      <w:r w:rsidRPr="00533CF5">
        <w:rPr>
          <w:rFonts w:eastAsia="Times New Roman" w:cs="Times New Roman"/>
          <w:b/>
          <w:iCs/>
          <w:szCs w:val="28"/>
          <w:lang w:eastAsia="ru-RU"/>
        </w:rPr>
        <w:t>/</w:t>
      </w:r>
      <w:r w:rsidRPr="00533CF5">
        <w:rPr>
          <w:rFonts w:eastAsia="Times New Roman" w:cs="Times New Roman"/>
          <w:b/>
          <w:i/>
          <w:iCs/>
          <w:szCs w:val="28"/>
          <w:lang w:eastAsia="ru-RU"/>
        </w:rPr>
        <w:t xml:space="preserve"> Чаеуправления.</w:t>
      </w:r>
    </w:p>
    <w:p w14:paraId="1DC2292E" w14:textId="77777777" w:rsidR="00CC6CD5" w:rsidRPr="00533CF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533CF5">
        <w:rPr>
          <w:b/>
        </w:rPr>
        <w:t>Сказками не расскажешь,</w:t>
      </w:r>
      <w:r>
        <w:rPr>
          <w:b/>
        </w:rPr>
        <w:t xml:space="preserve"> </w:t>
      </w:r>
      <w:r w:rsidRPr="00533CF5">
        <w:rPr>
          <w:b/>
        </w:rPr>
        <w:t xml:space="preserve">/        не опишешь пером / </w:t>
      </w:r>
      <w:r w:rsidRPr="00533CF5">
        <w:rPr>
          <w:b/>
          <w:i/>
        </w:rPr>
        <w:t>папиросы</w:t>
      </w:r>
      <w:r>
        <w:rPr>
          <w:b/>
          <w:i/>
        </w:rPr>
        <w:t xml:space="preserve"> </w:t>
      </w:r>
      <w:r w:rsidRPr="00533CF5">
        <w:rPr>
          <w:b/>
        </w:rPr>
        <w:t>/  «</w:t>
      </w:r>
      <w:r w:rsidRPr="00533CF5">
        <w:rPr>
          <w:b/>
          <w:i/>
          <w:iCs/>
        </w:rPr>
        <w:t>Моссельпром</w:t>
      </w:r>
      <w:r w:rsidRPr="00533CF5">
        <w:rPr>
          <w:b/>
        </w:rPr>
        <w:t>».</w:t>
      </w:r>
      <w:r>
        <w:rPr>
          <w:b/>
        </w:rPr>
        <w:t xml:space="preserve">  </w:t>
      </w:r>
    </w:p>
    <w:p w14:paraId="3CB285A7" w14:textId="77777777" w:rsidR="00CC6CD5" w:rsidRDefault="00CC6CD5" w:rsidP="00CC6CD5">
      <w:pPr>
        <w:spacing w:after="0"/>
        <w:ind w:firstLine="709"/>
        <w:rPr>
          <w:szCs w:val="28"/>
        </w:rPr>
      </w:pPr>
      <w:r w:rsidRPr="00533CF5">
        <w:rPr>
          <w:szCs w:val="28"/>
        </w:rPr>
        <w:t xml:space="preserve">Примеры, иллюстрирующие третью форму наименования рекламируемого товара: </w:t>
      </w:r>
    </w:p>
    <w:p w14:paraId="27BE3D7F" w14:textId="77777777" w:rsidR="00CC6CD5" w:rsidRPr="00F53637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F53637">
        <w:rPr>
          <w:rFonts w:eastAsia="Times New Roman" w:cs="Times New Roman"/>
          <w:b/>
          <w:szCs w:val="28"/>
          <w:lang w:eastAsia="ru-RU"/>
        </w:rPr>
        <w:t xml:space="preserve">&lt;…&gt;Иди немедленно / в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ближний! / </w:t>
      </w:r>
      <w:r w:rsidRPr="00F53637">
        <w:rPr>
          <w:rFonts w:eastAsia="Times New Roman" w:cs="Times New Roman"/>
          <w:b/>
          <w:i/>
          <w:szCs w:val="28"/>
          <w:lang w:eastAsia="ru-RU"/>
        </w:rPr>
        <w:t>Киоск</w:t>
      </w:r>
      <w:r w:rsidRPr="00F53637">
        <w:rPr>
          <w:rFonts w:eastAsia="Times New Roman" w:cs="Times New Roman"/>
          <w:b/>
          <w:szCs w:val="28"/>
          <w:lang w:eastAsia="ru-RU"/>
        </w:rPr>
        <w:t xml:space="preserve"> /     полон /   книг и газет.</w:t>
      </w:r>
    </w:p>
    <w:p w14:paraId="484A0535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F53637">
        <w:rPr>
          <w:b/>
          <w:szCs w:val="28"/>
        </w:rPr>
        <w:lastRenderedPageBreak/>
        <w:t xml:space="preserve">Отпускник, / вооружись </w:t>
      </w:r>
      <w:r w:rsidRPr="00F53637">
        <w:rPr>
          <w:b/>
          <w:i/>
          <w:szCs w:val="28"/>
        </w:rPr>
        <w:t>книгой</w:t>
      </w:r>
      <w:r w:rsidRPr="00F53637">
        <w:rPr>
          <w:b/>
          <w:szCs w:val="28"/>
        </w:rPr>
        <w:t>, / полезные знания / в деревню двигай.</w:t>
      </w:r>
    </w:p>
    <w:p w14:paraId="5AB69473" w14:textId="77777777" w:rsidR="00CC6CD5" w:rsidRPr="00B91E6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Даешь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карандаши</w:t>
      </w:r>
      <w:r w:rsidRPr="00B91E65">
        <w:rPr>
          <w:rFonts w:eastAsia="Times New Roman" w:cs="Times New Roman"/>
          <w:b/>
          <w:szCs w:val="28"/>
          <w:lang w:eastAsia="ru-RU"/>
        </w:rPr>
        <w:t>, / которые хороши?</w:t>
      </w:r>
    </w:p>
    <w:p w14:paraId="2969E395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Каждый хозяйственник, / умный который, / здесь покупает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всё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для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конторы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5E4CA2DE" w14:textId="77777777" w:rsidR="00CC6CD5" w:rsidRPr="00B91E6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B91E65">
        <w:rPr>
          <w:rFonts w:eastAsia="Times New Roman" w:cs="Times New Roman"/>
          <w:b/>
          <w:szCs w:val="28"/>
          <w:lang w:eastAsia="ru-RU"/>
        </w:rPr>
        <w:t xml:space="preserve">Я первый по успехам /   и прилежности. / Я здесь покупаю /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письменные</w:t>
      </w:r>
      <w:r w:rsidRPr="00B91E65">
        <w:rPr>
          <w:rFonts w:eastAsia="Times New Roman" w:cs="Times New Roman"/>
          <w:b/>
          <w:szCs w:val="28"/>
          <w:lang w:eastAsia="ru-RU"/>
        </w:rPr>
        <w:t xml:space="preserve"> </w:t>
      </w:r>
      <w:r w:rsidRPr="00B91E65">
        <w:rPr>
          <w:rFonts w:eastAsia="Times New Roman" w:cs="Times New Roman"/>
          <w:b/>
          <w:i/>
          <w:szCs w:val="28"/>
          <w:lang w:eastAsia="ru-RU"/>
        </w:rPr>
        <w:t>принадлежности</w:t>
      </w:r>
      <w:r w:rsidRPr="00B91E65">
        <w:rPr>
          <w:rFonts w:eastAsia="Times New Roman" w:cs="Times New Roman"/>
          <w:b/>
          <w:szCs w:val="28"/>
          <w:lang w:eastAsia="ru-RU"/>
        </w:rPr>
        <w:t>.</w:t>
      </w:r>
    </w:p>
    <w:p w14:paraId="3D111363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Приведенные примеры, помимо иллюстрирования обобщенно-типичных форм выражения рекламной темой Маяковским, затрагивают и некоторые приемы, используемые автором. Так, например, в текстах среднего блока усматривается авторская манипуляция семантикой опорного слова. Маяковский, используя форму единственного числа для одного из ключевых слов, создает эффект, обратный ожидаемому: так, вместо частного, «единичного» значения, слово приобретает дополнительную семантику универсальности. Сравним: </w:t>
      </w:r>
      <w:r w:rsidRPr="00F61061">
        <w:rPr>
          <w:rFonts w:eastAsia="Times New Roman" w:cs="Times New Roman"/>
          <w:b/>
          <w:szCs w:val="28"/>
          <w:lang w:eastAsia="ru-RU"/>
        </w:rPr>
        <w:t>«учебник Госиздата»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F61061">
        <w:rPr>
          <w:rFonts w:eastAsia="Times New Roman" w:cs="Times New Roman"/>
          <w:b/>
          <w:szCs w:val="28"/>
          <w:lang w:eastAsia="ru-RU"/>
        </w:rPr>
        <w:t>«учебники Госиздата»</w:t>
      </w:r>
      <w:r>
        <w:rPr>
          <w:rStyle w:val="aa"/>
          <w:rFonts w:eastAsia="Times New Roman" w:cs="Times New Roman"/>
          <w:szCs w:val="28"/>
          <w:lang w:eastAsia="ru-RU"/>
        </w:rPr>
        <w:footnoteReference w:id="15"/>
      </w:r>
      <w:r>
        <w:rPr>
          <w:rFonts w:eastAsia="Times New Roman" w:cs="Times New Roman"/>
          <w:szCs w:val="28"/>
          <w:lang w:eastAsia="ru-RU"/>
        </w:rPr>
        <w:t>, в первом случае слово наделяется дополнительным, сопутствующим значением «любой» («</w:t>
      </w:r>
      <w:r w:rsidRPr="00F61061">
        <w:rPr>
          <w:rFonts w:eastAsia="Times New Roman" w:cs="Times New Roman"/>
          <w:i/>
          <w:szCs w:val="28"/>
          <w:lang w:eastAsia="ru-RU"/>
        </w:rPr>
        <w:t>любой</w:t>
      </w:r>
      <w:r>
        <w:rPr>
          <w:rFonts w:eastAsia="Times New Roman" w:cs="Times New Roman"/>
          <w:szCs w:val="28"/>
          <w:lang w:eastAsia="ru-RU"/>
        </w:rPr>
        <w:t xml:space="preserve">, </w:t>
      </w:r>
      <w:r w:rsidRPr="00F61061">
        <w:rPr>
          <w:rFonts w:eastAsia="Times New Roman" w:cs="Times New Roman"/>
          <w:i/>
          <w:szCs w:val="28"/>
          <w:lang w:eastAsia="ru-RU"/>
        </w:rPr>
        <w:t>каждый</w:t>
      </w:r>
      <w:r>
        <w:rPr>
          <w:rFonts w:eastAsia="Times New Roman" w:cs="Times New Roman"/>
          <w:szCs w:val="28"/>
          <w:lang w:eastAsia="ru-RU"/>
        </w:rPr>
        <w:t xml:space="preserve"> учебник Госиздата»), во втором читается скрытая семантика значения обобщения («</w:t>
      </w:r>
      <w:r w:rsidRPr="00F61061">
        <w:rPr>
          <w:rFonts w:eastAsia="Times New Roman" w:cs="Times New Roman"/>
          <w:i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учебники Госиздата»), аналогичные приемы придания значения универсальности и регулярности встречаются и в других текстах: </w:t>
      </w:r>
    </w:p>
    <w:p w14:paraId="532196A7" w14:textId="77777777" w:rsidR="00CC6CD5" w:rsidRDefault="00CC6CD5" w:rsidP="00CC6CD5">
      <w:pPr>
        <w:spacing w:after="0"/>
        <w:ind w:firstLine="709"/>
        <w:rPr>
          <w:b/>
        </w:rPr>
      </w:pPr>
      <w:r>
        <w:rPr>
          <w:b/>
        </w:rPr>
        <w:t xml:space="preserve">Я / </w:t>
      </w:r>
      <w:r w:rsidRPr="00ED3E3F">
        <w:rPr>
          <w:b/>
        </w:rPr>
        <w:t>ем / &lt;</w:t>
      </w:r>
      <w:r w:rsidRPr="00ED3E3F">
        <w:rPr>
          <w:b/>
          <w:i/>
        </w:rPr>
        <w:t>любое</w:t>
      </w:r>
      <w:r w:rsidRPr="00ED3E3F">
        <w:rPr>
          <w:b/>
        </w:rPr>
        <w:t>&gt; печенье / фабрики «</w:t>
      </w:r>
      <w:r w:rsidRPr="00ED3E3F">
        <w:rPr>
          <w:b/>
          <w:i/>
          <w:iCs/>
        </w:rPr>
        <w:t>Красный Октябрь</w:t>
      </w:r>
      <w:r w:rsidRPr="00ED3E3F">
        <w:rPr>
          <w:b/>
        </w:rPr>
        <w:t>» &lt;…&gt;</w:t>
      </w:r>
    </w:p>
    <w:p w14:paraId="4A9D6EC4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i/>
          <w:iCs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У бумаги без печати никаких прав. / &lt;</w:t>
      </w:r>
      <w:r w:rsidRPr="00ED3E3F">
        <w:rPr>
          <w:rFonts w:eastAsia="Times New Roman" w:cs="Times New Roman"/>
          <w:b/>
          <w:i/>
          <w:szCs w:val="28"/>
          <w:lang w:eastAsia="ru-RU"/>
        </w:rPr>
        <w:t>все</w:t>
      </w:r>
      <w:r w:rsidRPr="00ED3E3F">
        <w:rPr>
          <w:rFonts w:eastAsia="Times New Roman" w:cs="Times New Roman"/>
          <w:b/>
          <w:szCs w:val="28"/>
          <w:lang w:eastAsia="ru-RU"/>
        </w:rPr>
        <w:t>&gt;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Печати делает </w:t>
      </w:r>
      <w:r w:rsidRPr="00ED3E3F">
        <w:rPr>
          <w:rFonts w:eastAsia="Times New Roman" w:cs="Times New Roman"/>
          <w:b/>
          <w:i/>
          <w:iCs/>
          <w:szCs w:val="28"/>
          <w:lang w:eastAsia="ru-RU"/>
        </w:rPr>
        <w:t>Мосполиграф.</w:t>
      </w:r>
    </w:p>
    <w:p w14:paraId="14AF36D6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ED3E3F">
        <w:rPr>
          <w:rFonts w:eastAsia="Times New Roman" w:cs="Times New Roman"/>
          <w:b/>
          <w:szCs w:val="28"/>
          <w:lang w:eastAsia="ru-RU"/>
        </w:rPr>
        <w:t>Где взять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ED3E3F">
        <w:rPr>
          <w:rFonts w:eastAsia="Times New Roman" w:cs="Times New Roman"/>
          <w:b/>
          <w:szCs w:val="28"/>
          <w:lang w:eastAsia="ru-RU"/>
        </w:rPr>
        <w:t>/</w:t>
      </w:r>
      <w:r>
        <w:rPr>
          <w:rFonts w:eastAsia="Times New Roman" w:cs="Times New Roman"/>
          <w:b/>
          <w:szCs w:val="28"/>
          <w:lang w:eastAsia="ru-RU"/>
        </w:rPr>
        <w:t xml:space="preserve"> &lt;  </w:t>
      </w:r>
      <w:r w:rsidRPr="00ED3E3F">
        <w:rPr>
          <w:rFonts w:eastAsia="Times New Roman" w:cs="Times New Roman"/>
          <w:b/>
          <w:i/>
          <w:szCs w:val="28"/>
          <w:lang w:eastAsia="ru-RU"/>
        </w:rPr>
        <w:t>любые</w:t>
      </w:r>
      <w:r>
        <w:rPr>
          <w:rFonts w:eastAsia="Times New Roman" w:cs="Times New Roman"/>
          <w:b/>
          <w:szCs w:val="28"/>
          <w:lang w:eastAsia="ru-RU"/>
        </w:rPr>
        <w:t xml:space="preserve"> &gt;</w:t>
      </w:r>
      <w:r w:rsidRPr="00ED3E3F">
        <w:rPr>
          <w:rFonts w:eastAsia="Times New Roman" w:cs="Times New Roman"/>
          <w:b/>
          <w:szCs w:val="28"/>
          <w:lang w:eastAsia="ru-RU"/>
        </w:rPr>
        <w:t xml:space="preserve"> перо и тетрадь? &lt;…&gt;</w:t>
      </w:r>
    </w:p>
    <w:p w14:paraId="20D77D38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контексте упоминания о наделении Маяковским номинативной лексики дополнительной семантикой стоит сказать и об общей тенденции автора к созданию семантических полей всеобщности и универсальности.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Нетрудно заметить в текстах такие маркеры обобщения как местоимения «все» и «всё», «каждый», наречия «всегда», «везде»: </w:t>
      </w:r>
    </w:p>
    <w:p w14:paraId="05EBA025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173AA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книгу, / какую надо &lt;…&gt;</w:t>
      </w:r>
    </w:p>
    <w:p w14:paraId="3B6B53E7" w14:textId="77777777" w:rsidR="00CC6CD5" w:rsidRDefault="00CC6CD5" w:rsidP="00CC6CD5">
      <w:pPr>
        <w:spacing w:after="0"/>
        <w:ind w:firstLine="709"/>
        <w:rPr>
          <w:b/>
        </w:rPr>
      </w:pPr>
      <w:r w:rsidRPr="000173AA">
        <w:rPr>
          <w:b/>
        </w:rPr>
        <w:t xml:space="preserve">В магазинах Госиздата вам дадут / </w:t>
      </w:r>
      <w:r w:rsidRPr="000173AA">
        <w:rPr>
          <w:b/>
          <w:i/>
        </w:rPr>
        <w:t>все</w:t>
      </w:r>
      <w:r w:rsidRPr="000173AA">
        <w:rPr>
          <w:b/>
        </w:rPr>
        <w:t xml:space="preserve"> учебники, нужные в этом году.</w:t>
      </w:r>
    </w:p>
    <w:p w14:paraId="1F7EA20E" w14:textId="77777777" w:rsidR="00CC6CD5" w:rsidRDefault="00CC6CD5" w:rsidP="00CC6CD5">
      <w:pPr>
        <w:spacing w:after="0"/>
        <w:ind w:firstLine="709"/>
        <w:rPr>
          <w:b/>
        </w:rPr>
      </w:pPr>
      <w:r w:rsidRPr="000173AA">
        <w:rPr>
          <w:b/>
        </w:rPr>
        <w:t xml:space="preserve">&lt;…&gt;В Госиздате учебники на </w:t>
      </w:r>
      <w:r w:rsidRPr="000173AA">
        <w:rPr>
          <w:b/>
          <w:i/>
        </w:rPr>
        <w:t>каждый</w:t>
      </w:r>
      <w:r w:rsidRPr="000173AA">
        <w:rPr>
          <w:b/>
        </w:rPr>
        <w:t xml:space="preserve"> предмет.</w:t>
      </w:r>
    </w:p>
    <w:p w14:paraId="581BC475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0173AA">
        <w:rPr>
          <w:b/>
          <w:szCs w:val="28"/>
        </w:rPr>
        <w:t>&lt;…&gt;</w:t>
      </w:r>
      <w:r w:rsidRPr="000173AA">
        <w:rPr>
          <w:rFonts w:eastAsia="Times New Roman" w:cs="Times New Roman"/>
          <w:b/>
          <w:szCs w:val="28"/>
          <w:lang w:eastAsia="ru-RU"/>
        </w:rPr>
        <w:t>, в </w:t>
      </w:r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Мосполиграфе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/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вся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печать. &lt;…&gt; </w:t>
      </w:r>
      <w:r w:rsidRPr="000173AA">
        <w:rPr>
          <w:rFonts w:eastAsia="Times New Roman" w:cs="Times New Roman"/>
          <w:b/>
          <w:i/>
          <w:szCs w:val="28"/>
          <w:lang w:eastAsia="ru-RU"/>
        </w:rPr>
        <w:t>Всю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 писчебумажность, графленую и без граф,/ продает </w:t>
      </w:r>
      <w:r w:rsidRPr="000173AA">
        <w:rPr>
          <w:rFonts w:eastAsia="Times New Roman" w:cs="Times New Roman"/>
          <w:b/>
          <w:i/>
          <w:iCs/>
          <w:szCs w:val="28"/>
          <w:lang w:eastAsia="ru-RU"/>
        </w:rPr>
        <w:t>Мосполиграф</w:t>
      </w:r>
      <w:r w:rsidRPr="000173AA">
        <w:rPr>
          <w:rFonts w:eastAsia="Times New Roman" w:cs="Times New Roman"/>
          <w:b/>
          <w:szCs w:val="28"/>
          <w:lang w:eastAsia="ru-RU"/>
        </w:rPr>
        <w:t xml:space="preserve">. </w:t>
      </w:r>
    </w:p>
    <w:p w14:paraId="3C4CA062" w14:textId="77777777" w:rsidR="00CC6CD5" w:rsidRPr="003C5597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3C5597">
        <w:rPr>
          <w:rFonts w:eastAsia="Times New Roman" w:cs="Times New Roman"/>
          <w:b/>
          <w:szCs w:val="28"/>
          <w:lang w:eastAsia="ru-RU"/>
        </w:rPr>
        <w:t>С помощью </w:t>
      </w:r>
      <w:r w:rsidRPr="003C5597">
        <w:rPr>
          <w:rFonts w:eastAsia="Times New Roman" w:cs="Times New Roman"/>
          <w:b/>
          <w:iCs/>
          <w:szCs w:val="28"/>
          <w:lang w:eastAsia="ru-RU"/>
        </w:rPr>
        <w:t>Резинотреста</w:t>
      </w:r>
      <w:r>
        <w:rPr>
          <w:rFonts w:eastAsia="Times New Roman" w:cs="Times New Roman"/>
          <w:b/>
          <w:i/>
          <w:iCs/>
          <w:szCs w:val="28"/>
          <w:lang w:eastAsia="ru-RU"/>
        </w:rPr>
        <w:t xml:space="preserve"> </w:t>
      </w:r>
      <w:r w:rsidRPr="003C5597">
        <w:rPr>
          <w:rFonts w:eastAsia="Times New Roman" w:cs="Times New Roman"/>
          <w:b/>
          <w:i/>
          <w:iCs/>
          <w:szCs w:val="28"/>
          <w:lang w:eastAsia="ru-RU"/>
        </w:rPr>
        <w:t xml:space="preserve">/ 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мне </w:t>
      </w:r>
      <w:r w:rsidRPr="003C5597">
        <w:rPr>
          <w:rFonts w:eastAsia="Times New Roman" w:cs="Times New Roman"/>
          <w:b/>
          <w:i/>
          <w:szCs w:val="28"/>
          <w:lang w:eastAsia="ru-RU"/>
        </w:rPr>
        <w:t>везде</w:t>
      </w:r>
      <w:r w:rsidRPr="003C5597">
        <w:rPr>
          <w:rFonts w:eastAsia="Times New Roman" w:cs="Times New Roman"/>
          <w:b/>
          <w:szCs w:val="28"/>
          <w:lang w:eastAsia="ru-RU"/>
        </w:rPr>
        <w:t xml:space="preserve"> сухое место.</w:t>
      </w:r>
    </w:p>
    <w:p w14:paraId="62B1AE4F" w14:textId="77777777" w:rsidR="00CC6CD5" w:rsidRDefault="00CC6CD5" w:rsidP="00CC6CD5">
      <w:pPr>
        <w:spacing w:after="0"/>
        <w:ind w:firstLine="709"/>
        <w:rPr>
          <w:b/>
        </w:rPr>
      </w:pPr>
      <w:r w:rsidRPr="00BA1DFE">
        <w:rPr>
          <w:b/>
          <w:i/>
        </w:rPr>
        <w:t>Все</w:t>
      </w:r>
      <w:r w:rsidRPr="003C5597">
        <w:rPr>
          <w:b/>
        </w:rPr>
        <w:t xml:space="preserve"> курильщики / </w:t>
      </w:r>
      <w:r w:rsidRPr="003C5597">
        <w:rPr>
          <w:b/>
          <w:i/>
        </w:rPr>
        <w:t>всегда</w:t>
      </w:r>
      <w:r w:rsidRPr="003C5597">
        <w:rPr>
          <w:b/>
        </w:rPr>
        <w:t xml:space="preserve"> и </w:t>
      </w:r>
      <w:r w:rsidRPr="003C5597">
        <w:rPr>
          <w:b/>
          <w:i/>
        </w:rPr>
        <w:t>везде</w:t>
      </w:r>
      <w:r w:rsidRPr="003C5597">
        <w:rPr>
          <w:b/>
        </w:rPr>
        <w:t xml:space="preserve"> / отдают предпочтение / «</w:t>
      </w:r>
      <w:r w:rsidRPr="003C5597">
        <w:rPr>
          <w:b/>
          <w:i/>
          <w:iCs/>
        </w:rPr>
        <w:t>Красной звезде</w:t>
      </w:r>
      <w:r w:rsidRPr="003C5597">
        <w:rPr>
          <w:b/>
        </w:rPr>
        <w:t>».</w:t>
      </w:r>
    </w:p>
    <w:p w14:paraId="5578FD51" w14:textId="77777777" w:rsidR="00CC6CD5" w:rsidRPr="000D759F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0D759F">
        <w:rPr>
          <w:rFonts w:eastAsia="Times New Roman" w:cs="Times New Roman"/>
          <w:b/>
          <w:i/>
          <w:szCs w:val="28"/>
          <w:lang w:eastAsia="ru-RU"/>
        </w:rPr>
        <w:t xml:space="preserve"> </w:t>
      </w:r>
      <w:r w:rsidRPr="003D1DE5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хозяйственник, / умный который, / здесь покупает / </w:t>
      </w:r>
      <w:r w:rsidRPr="003D1DE5">
        <w:rPr>
          <w:rFonts w:eastAsia="Times New Roman" w:cs="Times New Roman"/>
          <w:b/>
          <w:i/>
          <w:szCs w:val="28"/>
          <w:lang w:eastAsia="ru-RU"/>
        </w:rPr>
        <w:t>всё</w:t>
      </w:r>
      <w:r w:rsidRPr="003D1DE5">
        <w:rPr>
          <w:rFonts w:eastAsia="Times New Roman" w:cs="Times New Roman"/>
          <w:b/>
          <w:szCs w:val="28"/>
          <w:lang w:eastAsia="ru-RU"/>
        </w:rPr>
        <w:t xml:space="preserve"> для конторы.</w:t>
      </w:r>
    </w:p>
    <w:p w14:paraId="1D9AE67E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2952">
        <w:rPr>
          <w:rFonts w:eastAsia="Times New Roman" w:cs="Times New Roman"/>
          <w:b/>
          <w:i/>
          <w:szCs w:val="28"/>
          <w:lang w:eastAsia="ru-RU"/>
        </w:rPr>
        <w:t>Каждый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знает / (не будем кричать) — / в </w:t>
      </w:r>
      <w:r w:rsidRPr="00AA2952">
        <w:rPr>
          <w:rFonts w:eastAsia="Times New Roman" w:cs="Times New Roman"/>
          <w:b/>
          <w:iCs/>
          <w:szCs w:val="28"/>
          <w:lang w:eastAsia="ru-RU"/>
        </w:rPr>
        <w:t>«Контрагентстве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Cs/>
          <w:szCs w:val="28"/>
          <w:lang w:eastAsia="ru-RU"/>
        </w:rPr>
        <w:t>печати»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вся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печать. / </w:t>
      </w:r>
      <w:r w:rsidRPr="00AA2952">
        <w:rPr>
          <w:rFonts w:eastAsia="Times New Roman" w:cs="Times New Roman"/>
          <w:b/>
          <w:i/>
          <w:szCs w:val="28"/>
          <w:lang w:eastAsia="ru-RU"/>
        </w:rPr>
        <w:t>Каждую</w:t>
      </w:r>
      <w:r w:rsidRPr="00AA2952">
        <w:rPr>
          <w:rFonts w:eastAsia="Times New Roman" w:cs="Times New Roman"/>
          <w:b/>
          <w:szCs w:val="28"/>
          <w:lang w:eastAsia="ru-RU"/>
        </w:rPr>
        <w:t xml:space="preserve"> книгу / достать можно / в киоске городском / или железнодорожном</w:t>
      </w:r>
      <w:r>
        <w:rPr>
          <w:rFonts w:eastAsia="Times New Roman" w:cs="Times New Roman"/>
          <w:b/>
          <w:szCs w:val="28"/>
          <w:lang w:eastAsia="ru-RU"/>
        </w:rPr>
        <w:t>.</w:t>
      </w:r>
    </w:p>
    <w:p w14:paraId="5A892FFC" w14:textId="77777777" w:rsidR="00CC6CD5" w:rsidRDefault="00CC6CD5" w:rsidP="00CC6CD5">
      <w:pPr>
        <w:spacing w:after="0"/>
        <w:ind w:firstLine="709"/>
      </w:pPr>
      <w:r>
        <w:rPr>
          <w:b/>
        </w:rPr>
        <w:t xml:space="preserve"> </w:t>
      </w:r>
      <w:r>
        <w:t xml:space="preserve">По текстам последних примеров можно заметить, что слова, формирующие значение всеохватности Маяковский использует не только в отношении характеристик товаров, но и в отношении ожидаемого адресата рекламы. Здесь стоит сделать отступление и сказать о том, что рекламная поэзия Маяковского тесно связана с социо-культурной действительностью современных ей текстов и проявляет себя одновременно в нескольких ипостасях: как формирующий контекст действительности дискурс, и как использующий её. В этом отношении нельзя не вспомнить об общем творчестве поэта, его идеологической позиции, мировоззренческих взглядах и творческих убеждениях. </w:t>
      </w:r>
    </w:p>
    <w:p w14:paraId="5C02C9EF" w14:textId="77777777" w:rsidR="00CC6CD5" w:rsidRPr="0026768E" w:rsidRDefault="00CC6CD5" w:rsidP="00CC6CD5">
      <w:pPr>
        <w:spacing w:after="0"/>
        <w:ind w:firstLine="709"/>
      </w:pPr>
      <w:r>
        <w:t xml:space="preserve">Общеизвестно, что в своем дореволюционном периоде творчество Маяковского являлось частью российского футуристического движения, пропагандировавшего полный разрыв со старой культурой и создание культуры радикально новой. В период революции и ранний советский период идеология поэта претерпевает изменения, которые, однако, представляют </w:t>
      </w:r>
      <w:r>
        <w:lastRenderedPageBreak/>
        <w:t>собой новый взгляд на прежние идеалы. Ю. Р. Попонова пишет об этих переменах так: «</w:t>
      </w:r>
      <w:r w:rsidRPr="0026768E">
        <w:t>Поэтическое слово в пореволюционный период движется от идеологизации поэзии к поэтизации идеологии, при этом происходит переориентация источника формирования системы ценностей с поэтической личности на государственный миф</w:t>
      </w:r>
      <w:r>
        <w:t>»</w:t>
      </w:r>
      <w:r w:rsidRPr="0026768E">
        <w:rPr>
          <w:bCs/>
        </w:rPr>
        <w:t>.</w:t>
      </w:r>
      <w:r w:rsidRPr="0026768E">
        <w:t xml:space="preserve"> </w:t>
      </w:r>
      <w:r>
        <w:t>Исследователь говорит о сонаправленности «</w:t>
      </w:r>
      <w:r w:rsidRPr="0026768E">
        <w:t>воли поэта с волей передового класса и его аван</w:t>
      </w:r>
      <w:r>
        <w:t xml:space="preserve">гарда – партии, прокладывающих </w:t>
      </w:r>
      <w:r w:rsidRPr="00994A16">
        <w:t>&lt;</w:t>
      </w:r>
      <w:r>
        <w:t>…</w:t>
      </w:r>
      <w:r w:rsidRPr="00994A16">
        <w:t>&gt;</w:t>
      </w:r>
      <w:r w:rsidRPr="0026768E">
        <w:t xml:space="preserve"> путь в будущее</w:t>
      </w:r>
      <w:r>
        <w:t>», а также добавляет, что «п</w:t>
      </w:r>
      <w:r w:rsidRPr="0026768E">
        <w:t>ереход от идеологии поэтической школы (футуризм) к государственной идеологии, внеположенной поэзии (советская идеология), не является результатом насильственного подчинения, диктата власти, но свидетельствует об отказе от первенства поэтического слова по отношению к идее</w:t>
      </w:r>
      <w:r>
        <w:t>»</w:t>
      </w:r>
      <w:r>
        <w:rPr>
          <w:rStyle w:val="aa"/>
        </w:rPr>
        <w:footnoteReference w:id="16"/>
      </w:r>
      <w:r w:rsidRPr="0026768E">
        <w:t>.</w:t>
      </w:r>
      <w:r>
        <w:t xml:space="preserve"> </w:t>
      </w:r>
    </w:p>
    <w:p w14:paraId="7209CB89" w14:textId="77777777" w:rsidR="00CC6CD5" w:rsidRDefault="00CC6CD5" w:rsidP="00CC6CD5">
      <w:pPr>
        <w:spacing w:after="0"/>
        <w:ind w:firstLine="709"/>
      </w:pPr>
      <w:r>
        <w:t xml:space="preserve">Рассматривая рекламную поэзию Маяковского в общем контексте его творчества, можно утверждать, что социо-культурные задачи и установки, декларирующиеся правящей партией, транслировались и утверждались поэтом и в рекламе в том числе, безусловно, находя отражение в лексике текстов. </w:t>
      </w:r>
    </w:p>
    <w:p w14:paraId="7CD22E51" w14:textId="77777777" w:rsidR="00CC6CD5" w:rsidRDefault="00CC6CD5" w:rsidP="00CC6CD5">
      <w:pPr>
        <w:spacing w:after="0"/>
        <w:ind w:firstLine="709"/>
      </w:pPr>
      <w:r>
        <w:t>Возвращаясь к анализу, можно отметить, что создание поэтом семантических полей обобщенности и универсальности является примером подобного отражения общественно-политических идей. Аналогичную природу имеет лексика противопоставляемых семантических полей «старого» и «нового»,</w:t>
      </w:r>
      <w:r w:rsidRPr="00492450">
        <w:t xml:space="preserve"> </w:t>
      </w:r>
      <w:r>
        <w:t>а также «нэпманского», «буржуазного», «царского» и «современного», «народного», «государственного», в которых первое всегда наделяется однозначно-отрицательной коннотацией, а второе - однозначно-положительной.</w:t>
      </w:r>
    </w:p>
    <w:p w14:paraId="2647DAD4" w14:textId="77777777" w:rsidR="00CC6CD5" w:rsidRPr="005B348C" w:rsidRDefault="00CC6CD5" w:rsidP="00CC6CD5">
      <w:pPr>
        <w:spacing w:after="0"/>
        <w:ind w:firstLine="709"/>
      </w:pPr>
      <w:r>
        <w:t xml:space="preserve">Приведем примеры: </w:t>
      </w:r>
    </w:p>
    <w:p w14:paraId="2DA2C52B" w14:textId="77777777" w:rsidR="00CC6CD5" w:rsidRDefault="00CC6CD5" w:rsidP="00CC6CD5">
      <w:pPr>
        <w:spacing w:after="0"/>
        <w:ind w:firstLine="709"/>
        <w:rPr>
          <w:b/>
        </w:rPr>
      </w:pPr>
      <w:r w:rsidRPr="00070F57">
        <w:rPr>
          <w:b/>
        </w:rPr>
        <w:t>&lt;…&gt;</w:t>
      </w:r>
      <w:r>
        <w:rPr>
          <w:b/>
        </w:rPr>
        <w:t xml:space="preserve"> </w:t>
      </w:r>
      <w:r w:rsidRPr="00070F57">
        <w:rPr>
          <w:b/>
          <w:i/>
        </w:rPr>
        <w:t>лучшие</w:t>
      </w:r>
      <w:r w:rsidRPr="00070F57">
        <w:rPr>
          <w:b/>
        </w:rPr>
        <w:t xml:space="preserve"> учебники </w:t>
      </w:r>
      <w:r w:rsidRPr="00070F57">
        <w:rPr>
          <w:b/>
          <w:i/>
        </w:rPr>
        <w:t>новых</w:t>
      </w:r>
      <w:r w:rsidRPr="00070F57">
        <w:rPr>
          <w:b/>
        </w:rPr>
        <w:t xml:space="preserve"> авторов!</w:t>
      </w:r>
    </w:p>
    <w:p w14:paraId="5872C767" w14:textId="77777777" w:rsidR="00CC6CD5" w:rsidRDefault="00CC6CD5" w:rsidP="00CC6CD5">
      <w:pPr>
        <w:spacing w:after="0"/>
        <w:ind w:firstLine="709"/>
        <w:rPr>
          <w:b/>
          <w:szCs w:val="28"/>
        </w:rPr>
      </w:pPr>
      <w:r w:rsidRPr="00070F57">
        <w:rPr>
          <w:b/>
          <w:szCs w:val="28"/>
        </w:rPr>
        <w:t xml:space="preserve">Учащиеся, / обзаводитесь книгой </w:t>
      </w:r>
      <w:r w:rsidRPr="006B5D72">
        <w:rPr>
          <w:b/>
          <w:i/>
          <w:szCs w:val="28"/>
        </w:rPr>
        <w:t>новой</w:t>
      </w:r>
      <w:r w:rsidRPr="00070F57">
        <w:rPr>
          <w:b/>
          <w:szCs w:val="28"/>
        </w:rPr>
        <w:t xml:space="preserve">! &lt;…&gt; </w:t>
      </w:r>
      <w:r w:rsidRPr="006B5D72">
        <w:rPr>
          <w:b/>
          <w:i/>
          <w:szCs w:val="28"/>
        </w:rPr>
        <w:t>Первая</w:t>
      </w:r>
      <w:r w:rsidRPr="00070F57">
        <w:rPr>
          <w:b/>
          <w:szCs w:val="28"/>
        </w:rPr>
        <w:t xml:space="preserve"> книга. / </w:t>
      </w:r>
      <w:r w:rsidRPr="006B5D72">
        <w:rPr>
          <w:b/>
          <w:i/>
          <w:szCs w:val="28"/>
        </w:rPr>
        <w:t>Новый</w:t>
      </w:r>
      <w:r w:rsidRPr="00070F57">
        <w:rPr>
          <w:b/>
          <w:szCs w:val="28"/>
        </w:rPr>
        <w:t xml:space="preserve"> материал.</w:t>
      </w:r>
    </w:p>
    <w:p w14:paraId="4658B0E1" w14:textId="77777777" w:rsidR="00CC6CD5" w:rsidRDefault="00CC6CD5" w:rsidP="00CC6CD5">
      <w:pPr>
        <w:spacing w:after="0"/>
        <w:ind w:firstLine="709"/>
        <w:rPr>
          <w:b/>
        </w:rPr>
      </w:pPr>
      <w:r w:rsidRPr="006B5D72">
        <w:rPr>
          <w:b/>
        </w:rPr>
        <w:lastRenderedPageBreak/>
        <w:t xml:space="preserve">Чтоб жизнью зажить / </w:t>
      </w:r>
      <w:r w:rsidRPr="006B5D72">
        <w:rPr>
          <w:b/>
          <w:i/>
        </w:rPr>
        <w:t>сытой</w:t>
      </w:r>
      <w:r w:rsidRPr="006B5D72">
        <w:rPr>
          <w:b/>
        </w:rPr>
        <w:t xml:space="preserve"> и </w:t>
      </w:r>
      <w:r w:rsidRPr="006B5D72">
        <w:rPr>
          <w:b/>
          <w:i/>
        </w:rPr>
        <w:t>новой</w:t>
      </w:r>
      <w:r w:rsidRPr="006B5D72">
        <w:rPr>
          <w:b/>
        </w:rPr>
        <w:t xml:space="preserve"> &lt;…&gt;</w:t>
      </w:r>
    </w:p>
    <w:p w14:paraId="5386883F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5B348C">
        <w:rPr>
          <w:b/>
          <w:szCs w:val="28"/>
        </w:rPr>
        <w:t xml:space="preserve">&lt;…&gt; </w:t>
      </w:r>
      <w:r w:rsidRPr="005B348C">
        <w:rPr>
          <w:rFonts w:eastAsia="Times New Roman" w:cs="Times New Roman"/>
          <w:b/>
          <w:i/>
          <w:szCs w:val="28"/>
          <w:lang w:eastAsia="ru-RU"/>
        </w:rPr>
        <w:t>гадок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чай / у </w:t>
      </w:r>
      <w:r w:rsidRPr="005B348C">
        <w:rPr>
          <w:rFonts w:eastAsia="Times New Roman" w:cs="Times New Roman"/>
          <w:b/>
          <w:i/>
          <w:szCs w:val="28"/>
          <w:lang w:eastAsia="ru-RU"/>
        </w:rPr>
        <w:t>частных</w:t>
      </w:r>
      <w:r w:rsidRPr="005B348C">
        <w:rPr>
          <w:rFonts w:eastAsia="Times New Roman" w:cs="Times New Roman"/>
          <w:b/>
          <w:szCs w:val="28"/>
          <w:lang w:eastAsia="ru-RU"/>
        </w:rPr>
        <w:t xml:space="preserve"> фирм &lt;…&gt; 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6B25B0ED" w14:textId="77777777" w:rsidR="00CC6CD5" w:rsidRP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67FB8">
        <w:rPr>
          <w:rFonts w:eastAsia="Times New Roman" w:cs="Times New Roman"/>
          <w:b/>
          <w:szCs w:val="28"/>
          <w:lang w:eastAsia="ru-RU"/>
        </w:rPr>
        <w:t xml:space="preserve">От </w:t>
      </w:r>
      <w:r w:rsidRPr="00267FB8">
        <w:rPr>
          <w:rFonts w:eastAsia="Times New Roman" w:cs="Times New Roman"/>
          <w:b/>
          <w:i/>
          <w:szCs w:val="28"/>
          <w:lang w:eastAsia="ru-RU"/>
        </w:rPr>
        <w:t>спекулянтов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/ у трудящихся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карман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</w:t>
      </w:r>
      <w:r w:rsidRPr="00267FB8">
        <w:rPr>
          <w:rFonts w:eastAsia="Times New Roman" w:cs="Times New Roman"/>
          <w:b/>
          <w:i/>
          <w:szCs w:val="28"/>
          <w:lang w:eastAsia="ru-RU"/>
        </w:rPr>
        <w:t>трещит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/ </w:t>
      </w:r>
      <w:r w:rsidRPr="00267FB8">
        <w:rPr>
          <w:rFonts w:eastAsia="Times New Roman" w:cs="Times New Roman"/>
          <w:b/>
          <w:i/>
          <w:szCs w:val="28"/>
          <w:lang w:eastAsia="ru-RU"/>
        </w:rPr>
        <w:t>Государственная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 торговля — / наш </w:t>
      </w:r>
      <w:r w:rsidRPr="00267FB8">
        <w:rPr>
          <w:rFonts w:eastAsia="Times New Roman" w:cs="Times New Roman"/>
          <w:b/>
          <w:i/>
          <w:szCs w:val="28"/>
          <w:lang w:eastAsia="ru-RU"/>
        </w:rPr>
        <w:t>щит</w:t>
      </w:r>
      <w:r w:rsidRPr="00267FB8">
        <w:rPr>
          <w:rFonts w:eastAsia="Times New Roman" w:cs="Times New Roman"/>
          <w:b/>
          <w:szCs w:val="28"/>
          <w:lang w:eastAsia="ru-RU"/>
        </w:rPr>
        <w:t xml:space="preserve">. </w:t>
      </w:r>
      <w:r w:rsidRPr="00CC6CD5">
        <w:rPr>
          <w:rFonts w:eastAsia="Times New Roman" w:cs="Times New Roman"/>
          <w:b/>
          <w:szCs w:val="28"/>
          <w:lang w:eastAsia="ru-RU"/>
        </w:rPr>
        <w:t xml:space="preserve">&lt;…&gt; </w:t>
      </w:r>
    </w:p>
    <w:p w14:paraId="20015E59" w14:textId="77777777" w:rsidR="00CC6CD5" w:rsidRDefault="00CC6CD5" w:rsidP="00CC6CD5">
      <w:pPr>
        <w:spacing w:after="0"/>
        <w:ind w:firstLine="709"/>
        <w:rPr>
          <w:b/>
          <w:iCs/>
          <w:szCs w:val="28"/>
        </w:rPr>
      </w:pPr>
      <w:r w:rsidRPr="00267FB8">
        <w:rPr>
          <w:b/>
          <w:szCs w:val="28"/>
        </w:rPr>
        <w:t xml:space="preserve">Нами / </w:t>
      </w:r>
      <w:r w:rsidRPr="00267FB8">
        <w:rPr>
          <w:b/>
          <w:i/>
          <w:szCs w:val="28"/>
        </w:rPr>
        <w:t>оставляются</w:t>
      </w:r>
      <w:r w:rsidRPr="00267FB8">
        <w:rPr>
          <w:b/>
          <w:szCs w:val="28"/>
        </w:rPr>
        <w:t xml:space="preserve"> / от </w:t>
      </w:r>
      <w:r w:rsidRPr="00267FB8">
        <w:rPr>
          <w:b/>
          <w:i/>
          <w:szCs w:val="28"/>
        </w:rPr>
        <w:t>старого</w:t>
      </w:r>
      <w:r w:rsidRPr="00267FB8">
        <w:rPr>
          <w:b/>
          <w:szCs w:val="28"/>
        </w:rPr>
        <w:t xml:space="preserve"> мира / </w:t>
      </w:r>
      <w:r w:rsidRPr="00267FB8">
        <w:rPr>
          <w:b/>
          <w:i/>
          <w:szCs w:val="28"/>
        </w:rPr>
        <w:t>только</w:t>
      </w:r>
      <w:r w:rsidRPr="00267FB8">
        <w:rPr>
          <w:b/>
          <w:szCs w:val="28"/>
        </w:rPr>
        <w:t xml:space="preserve"> — / папиросы</w:t>
      </w:r>
      <w:r w:rsidRPr="00267FB8">
        <w:rPr>
          <w:rStyle w:val="apple-converted-space"/>
          <w:b/>
          <w:szCs w:val="28"/>
        </w:rPr>
        <w:t> </w:t>
      </w:r>
      <w:r w:rsidRPr="00267FB8">
        <w:rPr>
          <w:b/>
          <w:iCs/>
          <w:szCs w:val="28"/>
        </w:rPr>
        <w:t>«Ира».</w:t>
      </w:r>
    </w:p>
    <w:p w14:paraId="6F8D45AF" w14:textId="77777777" w:rsidR="00CC6CD5" w:rsidRDefault="00CC6CD5" w:rsidP="00CC6CD5">
      <w:pPr>
        <w:spacing w:after="0"/>
        <w:ind w:firstLine="709"/>
        <w:rPr>
          <w:iCs/>
          <w:szCs w:val="28"/>
        </w:rPr>
      </w:pPr>
      <w:r w:rsidRPr="004B4EEE">
        <w:rPr>
          <w:iCs/>
          <w:szCs w:val="28"/>
        </w:rPr>
        <w:t xml:space="preserve">Стоит отметить, что </w:t>
      </w:r>
      <w:r>
        <w:rPr>
          <w:iCs/>
          <w:szCs w:val="28"/>
        </w:rPr>
        <w:t>при довольно высокой регулярности использования автором лексики подобных оценочных противопоставлений, частота их в текстах неоднородна и значительно увеличивается в блоках, своим заглавием обращенных к теме революционно-политическим темам. Одним из примеров такого блока является цикл для оберток карамели «Красная Москва», все без исключения тексты которого строятся на семантическом противопоставлении «старого» и «нового» миров. В качестве иллюстрации приведем несколько текстов:</w:t>
      </w:r>
    </w:p>
    <w:p w14:paraId="19B7441C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Расставлять фонари на лице / учились своры царевых рот. / Мы учим, чтоб красный офицер / защищал трудовой народ.</w:t>
      </w:r>
    </w:p>
    <w:p w14:paraId="26BCB1A0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Старый банк — нажива банкиру. / Наш — помощь рабочему миру.</w:t>
      </w:r>
    </w:p>
    <w:p w14:paraId="2FF71D98" w14:textId="77777777" w:rsidR="00CC6CD5" w:rsidRPr="00262878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Здесь раньше купцы веселились ловко. / Теперь университет трудящихся — Свердловка.</w:t>
      </w:r>
    </w:p>
    <w:p w14:paraId="36371B39" w14:textId="77777777" w:rsidR="00CC6CD5" w:rsidRDefault="00CC6CD5" w:rsidP="00CC6CD5">
      <w:pPr>
        <w:spacing w:after="0"/>
        <w:ind w:firstLine="709"/>
        <w:rPr>
          <w:b/>
        </w:rPr>
      </w:pPr>
      <w:r w:rsidRPr="00262878">
        <w:rPr>
          <w:b/>
        </w:rPr>
        <w:t>Раньше царевы конюшни были. / Теперь отдыхают рабочие автомобили.</w:t>
      </w:r>
    </w:p>
    <w:p w14:paraId="7B1C2CB9" w14:textId="77777777" w:rsidR="00CC6CD5" w:rsidRDefault="00CC6CD5" w:rsidP="00CC6CD5">
      <w:pPr>
        <w:spacing w:after="0"/>
        <w:ind w:firstLine="709"/>
      </w:pPr>
      <w:r>
        <w:t xml:space="preserve">В лексике рекламы Маяковского находят отражение задачи государственных программ ликбеза, электрификации и промышленного развития села. Так, в значительном по объему блоке текстов, посвященных рекламе продукции Госиздата, а также теме грамотности, в них мы видим слова </w:t>
      </w:r>
      <w:r w:rsidRPr="002713FA">
        <w:rPr>
          <w:b/>
          <w:i/>
        </w:rPr>
        <w:t>«учебник», «грамота», «грамотный», «знания», «ученый», «невежество», «книга», «букварь», «азбука»</w:t>
      </w:r>
      <w:r>
        <w:t xml:space="preserve"> и т.д., в блоках, посвященных промышленному развитию автор также употребляет соответствующую лексику: </w:t>
      </w:r>
      <w:r w:rsidRPr="002A5832">
        <w:rPr>
          <w:b/>
          <w:i/>
        </w:rPr>
        <w:t>«трактор», «элеватор», «дирижабль», «автоплуг», «грузовоз», «аэроплан»</w:t>
      </w:r>
      <w:r>
        <w:rPr>
          <w:b/>
          <w:i/>
        </w:rPr>
        <w:t xml:space="preserve">, «трамвай», «паровоз», «динамо». </w:t>
      </w:r>
      <w:r>
        <w:t xml:space="preserve">Любопытными в отношении стиля и лексики являются тексты для оберток карамели «Новый вес» и «Новые </w:t>
      </w:r>
      <w:r>
        <w:lastRenderedPageBreak/>
        <w:t xml:space="preserve">меры». В них Маяковский выступает не только в роли рекламиста, сколько в роли автора-просветителя, создавая тексты обучающего характера, отличающиеся, также, своеобразием лексики. Так, например, эти в этих блоках чрезвычайно велико количество числительных, слов-названий мер (как старых систем счисления: </w:t>
      </w:r>
      <w:r w:rsidRPr="00F84959">
        <w:rPr>
          <w:b/>
          <w:i/>
        </w:rPr>
        <w:t>«золотник», «фунт», «пуд», «аршин», «сажень», «десятина»</w:t>
      </w:r>
      <w:r>
        <w:t xml:space="preserve">; так и новых: </w:t>
      </w:r>
      <w:r w:rsidRPr="00F84959">
        <w:rPr>
          <w:b/>
          <w:i/>
        </w:rPr>
        <w:t>«грамм», «килограмм», «тонна», «литр», «сантиметр», «метр», «километр», «гектар»</w:t>
      </w:r>
      <w:r>
        <w:t xml:space="preserve"> и т.д.) и слов, характерных, скорее, для лексики школьных задачников (</w:t>
      </w:r>
      <w:r w:rsidRPr="007E34CC">
        <w:rPr>
          <w:b/>
          <w:i/>
        </w:rPr>
        <w:t>«возьмем», «посчитаем», «задача», «измерить»</w:t>
      </w:r>
      <w:r w:rsidRPr="007E34CC">
        <w:t xml:space="preserve">). </w:t>
      </w:r>
    </w:p>
    <w:p w14:paraId="02ECBF4E" w14:textId="77777777" w:rsidR="00CC6CD5" w:rsidRDefault="00CC6CD5" w:rsidP="00CC6CD5">
      <w:pPr>
        <w:spacing w:after="0"/>
        <w:ind w:firstLine="709"/>
        <w:rPr>
          <w:szCs w:val="28"/>
        </w:rPr>
      </w:pPr>
      <w:r w:rsidRPr="008A131A">
        <w:rPr>
          <w:szCs w:val="28"/>
        </w:rPr>
        <w:t>Особо стоит отметить присутствие в рекламных текстах характерной для политических трибун того времени лексики. С. И. Карцевский отмечает влияние революции на общественно-политический язык 20-40х годов и привнесение в него таких слов как «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бюрократия, демократия, комитет, партия, провокатор, социал-демократ, социализм, террор, буржуазия, демократия,  интернационал, комитет, лозунг,  манифестация, марксизм, митинг, муниципализация, провокатор, прокламация, прол</w:t>
      </w:r>
      <w:r>
        <w:rPr>
          <w:rFonts w:eastAsia="Times New Roman" w:cs="Times New Roman"/>
          <w:iCs/>
          <w:color w:val="000000"/>
          <w:szCs w:val="28"/>
          <w:lang w:eastAsia="ru-RU"/>
        </w:rPr>
        <w:t>етариат, пролетарий, социализм и т.д.</w:t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>»</w:t>
      </w:r>
      <w:r w:rsidRPr="008A131A">
        <w:rPr>
          <w:rStyle w:val="aa"/>
          <w:rFonts w:eastAsia="Times New Roman" w:cs="Times New Roman"/>
          <w:iCs/>
          <w:color w:val="000000"/>
          <w:szCs w:val="28"/>
          <w:lang w:eastAsia="ru-RU"/>
        </w:rPr>
        <w:footnoteReference w:id="17"/>
      </w:r>
      <w:r w:rsidRPr="008A131A"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В исследуемых текстах мы находим часть из них, а также некоторые другие слова, не вошедшие в непосредственно этот список, но также обладающие яркой политизированной и идеалогизированной семантикой: 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>«буржуазия», «буржуа», «партия»,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«лозунг»,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«коммунист», «пролетарий», «трудящийся»,</w:t>
      </w:r>
      <w:r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«товарищ»,</w:t>
      </w:r>
      <w:r w:rsidRPr="00DC075F">
        <w:rPr>
          <w:rFonts w:eastAsia="Times New Roman" w:cs="Times New Roman"/>
          <w:b/>
          <w:i/>
          <w:iCs/>
          <w:color w:val="000000"/>
          <w:szCs w:val="28"/>
          <w:lang w:eastAsia="ru-RU"/>
        </w:rPr>
        <w:t xml:space="preserve"> «полпред», «блокада», «совет», «власть народа»</w:t>
      </w:r>
      <w:r>
        <w:rPr>
          <w:rFonts w:eastAsia="Times New Roman" w:cs="Times New Roman"/>
          <w:iCs/>
          <w:color w:val="000000"/>
          <w:szCs w:val="28"/>
          <w:lang w:eastAsia="ru-RU"/>
        </w:rPr>
        <w:t xml:space="preserve">. </w:t>
      </w:r>
    </w:p>
    <w:p w14:paraId="4F73BDD2" w14:textId="77777777" w:rsidR="00CC6CD5" w:rsidRPr="00DC075F" w:rsidRDefault="00CC6CD5" w:rsidP="00CC6CD5">
      <w:pPr>
        <w:spacing w:after="0"/>
        <w:ind w:firstLine="709"/>
        <w:rPr>
          <w:szCs w:val="28"/>
        </w:rPr>
      </w:pPr>
      <w:r>
        <w:t xml:space="preserve">Анализируя лексику рекламных текстов поэта нельзя забывать о специфичности прагматических задач рекламного текста и особых его свойств, диктуемых ими. Одной из важнейших задач рекламы, как уже говорилось в начале этого раздела, является убедительное побуждение адресата к определенному действию (как правило, покупке), невозможное без </w:t>
      </w:r>
      <w:r>
        <w:lastRenderedPageBreak/>
        <w:t xml:space="preserve">сильного импрессивного воздействия посредством интро- и экстралингвистических средств. Убеждение невозможно без полного понимания, и это диктует следующее свойство рекламной лексики: язык рекламы связан и зависим от языка, на котором говорит адресат рекламного послания, а также связан с культурным контекстом, в котором находится адресат. </w:t>
      </w:r>
    </w:p>
    <w:p w14:paraId="2645FAC2" w14:textId="77777777" w:rsidR="00CC6CD5" w:rsidRDefault="00CC6CD5" w:rsidP="00CC6CD5">
      <w:pPr>
        <w:spacing w:after="0"/>
        <w:ind w:firstLine="709"/>
      </w:pPr>
      <w:r>
        <w:t xml:space="preserve">Проявлением первого из перечисленных свойств, а именно авторской ориентированности на речь ожидаемого читателя, является включение Маяковским в рекламные тексты разговорной, просторечной и экспессивно-окрашенной лексики.  Так, уже в первом стихотворении мы читаем: </w:t>
      </w:r>
      <w:r w:rsidRPr="000645F4">
        <w:rPr>
          <w:b/>
        </w:rPr>
        <w:t xml:space="preserve">«против </w:t>
      </w:r>
      <w:r w:rsidRPr="000645F4">
        <w:rPr>
          <w:b/>
          <w:i/>
        </w:rPr>
        <w:t>старья</w:t>
      </w:r>
      <w:r w:rsidRPr="000645F4">
        <w:rPr>
          <w:b/>
        </w:rPr>
        <w:t xml:space="preserve"> </w:t>
      </w:r>
      <w:r w:rsidRPr="000645F4">
        <w:rPr>
          <w:b/>
          <w:i/>
        </w:rPr>
        <w:t>озверев</w:t>
      </w:r>
      <w:r w:rsidRPr="000645F4">
        <w:rPr>
          <w:b/>
        </w:rPr>
        <w:t>»</w:t>
      </w:r>
      <w:r>
        <w:rPr>
          <w:b/>
        </w:rPr>
        <w:t xml:space="preserve">, </w:t>
      </w:r>
      <w:r w:rsidRPr="00CA11FC">
        <w:rPr>
          <w:b/>
          <w:i/>
        </w:rPr>
        <w:t>«оглазев»</w:t>
      </w:r>
      <w:r>
        <w:rPr>
          <w:b/>
          <w:i/>
        </w:rPr>
        <w:t xml:space="preserve">. </w:t>
      </w:r>
      <w:r>
        <w:t xml:space="preserve">Далее в текстах видимо слова </w:t>
      </w:r>
      <w:r w:rsidRPr="00F366F2">
        <w:rPr>
          <w:b/>
          <w:i/>
        </w:rPr>
        <w:t>«орут», «глазеть», «шпарни», «нэпач», «таковский», «срам», «величать»,</w:t>
      </w:r>
      <w:r>
        <w:t xml:space="preserve"> «разиня», встречаем просторечные грамматические формы: </w:t>
      </w:r>
      <w:r w:rsidRPr="00F366F2">
        <w:rPr>
          <w:b/>
          <w:i/>
        </w:rPr>
        <w:t xml:space="preserve">«малый», «с монпасьем», </w:t>
      </w:r>
      <w:r>
        <w:rPr>
          <w:b/>
          <w:i/>
        </w:rPr>
        <w:t xml:space="preserve">«мчи», </w:t>
      </w:r>
      <w:r w:rsidRPr="00F366F2">
        <w:rPr>
          <w:b/>
          <w:i/>
        </w:rPr>
        <w:t xml:space="preserve">«машиною динамою», </w:t>
      </w:r>
      <w:r>
        <w:rPr>
          <w:b/>
          <w:i/>
        </w:rPr>
        <w:t xml:space="preserve">«с помощью ладош». </w:t>
      </w:r>
      <w:r>
        <w:t xml:space="preserve">Маяковский использует в текстах устойчивые выражения и просторечные обороты: </w:t>
      </w:r>
      <w:r w:rsidRPr="00CA11FC">
        <w:rPr>
          <w:b/>
          <w:i/>
        </w:rPr>
        <w:t>«с какой стати»</w:t>
      </w:r>
      <w:r>
        <w:rPr>
          <w:b/>
          <w:i/>
        </w:rPr>
        <w:t xml:space="preserve">, «беги со всех ног», «глаза разбегаются», «разинь глаза» </w:t>
      </w:r>
      <w:r>
        <w:t xml:space="preserve">и т.д. Богатое и разнообразное использование автором народной речи создает узнаваемую для адресата стилистику текста, а также значительно усиливает понимание и запоминаемость текста, столь необходимые для рекламного послания. </w:t>
      </w:r>
    </w:p>
    <w:p w14:paraId="65B1AA4F" w14:textId="77777777" w:rsidR="00CC6CD5" w:rsidRDefault="00CC6CD5" w:rsidP="00CC6CD5">
      <w:pPr>
        <w:spacing w:after="0"/>
        <w:ind w:firstLine="709"/>
      </w:pPr>
      <w:r>
        <w:t xml:space="preserve">Связь с социо-культурной действительностью, проявляющуюся через явления интертекстуальности, как одно из важнейших свойств рекламного текста называл Д. А. Качаев: </w:t>
      </w:r>
      <w:r w:rsidRPr="00685EC7">
        <w:t>«</w:t>
      </w:r>
      <w:r w:rsidRPr="00685EC7">
        <w:rPr>
          <w:szCs w:val="28"/>
        </w:rPr>
        <w:t>Одна из особенностей современной рекламы ― интертекстуальность, использование в тексте рекламы элементов других текстов как явлений культуры: афоризмов, пословиц, поговорок, известных художественных произведений, популярных кинофильмов, театральных пьес, песен, известных («говорящих») имен, названий, произведений живописи, дат»</w:t>
      </w:r>
      <w:r>
        <w:rPr>
          <w:rStyle w:val="aa"/>
          <w:szCs w:val="28"/>
        </w:rPr>
        <w:footnoteReference w:id="18"/>
      </w:r>
      <w:r w:rsidRPr="00685EC7">
        <w:rPr>
          <w:szCs w:val="28"/>
        </w:rPr>
        <w:t>.</w:t>
      </w:r>
      <w:r>
        <w:rPr>
          <w:szCs w:val="28"/>
        </w:rPr>
        <w:t xml:space="preserve"> К проявлению интертекстуальности рекламных текстов Маяковского </w:t>
      </w:r>
      <w:r>
        <w:rPr>
          <w:szCs w:val="28"/>
        </w:rPr>
        <w:lastRenderedPageBreak/>
        <w:t xml:space="preserve">можно отнести не только уже упоминаемую нами лексику политических трибун, но и отсылки к событиям революции и гражданской войны, упоминание фамилий известных деятелей недавнего прошлого </w:t>
      </w:r>
      <w:r w:rsidRPr="00503D16">
        <w:rPr>
          <w:b/>
          <w:szCs w:val="28"/>
        </w:rPr>
        <w:t>(«Сунулся было Колчак в правители — / только того адмирала и видели», «Врангеля шлют помещики вскоре — / скинули Врангеля в Черное море.», «С Антантой вострей держите ухо — / тоже тянется к нашим краюхам.»</w:t>
      </w:r>
      <w:r>
        <w:rPr>
          <w:b/>
          <w:szCs w:val="28"/>
        </w:rPr>
        <w:t>)</w:t>
      </w:r>
      <w:r>
        <w:rPr>
          <w:szCs w:val="28"/>
        </w:rPr>
        <w:t>, к актуальным газетным новостям ( «</w:t>
      </w:r>
      <w:r w:rsidRPr="003F0511">
        <w:rPr>
          <w:b/>
        </w:rPr>
        <w:t xml:space="preserve">Мы победим, / блокады нет, / Европа разговаривает с нами, / над каждой страною слово / </w:t>
      </w:r>
      <w:r w:rsidRPr="003F0511">
        <w:rPr>
          <w:b/>
          <w:i/>
          <w:iCs/>
        </w:rPr>
        <w:t xml:space="preserve">полпред, / </w:t>
      </w:r>
      <w:r w:rsidRPr="003F0511">
        <w:rPr>
          <w:b/>
        </w:rPr>
        <w:t>над каждой — /  красное знамя.</w:t>
      </w:r>
      <w:r>
        <w:rPr>
          <w:b/>
        </w:rPr>
        <w:t xml:space="preserve"> </w:t>
      </w:r>
      <w:r w:rsidRPr="00E35ED0">
        <w:rPr>
          <w:b/>
        </w:rPr>
        <w:t>&lt;…&gt;</w:t>
      </w:r>
      <w:r>
        <w:rPr>
          <w:b/>
        </w:rPr>
        <w:t>»</w:t>
      </w:r>
      <w:r>
        <w:t>), а также стилистическое цитирование агитационных текстов (</w:t>
      </w:r>
      <w:r w:rsidRPr="00E35ED0">
        <w:rPr>
          <w:b/>
        </w:rPr>
        <w:t>«Чтоб враг не лез на республику в ражи, / красноармейцы, стойте на страже!» , «Старый банк — нажива банкиру./ Наш — помощь рабочему миру»</w:t>
      </w:r>
      <w:r>
        <w:rPr>
          <w:b/>
        </w:rPr>
        <w:t xml:space="preserve"> </w:t>
      </w:r>
      <w:r w:rsidRPr="00E35ED0">
        <w:t>и т.д.).</w:t>
      </w:r>
      <w:r>
        <w:t xml:space="preserve"> </w:t>
      </w:r>
    </w:p>
    <w:p w14:paraId="6BDF7DA0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t xml:space="preserve">Из сказанного выше видно, что Маяковский в своей рекламе создает обширные ассоциативные связи с культурно-историческим контекстом, однако, стоит дополнить, что случаи интерсексуальности, замкнутой на самих текстах, также воплощаются автором. К подобному «внутреннему»  интертексту можно отнести случаи самоцитирования (так, например, конструкцию </w:t>
      </w:r>
      <w:r w:rsidRPr="00EF45F8">
        <w:rPr>
          <w:b/>
          <w:i/>
        </w:rPr>
        <w:t>«сообщаем кстати»</w:t>
      </w:r>
      <w:r>
        <w:t xml:space="preserve"> Маяковский использует пять раз в текстах сходного композиционного строения; общее лексическое и композиционное строение имеют также следующие тексты: </w:t>
      </w:r>
      <w:r w:rsidRPr="00E83535">
        <w:rPr>
          <w:b/>
        </w:rPr>
        <w:t xml:space="preserve">«Раскупай, восточный люд, — / лучшие галоши </w:t>
      </w:r>
      <w:r w:rsidRPr="00E83535">
        <w:rPr>
          <w:b/>
          <w:szCs w:val="28"/>
        </w:rPr>
        <w:t>привез верблюд»</w:t>
      </w:r>
      <w:r w:rsidRPr="00E83535">
        <w:rPr>
          <w:szCs w:val="28"/>
        </w:rPr>
        <w:t xml:space="preserve"> и «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Радуйся, / весь восточный люд: / </w:t>
      </w:r>
      <w:r w:rsidRPr="00E83535">
        <w:rPr>
          <w:rFonts w:eastAsia="Times New Roman" w:cs="Times New Roman"/>
          <w:b/>
          <w:i/>
          <w:iCs/>
          <w:szCs w:val="28"/>
          <w:lang w:eastAsia="ru-RU"/>
        </w:rPr>
        <w:t>зеленый чай</w:t>
      </w:r>
      <w:r w:rsidRPr="00E83535">
        <w:rPr>
          <w:rFonts w:eastAsia="Times New Roman" w:cs="Times New Roman"/>
          <w:b/>
          <w:szCs w:val="28"/>
          <w:lang w:eastAsia="ru-RU"/>
        </w:rPr>
        <w:t xml:space="preserve"> /    привез верблюд.»</w:t>
      </w:r>
      <w:r>
        <w:rPr>
          <w:rFonts w:eastAsia="Times New Roman" w:cs="Times New Roman"/>
          <w:szCs w:val="28"/>
          <w:lang w:eastAsia="ru-RU"/>
        </w:rPr>
        <w:t xml:space="preserve">). </w:t>
      </w:r>
    </w:p>
    <w:p w14:paraId="77E356A9" w14:textId="77777777" w:rsidR="00CC6CD5" w:rsidRDefault="00CC6CD5" w:rsidP="00CC6CD5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Очень косвенно отнести к явлениям интертекстуальности, но, скорее, все же как пример языкового воздействия на адресата через лексические ассоциативные сети, можно назвать системность повторяемости внутри рекламных блоков основной тематической лексики. Так, названия компаний ( Госиздат, Моссельпром, Резинотрест, ГУМ) в соответствующих разделах текстов повторяются с максимальной частотностью, также как частотные можно отметить слова «учебник», «книга», «галоши», «карамель», являющиеся ключевыми в своих тематических блоках. Благодаря подобному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закреплению в сознании адресата номинативной информации, автор получает возможность использования  конструкций смыслового эллипса, которые можно проиллюстрировать следующими текстами: </w:t>
      </w:r>
    </w:p>
    <w:p w14:paraId="67809531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AA7F73">
        <w:rPr>
          <w:rFonts w:eastAsia="Times New Roman" w:cs="Times New Roman"/>
          <w:b/>
          <w:szCs w:val="28"/>
          <w:lang w:eastAsia="ru-RU"/>
        </w:rPr>
        <w:t>Далек и пуст / магазин книжный: / нет журналов, /     газет нет. / Иди немедленно / в киоск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AA7F73">
        <w:rPr>
          <w:rFonts w:eastAsia="Times New Roman" w:cs="Times New Roman"/>
          <w:b/>
          <w:szCs w:val="28"/>
          <w:lang w:eastAsia="ru-RU"/>
        </w:rPr>
        <w:t>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>&gt; ближний! / Киоск &lt;</w:t>
      </w:r>
      <w:r w:rsidRPr="00AA7F73">
        <w:rPr>
          <w:rFonts w:eastAsia="Times New Roman" w:cs="Times New Roman"/>
          <w:b/>
          <w:i/>
          <w:szCs w:val="28"/>
          <w:lang w:eastAsia="ru-RU"/>
        </w:rPr>
        <w:t>Госиздата</w:t>
      </w:r>
      <w:r w:rsidRPr="00AA7F73">
        <w:rPr>
          <w:rFonts w:eastAsia="Times New Roman" w:cs="Times New Roman"/>
          <w:b/>
          <w:szCs w:val="28"/>
          <w:lang w:eastAsia="ru-RU"/>
        </w:rPr>
        <w:t xml:space="preserve">&gt;/     полон / книг и газет. </w:t>
      </w:r>
    </w:p>
    <w:p w14:paraId="4AE8661F" w14:textId="77777777" w:rsidR="00CC6CD5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rFonts w:eastAsia="Times New Roman" w:cs="Times New Roman"/>
          <w:b/>
          <w:szCs w:val="28"/>
          <w:lang w:eastAsia="ru-RU"/>
        </w:rPr>
        <w:t>Наше оружие — / книга и газета. / Здесь</w:t>
      </w:r>
      <w:r>
        <w:rPr>
          <w:rFonts w:eastAsia="Times New Roman" w:cs="Times New Roman"/>
          <w:b/>
          <w:szCs w:val="28"/>
          <w:lang w:eastAsia="ru-RU"/>
        </w:rPr>
        <w:t xml:space="preserve"> &lt;</w:t>
      </w:r>
      <w:r w:rsidRPr="00241463">
        <w:rPr>
          <w:rFonts w:eastAsia="Times New Roman" w:cs="Times New Roman"/>
          <w:b/>
          <w:i/>
          <w:szCs w:val="28"/>
          <w:lang w:eastAsia="ru-RU"/>
        </w:rPr>
        <w:t>в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  <w:r w:rsidRPr="00241463">
        <w:rPr>
          <w:rFonts w:eastAsia="Times New Roman" w:cs="Times New Roman"/>
          <w:b/>
          <w:i/>
          <w:szCs w:val="28"/>
          <w:lang w:eastAsia="ru-RU"/>
        </w:rPr>
        <w:t>Мосполиграфе</w:t>
      </w:r>
      <w:r>
        <w:rPr>
          <w:rFonts w:eastAsia="Times New Roman" w:cs="Times New Roman"/>
          <w:b/>
          <w:szCs w:val="28"/>
          <w:lang w:eastAsia="ru-RU"/>
        </w:rPr>
        <w:t>&gt;</w:t>
      </w:r>
      <w:r w:rsidRPr="00241463">
        <w:rPr>
          <w:rFonts w:eastAsia="Times New Roman" w:cs="Times New Roman"/>
          <w:b/>
          <w:szCs w:val="28"/>
          <w:lang w:eastAsia="ru-RU"/>
        </w:rPr>
        <w:t xml:space="preserve"> куют /   оружие это.</w:t>
      </w:r>
    </w:p>
    <w:p w14:paraId="50A28DA0" w14:textId="77777777" w:rsidR="00CC6CD5" w:rsidRPr="00241463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  <w:r w:rsidRPr="00241463">
        <w:rPr>
          <w:b/>
        </w:rPr>
        <w:t>Хватайтесь /   за этот / спасательный / круг! &lt;</w:t>
      </w:r>
      <w:r>
        <w:rPr>
          <w:b/>
        </w:rPr>
        <w:t>ГУМ</w:t>
      </w:r>
      <w:r w:rsidRPr="00241463">
        <w:rPr>
          <w:b/>
        </w:rPr>
        <w:t>&gt;</w:t>
      </w:r>
      <w:r>
        <w:rPr>
          <w:b/>
        </w:rPr>
        <w:t xml:space="preserve"> </w:t>
      </w:r>
      <w:r w:rsidRPr="00241463">
        <w:rPr>
          <w:b/>
        </w:rPr>
        <w:t>/ Доброкачественно, / дешево, / из первых рук.</w:t>
      </w:r>
    </w:p>
    <w:p w14:paraId="07200F37" w14:textId="77777777" w:rsidR="00CC6CD5" w:rsidRPr="00241463" w:rsidRDefault="00CC6CD5" w:rsidP="00CC6CD5">
      <w:pPr>
        <w:spacing w:after="0"/>
        <w:ind w:firstLine="709"/>
        <w:rPr>
          <w:rFonts w:eastAsia="Times New Roman" w:cs="Times New Roman"/>
          <w:b/>
          <w:szCs w:val="28"/>
          <w:lang w:eastAsia="ru-RU"/>
        </w:rPr>
      </w:pPr>
    </w:p>
    <w:p w14:paraId="73F46D85" w14:textId="77777777" w:rsidR="00CC6CD5" w:rsidRPr="00241463" w:rsidRDefault="00CC6CD5" w:rsidP="00CC6CD5">
      <w:pPr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31A7E88" w14:textId="77777777" w:rsidR="00CC6CD5" w:rsidRPr="007448F2" w:rsidRDefault="00CC6CD5" w:rsidP="00CC6CD5">
      <w:pPr>
        <w:shd w:val="clear" w:color="auto" w:fill="FEFEFE"/>
        <w:spacing w:after="0" w:line="240" w:lineRule="auto"/>
        <w:rPr>
          <w:rFonts w:eastAsia="Times New Roman" w:cs="Times New Roman"/>
          <w:color w:val="000050"/>
          <w:sz w:val="24"/>
          <w:szCs w:val="24"/>
          <w:highlight w:val="yellow"/>
          <w:lang w:eastAsia="ru-RU"/>
        </w:rPr>
      </w:pPr>
    </w:p>
    <w:p w14:paraId="2A74DA95" w14:textId="77777777" w:rsidR="00CC6CD5" w:rsidRPr="001019A5" w:rsidRDefault="00CC6CD5" w:rsidP="00CC6CD5">
      <w:pPr>
        <w:ind w:firstLine="709"/>
        <w:rPr>
          <w:szCs w:val="28"/>
        </w:rPr>
      </w:pPr>
    </w:p>
    <w:p w14:paraId="5FF2624B" w14:textId="77777777" w:rsidR="00CC6CD5" w:rsidRDefault="00CC6CD5" w:rsidP="00CC6CD5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</w:pPr>
    </w:p>
    <w:p w14:paraId="70B1B1C2" w14:textId="77777777" w:rsidR="00C619E2" w:rsidRPr="00CC6CD5" w:rsidRDefault="0079513F" w:rsidP="00CC6CD5"/>
    <w:sectPr w:rsidR="00C619E2" w:rsidRPr="00CC6CD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B76E0" w14:textId="77777777" w:rsidR="0079513F" w:rsidRDefault="0079513F" w:rsidP="00CC6CD5">
      <w:pPr>
        <w:spacing w:after="0" w:line="240" w:lineRule="auto"/>
      </w:pPr>
      <w:r>
        <w:separator/>
      </w:r>
    </w:p>
  </w:endnote>
  <w:endnote w:type="continuationSeparator" w:id="0">
    <w:p w14:paraId="6E4562E0" w14:textId="77777777" w:rsidR="0079513F" w:rsidRDefault="0079513F" w:rsidP="00CC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F695A" w14:textId="77777777" w:rsidR="008C3F6B" w:rsidRDefault="0024021C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3F33FD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1EA02" w14:textId="77777777" w:rsidR="0079513F" w:rsidRDefault="0079513F" w:rsidP="00CC6CD5">
      <w:pPr>
        <w:spacing w:after="0" w:line="240" w:lineRule="auto"/>
      </w:pPr>
      <w:r>
        <w:separator/>
      </w:r>
    </w:p>
  </w:footnote>
  <w:footnote w:type="continuationSeparator" w:id="0">
    <w:p w14:paraId="23BC77C9" w14:textId="77777777" w:rsidR="0079513F" w:rsidRDefault="0079513F" w:rsidP="00CC6CD5">
      <w:pPr>
        <w:spacing w:after="0" w:line="240" w:lineRule="auto"/>
      </w:pPr>
      <w:r>
        <w:continuationSeparator/>
      </w:r>
    </w:p>
  </w:footnote>
  <w:footnote w:id="1">
    <w:p w14:paraId="0230911B" w14:textId="77777777" w:rsidR="00CC6CD5" w:rsidRPr="009E5B2C" w:rsidRDefault="00CC6CD5" w:rsidP="00CC6CD5">
      <w:pPr>
        <w:pStyle w:val="a3"/>
        <w:rPr>
          <w:shd w:val="clear" w:color="auto" w:fill="FEFEFE"/>
        </w:rPr>
      </w:pPr>
      <w:r w:rsidRPr="00D46214">
        <w:rPr>
          <w:rStyle w:val="aa"/>
          <w:szCs w:val="20"/>
        </w:rPr>
        <w:footnoteRef/>
      </w:r>
      <w:r w:rsidRPr="00D46214">
        <w:t xml:space="preserve"> </w:t>
      </w:r>
      <w:r>
        <w:t xml:space="preserve">Тимофеев Л.И. </w:t>
      </w:r>
      <w:r w:rsidRPr="00D46214">
        <w:t xml:space="preserve">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>
        <w:rPr>
          <w:shd w:val="clear" w:color="auto" w:fill="FEFEFE"/>
        </w:rPr>
        <w:t xml:space="preserve"> М</w:t>
      </w:r>
      <w:r w:rsidRPr="00D46214">
        <w:rPr>
          <w:shd w:val="clear" w:color="auto" w:fill="FEFEFE"/>
        </w:rPr>
        <w:t>.,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r w:rsidRPr="007415F1">
        <w:rPr>
          <w:strike/>
          <w:shd w:val="clear" w:color="auto" w:fill="FEFEFE"/>
        </w:rPr>
        <w:t xml:space="preserve"> </w:t>
      </w:r>
      <w:hyperlink r:id="rId1" w:history="1">
        <w:r w:rsidRPr="00D46214">
          <w:rPr>
            <w:rStyle w:val="a4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</w:t>
      </w:r>
      <w:r>
        <w:rPr>
          <w:shd w:val="clear" w:color="auto" w:fill="FEFEFE"/>
        </w:rPr>
        <w:t>.</w:t>
      </w:r>
    </w:p>
  </w:footnote>
  <w:footnote w:id="2">
    <w:p w14:paraId="1C3B5D00" w14:textId="77777777" w:rsidR="00CC6CD5" w:rsidRDefault="00CC6CD5" w:rsidP="00CC6CD5">
      <w:pPr>
        <w:pStyle w:val="a3"/>
      </w:pPr>
      <w:r w:rsidRPr="00D46214">
        <w:rPr>
          <w:rStyle w:val="aa"/>
          <w:szCs w:val="20"/>
        </w:rPr>
        <w:footnoteRef/>
      </w:r>
      <w:r w:rsidRPr="00D46214">
        <w:t xml:space="preserve"> </w:t>
      </w:r>
      <w:r w:rsidRPr="007415F1">
        <w:rPr>
          <w:i/>
        </w:rPr>
        <w:t>Гаспаров М. Л</w:t>
      </w:r>
      <w:r w:rsidRPr="00D46214">
        <w:t>. Фоника// Литературная энцикл</w:t>
      </w:r>
      <w:r>
        <w:t>опедия терминов и понятий.  М., 2003.</w:t>
      </w:r>
      <w:r w:rsidRPr="00D46214">
        <w:t xml:space="preserve"> С. 1143</w:t>
      </w:r>
      <w:r>
        <w:t>—</w:t>
      </w:r>
      <w:r w:rsidRPr="00D46214">
        <w:t>1145.</w:t>
      </w:r>
    </w:p>
  </w:footnote>
  <w:footnote w:id="3">
    <w:p w14:paraId="2C6B9894" w14:textId="77777777" w:rsidR="00CC6CD5" w:rsidRPr="00FC3C17" w:rsidRDefault="00CC6CD5" w:rsidP="00CC6CD5">
      <w:pPr>
        <w:pStyle w:val="a3"/>
      </w:pPr>
      <w:r w:rsidRPr="00FC3C17">
        <w:rPr>
          <w:rStyle w:val="aa"/>
          <w:szCs w:val="20"/>
        </w:rPr>
        <w:footnoteRef/>
      </w:r>
      <w:r w:rsidRPr="00FC3C17">
        <w:t xml:space="preserve"> </w:t>
      </w:r>
      <w:r w:rsidRPr="007415F1">
        <w:rPr>
          <w:i/>
        </w:rPr>
        <w:t>Гончаров Б. П.</w:t>
      </w:r>
      <w:r w:rsidRPr="00FC3C17">
        <w:t xml:space="preserve"> Звуковая орган</w:t>
      </w:r>
      <w:r>
        <w:t xml:space="preserve">изация стиха и проблемы рифмы. </w:t>
      </w:r>
      <w:r w:rsidRPr="00FC3C17">
        <w:t xml:space="preserve"> М.</w:t>
      </w:r>
      <w:r>
        <w:t xml:space="preserve">, 1973. </w:t>
      </w:r>
      <w:r w:rsidRPr="00FC3C17">
        <w:t>С. 5</w:t>
      </w:r>
    </w:p>
  </w:footnote>
  <w:footnote w:id="4">
    <w:p w14:paraId="36C92C80" w14:textId="77777777" w:rsidR="00CC6CD5" w:rsidRPr="001E11DA" w:rsidRDefault="00CC6CD5" w:rsidP="00CC6CD5">
      <w:pPr>
        <w:pStyle w:val="a3"/>
      </w:pPr>
      <w:r w:rsidRPr="007A5759">
        <w:rPr>
          <w:rStyle w:val="aa"/>
          <w:szCs w:val="20"/>
        </w:rPr>
        <w:footnoteRef/>
      </w:r>
      <w:r w:rsidRPr="007A5759">
        <w:t xml:space="preserve"> </w:t>
      </w:r>
      <w:r w:rsidRPr="007415F1">
        <w:rPr>
          <w:i/>
        </w:rPr>
        <w:t>Маяковский В. В.</w:t>
      </w:r>
      <w:r>
        <w:t xml:space="preserve"> Поэмы (1924-1925) //</w:t>
      </w:r>
      <w:r w:rsidRPr="007A5759">
        <w:t>Маяковский В.</w:t>
      </w:r>
      <w:r>
        <w:t xml:space="preserve"> В. Собрание сочинений: в 13 т. </w:t>
      </w:r>
      <w:r w:rsidRPr="007A5759">
        <w:t xml:space="preserve"> М</w:t>
      </w:r>
      <w:r>
        <w:t xml:space="preserve">., 1955—1961. </w:t>
      </w:r>
      <w:r w:rsidRPr="007A5759">
        <w:t>Т. 6</w:t>
      </w:r>
      <w:r>
        <w:t xml:space="preserve"> Стихотворения 1924 года – первой половины 1925 года, поэмы «Владимир Ильич Ленин», «Летающий пролетарий» / Подгот. текста и примеч. И. С. Эверетов, Ю. Л. Прокушев.  </w:t>
      </w:r>
      <w:r w:rsidRPr="007A5759">
        <w:t>С. 356</w:t>
      </w:r>
      <w:r w:rsidRPr="001E11DA">
        <w:t xml:space="preserve">: </w:t>
      </w:r>
      <w:hyperlink r:id="rId2" w:history="1">
        <w:r w:rsidRPr="00877B34">
          <w:rPr>
            <w:rStyle w:val="a4"/>
            <w:szCs w:val="20"/>
            <w:lang w:val="en-US"/>
          </w:rPr>
          <w:t>http</w:t>
        </w:r>
        <w:r w:rsidRPr="00877B34">
          <w:rPr>
            <w:rStyle w:val="a4"/>
            <w:szCs w:val="20"/>
          </w:rPr>
          <w:t>://</w:t>
        </w:r>
        <w:r w:rsidRPr="00877B34">
          <w:rPr>
            <w:rStyle w:val="a4"/>
            <w:szCs w:val="20"/>
            <w:lang w:val="en-US"/>
          </w:rPr>
          <w:t>feb</w:t>
        </w:r>
        <w:r w:rsidRPr="00877B34">
          <w:rPr>
            <w:rStyle w:val="a4"/>
            <w:szCs w:val="20"/>
          </w:rPr>
          <w:t>-</w:t>
        </w:r>
        <w:r w:rsidRPr="00877B34">
          <w:rPr>
            <w:rStyle w:val="a4"/>
            <w:szCs w:val="20"/>
            <w:lang w:val="en-US"/>
          </w:rPr>
          <w:t>web</w:t>
        </w:r>
        <w:r w:rsidRPr="00877B34">
          <w:rPr>
            <w:rStyle w:val="a4"/>
            <w:szCs w:val="20"/>
          </w:rPr>
          <w:t>.</w:t>
        </w:r>
        <w:r w:rsidRPr="00877B34">
          <w:rPr>
            <w:rStyle w:val="a4"/>
            <w:szCs w:val="20"/>
            <w:lang w:val="en-US"/>
          </w:rPr>
          <w:t>ru</w:t>
        </w:r>
        <w:r w:rsidRPr="00877B34">
          <w:rPr>
            <w:rStyle w:val="a4"/>
            <w:szCs w:val="20"/>
          </w:rPr>
          <w:t>/</w:t>
        </w:r>
        <w:r w:rsidRPr="00877B34">
          <w:rPr>
            <w:rStyle w:val="a4"/>
            <w:szCs w:val="20"/>
            <w:lang w:val="en-US"/>
          </w:rPr>
          <w:t>feb</w:t>
        </w:r>
        <w:r w:rsidRPr="00877B34">
          <w:rPr>
            <w:rStyle w:val="a4"/>
            <w:szCs w:val="20"/>
          </w:rPr>
          <w:t>/</w:t>
        </w:r>
        <w:r w:rsidRPr="00877B34">
          <w:rPr>
            <w:rStyle w:val="a4"/>
            <w:szCs w:val="20"/>
            <w:lang w:val="en-US"/>
          </w:rPr>
          <w:t>mayakovsky</w:t>
        </w:r>
        <w:r w:rsidRPr="00877B34">
          <w:rPr>
            <w:rStyle w:val="a4"/>
            <w:szCs w:val="20"/>
          </w:rPr>
          <w:t>/</w:t>
        </w:r>
        <w:r w:rsidRPr="00877B34">
          <w:rPr>
            <w:rStyle w:val="a4"/>
            <w:szCs w:val="20"/>
            <w:lang w:val="en-US"/>
          </w:rPr>
          <w:t>default</w:t>
        </w:r>
        <w:r w:rsidRPr="00877B34">
          <w:rPr>
            <w:rStyle w:val="a4"/>
            <w:szCs w:val="20"/>
          </w:rPr>
          <w:t>.</w:t>
        </w:r>
        <w:r w:rsidRPr="00877B34">
          <w:rPr>
            <w:rStyle w:val="a4"/>
            <w:szCs w:val="20"/>
            <w:lang w:val="en-US"/>
          </w:rPr>
          <w:t>asp</w:t>
        </w:r>
      </w:hyperlink>
      <w:r>
        <w:t xml:space="preserve"> (дата обращения 10.03.2016</w:t>
      </w:r>
      <w:r w:rsidRPr="001E11DA">
        <w:t xml:space="preserve">г. </w:t>
      </w:r>
      <w:r>
        <w:t xml:space="preserve">) </w:t>
      </w:r>
    </w:p>
  </w:footnote>
  <w:footnote w:id="5">
    <w:p w14:paraId="5EBCEFF5" w14:textId="77777777" w:rsidR="00CC6CD5" w:rsidRPr="007415F1" w:rsidRDefault="00CC6CD5" w:rsidP="00CC6CD5">
      <w:pPr>
        <w:pStyle w:val="a3"/>
        <w:rPr>
          <w:color w:val="FF0000"/>
        </w:rPr>
      </w:pPr>
      <w:r w:rsidRPr="007A5759">
        <w:rPr>
          <w:rStyle w:val="aa"/>
          <w:szCs w:val="20"/>
        </w:rPr>
        <w:footnoteRef/>
      </w:r>
      <w:r>
        <w:t xml:space="preserve"> Там же. Т. 11. </w:t>
      </w:r>
      <w:r w:rsidRPr="001C32EB">
        <w:t xml:space="preserve">С. 252. </w:t>
      </w:r>
      <w:r w:rsidRPr="007415F1">
        <w:rPr>
          <w:color w:val="FF0000"/>
          <w:highlight w:val="yellow"/>
        </w:rPr>
        <w:t>НАСТЯ, ВНЕСЛА ПРАВКИ В ОФОРМЛЕНИЕ СНОСОК ТОЛЬКО НА ЭТОЙ СТРАНИЦЕ. ДАЛЬШЕ ДЕЛАЙТЕ ПО ОБРАЗЦУ.</w:t>
      </w:r>
    </w:p>
  </w:footnote>
  <w:footnote w:id="6">
    <w:p w14:paraId="114E7275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Карабчиевский Ю.А. Воскресение Маяковского (филологический роман ). М., 1990 </w:t>
      </w:r>
    </w:p>
  </w:footnote>
  <w:footnote w:id="7">
    <w:p w14:paraId="0989ADED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</w:t>
      </w:r>
      <w:r w:rsidRPr="009D0932">
        <w:t>Пашков А. В. Звуковая организация поэтической речи В.В. Маяковского. Силлабо-тонический стих: Автореф. дис. …ка</w:t>
      </w:r>
      <w:r>
        <w:t>нд. фил. наук  - М. 2006</w:t>
      </w:r>
      <w:r w:rsidRPr="009D0932">
        <w:t xml:space="preserve">.: </w:t>
      </w:r>
      <w:hyperlink r:id="rId3" w:history="1">
        <w:r w:rsidRPr="009D0932">
          <w:rPr>
            <w:rStyle w:val="a4"/>
            <w:lang w:val="en-US" w:bidi="hi-IN"/>
          </w:rPr>
          <w:t>http</w:t>
        </w:r>
        <w:r w:rsidRPr="009D0932">
          <w:rPr>
            <w:rStyle w:val="a4"/>
            <w:lang w:bidi="hi-IN"/>
          </w:rPr>
          <w:t>://</w:t>
        </w:r>
        <w:r w:rsidRPr="009D0932">
          <w:rPr>
            <w:rStyle w:val="a4"/>
            <w:lang w:val="en-US" w:bidi="hi-IN"/>
          </w:rPr>
          <w:t>cheloveknauka</w:t>
        </w:r>
        <w:r w:rsidRPr="009D0932">
          <w:rPr>
            <w:rStyle w:val="a4"/>
            <w:lang w:bidi="hi-IN"/>
          </w:rPr>
          <w:t>.</w:t>
        </w:r>
        <w:r w:rsidRPr="009D0932">
          <w:rPr>
            <w:rStyle w:val="a4"/>
            <w:lang w:val="en-US" w:bidi="hi-IN"/>
          </w:rPr>
          <w:t>com</w:t>
        </w:r>
        <w:r w:rsidRPr="009D0932">
          <w:rPr>
            <w:rStyle w:val="a4"/>
            <w:lang w:bidi="hi-IN"/>
          </w:rPr>
          <w:t>/</w:t>
        </w:r>
        <w:r w:rsidRPr="009D0932">
          <w:rPr>
            <w:rStyle w:val="a4"/>
            <w:lang w:val="en-US" w:bidi="hi-IN"/>
          </w:rPr>
          <w:t>zvukovaya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organizatsiya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poeticheskoy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rechi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mayakovskogo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sillabo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tonicheskiy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stih</w:t>
        </w:r>
      </w:hyperlink>
      <w:r>
        <w:t xml:space="preserve"> (дата обращения 22.03.2016 г.)</w:t>
      </w:r>
    </w:p>
  </w:footnote>
  <w:footnote w:id="8">
    <w:p w14:paraId="01E21227" w14:textId="77777777" w:rsidR="00CC6CD5" w:rsidRPr="001C32EB" w:rsidRDefault="00CC6CD5" w:rsidP="00CC6CD5">
      <w:pPr>
        <w:pStyle w:val="a3"/>
      </w:pPr>
      <w:r w:rsidRPr="001C32EB">
        <w:rPr>
          <w:rStyle w:val="aa"/>
          <w:szCs w:val="20"/>
        </w:rPr>
        <w:footnoteRef/>
      </w:r>
      <w:r>
        <w:t xml:space="preserve"> </w:t>
      </w:r>
      <w:r w:rsidRPr="001C32EB">
        <w:t xml:space="preserve"> </w:t>
      </w:r>
      <w:r>
        <w:t xml:space="preserve">Там же, с. 4.   </w:t>
      </w:r>
    </w:p>
  </w:footnote>
  <w:footnote w:id="9">
    <w:p w14:paraId="58DF065B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В данном случае стоит отметить, что специфика исследуемых рекламных текстов предполагает по большей части их печатную реализацию и отсутствие авторской возможности самостоятельно декламировать произведение. Однако общий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14:paraId="7F03C6FF" w14:textId="77777777" w:rsidR="00CC6CD5" w:rsidRDefault="00CC6CD5" w:rsidP="00CC6CD5">
      <w:pPr>
        <w:pStyle w:val="a3"/>
      </w:pPr>
      <w:r>
        <w:rPr>
          <w:rStyle w:val="aa"/>
        </w:rPr>
        <w:footnoteRef/>
      </w:r>
      <w:r>
        <w:t xml:space="preserve"> Пашков в своей работе подробно освещает эти закономерности относительно стихотворений В. В. Маяковского — </w:t>
      </w:r>
      <w:r w:rsidRPr="009D0932">
        <w:t>Пашков А. В. Звуковая организация поэтической речи В.В. Маяковского. Силлабо-тонический стих: Автореф. дис. …ка</w:t>
      </w:r>
      <w:r>
        <w:t>нд. фил. наук  - М., 2006</w:t>
      </w:r>
      <w:r w:rsidRPr="009D0932">
        <w:t xml:space="preserve">.: </w:t>
      </w:r>
      <w:hyperlink r:id="rId4" w:history="1">
        <w:r w:rsidRPr="009D0932">
          <w:rPr>
            <w:rStyle w:val="a4"/>
            <w:lang w:val="en-US" w:bidi="hi-IN"/>
          </w:rPr>
          <w:t>http</w:t>
        </w:r>
        <w:r w:rsidRPr="009D0932">
          <w:rPr>
            <w:rStyle w:val="a4"/>
            <w:lang w:bidi="hi-IN"/>
          </w:rPr>
          <w:t>://</w:t>
        </w:r>
        <w:r w:rsidRPr="009D0932">
          <w:rPr>
            <w:rStyle w:val="a4"/>
            <w:lang w:val="en-US" w:bidi="hi-IN"/>
          </w:rPr>
          <w:t>cheloveknauka</w:t>
        </w:r>
        <w:r w:rsidRPr="009D0932">
          <w:rPr>
            <w:rStyle w:val="a4"/>
            <w:lang w:bidi="hi-IN"/>
          </w:rPr>
          <w:t>.</w:t>
        </w:r>
        <w:r w:rsidRPr="009D0932">
          <w:rPr>
            <w:rStyle w:val="a4"/>
            <w:lang w:val="en-US" w:bidi="hi-IN"/>
          </w:rPr>
          <w:t>com</w:t>
        </w:r>
        <w:r w:rsidRPr="009D0932">
          <w:rPr>
            <w:rStyle w:val="a4"/>
            <w:lang w:bidi="hi-IN"/>
          </w:rPr>
          <w:t>/</w:t>
        </w:r>
        <w:r w:rsidRPr="009D0932">
          <w:rPr>
            <w:rStyle w:val="a4"/>
            <w:lang w:val="en-US" w:bidi="hi-IN"/>
          </w:rPr>
          <w:t>zvukovaya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organizatsiya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poeticheskoy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rechi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v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mayakovskogo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sillabo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tonicheskiy</w:t>
        </w:r>
        <w:r w:rsidRPr="009D0932">
          <w:rPr>
            <w:rStyle w:val="a4"/>
            <w:lang w:bidi="hi-IN"/>
          </w:rPr>
          <w:t>-</w:t>
        </w:r>
        <w:r w:rsidRPr="009D0932">
          <w:rPr>
            <w:rStyle w:val="a4"/>
            <w:lang w:val="en-US" w:bidi="hi-IN"/>
          </w:rPr>
          <w:t>stih</w:t>
        </w:r>
      </w:hyperlink>
      <w:r>
        <w:t xml:space="preserve"> (дата обращения 22.03.2016 г.)</w:t>
      </w:r>
    </w:p>
    <w:p w14:paraId="4EF611BB" w14:textId="77777777" w:rsidR="00CC6CD5" w:rsidRDefault="00CC6CD5" w:rsidP="00CC6CD5">
      <w:pPr>
        <w:pStyle w:val="a7"/>
      </w:pPr>
    </w:p>
  </w:footnote>
  <w:footnote w:id="11">
    <w:p w14:paraId="51131EC1" w14:textId="77777777" w:rsidR="00CC6CD5" w:rsidRPr="002D5D2C" w:rsidRDefault="00CC6CD5" w:rsidP="00CC6CD5">
      <w:pPr>
        <w:pStyle w:val="a7"/>
        <w:ind w:firstLine="709"/>
      </w:pPr>
      <w:r w:rsidRPr="002D5D2C">
        <w:rPr>
          <w:rStyle w:val="aa"/>
        </w:rPr>
        <w:footnoteRef/>
      </w:r>
      <w:r w:rsidRPr="002D5D2C">
        <w:t xml:space="preserve"> Рябкова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>– СПб : СпбГУСЭ, 2009. – С 73.</w:t>
      </w:r>
    </w:p>
  </w:footnote>
  <w:footnote w:id="12">
    <w:p w14:paraId="658FBA90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3D0E02">
        <w:rPr>
          <w:bCs/>
        </w:rPr>
        <w:t>Николенко Г.А., Гулакова И.А.: </w:t>
      </w:r>
      <w:r w:rsidRPr="003D0E02">
        <w:t xml:space="preserve">Лингвистические характеристики рекламных текстов и способы их перевода // Журнал "Самиздат".2009. </w:t>
      </w:r>
      <w:hyperlink r:id="rId5" w:history="1">
        <w:r w:rsidRPr="003D0E02">
          <w:rPr>
            <w:rStyle w:val="a4"/>
          </w:rPr>
          <w:t>http://samlib.ru/w/wagapow_a_s/advertise-tr.shtml</w:t>
        </w:r>
      </w:hyperlink>
      <w:r w:rsidRPr="003D0E02">
        <w:t xml:space="preserve"> (дата обращения 03.06.2016г.) </w:t>
      </w:r>
    </w:p>
  </w:footnote>
  <w:footnote w:id="13">
    <w:p w14:paraId="55F50818" w14:textId="77777777" w:rsidR="00CC6CD5" w:rsidRPr="002D5D2C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</w:t>
      </w:r>
      <w:r w:rsidRPr="002D5D2C">
        <w:t xml:space="preserve">Рябкова Н. И.  Языковые особенности современной рекламы/ “Коммуникативные стратегии </w:t>
      </w:r>
      <w:r w:rsidRPr="002D5D2C">
        <w:rPr>
          <w:lang w:val="en-US"/>
        </w:rPr>
        <w:t>XXI</w:t>
      </w:r>
      <w:r w:rsidRPr="002D5D2C">
        <w:t xml:space="preserve"> века”. </w:t>
      </w:r>
      <w:r>
        <w:t>– СПб : СпбГУСЭ, 2009. – С 74.</w:t>
      </w:r>
    </w:p>
    <w:p w14:paraId="34445C22" w14:textId="77777777" w:rsidR="00CC6CD5" w:rsidRDefault="00CC6CD5" w:rsidP="00CC6CD5">
      <w:pPr>
        <w:pStyle w:val="a7"/>
        <w:ind w:firstLine="709"/>
      </w:pPr>
    </w:p>
  </w:footnote>
  <w:footnote w:id="14">
    <w:p w14:paraId="3D8F4EE8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Бернадская Ю.С. Текст в рекламе: учебник для вузов/ Ю. С. Бернадская. – М., Юнити, 2008. – С. 73.. </w:t>
      </w:r>
    </w:p>
  </w:footnote>
  <w:footnote w:id="15">
    <w:p w14:paraId="3DD2E9DB" w14:textId="77777777" w:rsidR="00CC6CD5" w:rsidRDefault="00CC6CD5" w:rsidP="00CC6CD5">
      <w:pPr>
        <w:pStyle w:val="a7"/>
        <w:ind w:firstLine="709"/>
      </w:pPr>
      <w:r>
        <w:rPr>
          <w:rStyle w:val="aa"/>
        </w:rPr>
        <w:footnoteRef/>
      </w:r>
      <w:r>
        <w:t xml:space="preserve"> Стоит отметить, что в текстах встречаются обе формы авторского употребления слова, однако подчеркнуть различия в итоговой семантике необходимо. </w:t>
      </w:r>
    </w:p>
  </w:footnote>
  <w:footnote w:id="16">
    <w:p w14:paraId="5F624CA6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Попонова Ю. Р. Поэтическая идеология В. В. Маяковского: автореф. дис. … к-та филол. наук. Саратов. гос. университет. Саратов, 2009г. – С. 8. </w:t>
      </w:r>
    </w:p>
  </w:footnote>
  <w:footnote w:id="17">
    <w:p w14:paraId="59237131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r w:rsidRPr="00421FAB">
        <w:rPr>
          <w:rFonts w:eastAsia="Times New Roman" w:cs="Times New Roman"/>
          <w:color w:val="000000"/>
          <w:lang w:eastAsia="ru-RU"/>
        </w:rPr>
        <w:t xml:space="preserve">Карцевский С.И. Из лингвистического наследия. - М.: Языки русской культуры, 2000. </w:t>
      </w:r>
      <w:r>
        <w:rPr>
          <w:rFonts w:eastAsia="Times New Roman" w:cs="Times New Roman"/>
          <w:color w:val="000000"/>
          <w:lang w:eastAsia="ru-RU"/>
        </w:rPr>
        <w:t>–</w:t>
      </w:r>
      <w:r w:rsidRPr="00421FAB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230-231с</w:t>
      </w:r>
      <w:r w:rsidRPr="00421FAB">
        <w:rPr>
          <w:rFonts w:eastAsia="Times New Roman" w:cs="Times New Roman"/>
          <w:color w:val="000000"/>
          <w:lang w:eastAsia="ru-RU"/>
        </w:rPr>
        <w:t>.</w:t>
      </w:r>
      <w:r w:rsidRPr="00421FAB">
        <w:rPr>
          <w:rFonts w:eastAsia="Times New Roman" w:cs="Times New Roman"/>
          <w:color w:val="000000"/>
          <w:lang w:eastAsia="ru-RU"/>
        </w:rPr>
        <w:br/>
      </w:r>
    </w:p>
  </w:footnote>
  <w:footnote w:id="18">
    <w:p w14:paraId="3FBA4C6D" w14:textId="77777777" w:rsidR="00CC6CD5" w:rsidRDefault="00CC6CD5" w:rsidP="00CC6CD5">
      <w:pPr>
        <w:pStyle w:val="a7"/>
      </w:pPr>
      <w:r>
        <w:rPr>
          <w:rStyle w:val="aa"/>
        </w:rPr>
        <w:footnoteRef/>
      </w:r>
      <w:r>
        <w:t xml:space="preserve"> </w:t>
      </w:r>
      <w:r w:rsidRPr="00A21DB8">
        <w:t>Качаев, Д.А. Способы введения социокультурных и интертекстуальных компонентов в газетный заголовок / Языковая система и речевая дятельность: лингвокультурологический и прагматический аспекты. Выпуск 1. ―</w:t>
      </w:r>
      <w:r>
        <w:t xml:space="preserve"> Ростов н/Д., 2007. – 200 с.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4526BA4"/>
    <w:multiLevelType w:val="multilevel"/>
    <w:tmpl w:val="9012AED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D5"/>
    <w:rsid w:val="0024021C"/>
    <w:rsid w:val="00271822"/>
    <w:rsid w:val="003F33FD"/>
    <w:rsid w:val="0057777A"/>
    <w:rsid w:val="0079513F"/>
    <w:rsid w:val="009A445D"/>
    <w:rsid w:val="00CC6CD5"/>
    <w:rsid w:val="00CD2B83"/>
    <w:rsid w:val="00CE0E2B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C5B1"/>
  <w15:chartTrackingRefBased/>
  <w15:docId w15:val="{5C6698BD-EF36-4B21-87AC-DF9AD618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D5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rsid w:val="00CC6CD5"/>
    <w:rPr>
      <w:color w:val="000080"/>
      <w:u w:val="single"/>
    </w:rPr>
  </w:style>
  <w:style w:type="paragraph" w:styleId="a5">
    <w:name w:val="footer"/>
    <w:basedOn w:val="a"/>
    <w:link w:val="a6"/>
    <w:rsid w:val="00CC6CD5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6">
    <w:name w:val="Нижний колонтитул Знак"/>
    <w:basedOn w:val="a0"/>
    <w:link w:val="a5"/>
    <w:rsid w:val="00CC6CD5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7">
    <w:name w:val="footnote text"/>
    <w:basedOn w:val="a"/>
    <w:link w:val="a8"/>
    <w:uiPriority w:val="99"/>
    <w:rsid w:val="00CC6CD5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8">
    <w:name w:val="Текст сноски Знак"/>
    <w:basedOn w:val="a0"/>
    <w:link w:val="a7"/>
    <w:uiPriority w:val="99"/>
    <w:rsid w:val="00CC6CD5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CC6CD5"/>
  </w:style>
  <w:style w:type="paragraph" w:styleId="a9">
    <w:name w:val="List Paragraph"/>
    <w:basedOn w:val="a"/>
    <w:uiPriority w:val="34"/>
    <w:qFormat/>
    <w:rsid w:val="00CC6CD5"/>
    <w:pPr>
      <w:ind w:left="720"/>
      <w:contextualSpacing/>
    </w:pPr>
  </w:style>
  <w:style w:type="character" w:styleId="aa">
    <w:name w:val="footnote reference"/>
    <w:basedOn w:val="a0"/>
    <w:uiPriority w:val="99"/>
    <w:semiHidden/>
    <w:unhideWhenUsed/>
    <w:rsid w:val="00CC6CD5"/>
    <w:rPr>
      <w:vertAlign w:val="superscript"/>
    </w:rPr>
  </w:style>
  <w:style w:type="character" w:styleId="ab">
    <w:name w:val="Emphasis"/>
    <w:basedOn w:val="a0"/>
    <w:uiPriority w:val="20"/>
    <w:qFormat/>
    <w:rsid w:val="00CC6CD5"/>
    <w:rPr>
      <w:i/>
      <w:iCs/>
    </w:rPr>
  </w:style>
  <w:style w:type="paragraph" w:customStyle="1" w:styleId="stih1-1">
    <w:name w:val="stih1-1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CC6CD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CC6CD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C6CD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C6CD5"/>
    <w:rPr>
      <w:rFonts w:ascii="Times New Roman" w:hAnsi="Times New Roman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C6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C6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-web.ru/feb/mayakovsky/texts/ms0/ms5/ms5-421-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b-web.ru/feb/mayakovsky/texts/ms0/ms5/ms5-421-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5" Type="http://schemas.openxmlformats.org/officeDocument/2006/relationships/hyperlink" Target="http://samlib.ru/w/wagapow_a_s/advertise-tr.shtml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3779</Words>
  <Characters>21543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2016-06-07T10:05:00Z</dcterms:created>
  <dcterms:modified xsi:type="dcterms:W3CDTF">2016-06-07T10:21:00Z</dcterms:modified>
</cp:coreProperties>
</file>