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7B0" w:rsidRPr="005A67B0" w:rsidRDefault="005A67B0" w:rsidP="005A67B0">
      <w:pPr>
        <w:spacing w:after="0" w:line="240" w:lineRule="auto"/>
        <w:ind w:left="-142" w:righ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5A67B0">
        <w:rPr>
          <w:rFonts w:ascii="Arial" w:eastAsia="Times New Roman" w:hAnsi="Arial" w:cs="Arial"/>
          <w:b/>
          <w:sz w:val="24"/>
          <w:szCs w:val="24"/>
          <w:lang w:eastAsia="ru-RU"/>
        </w:rPr>
        <w:t>Функциональный и прагматический аспекты в изучении текста</w:t>
      </w:r>
    </w:p>
    <w:bookmarkEnd w:id="0"/>
    <w:p w:rsidR="005A67B0" w:rsidRPr="005A67B0" w:rsidRDefault="005A67B0" w:rsidP="005A67B0">
      <w:pPr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A67B0" w:rsidRPr="005A67B0" w:rsidRDefault="005A67B0" w:rsidP="005A67B0">
      <w:pPr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Признавая объективную необходимость многоаспектного изучения текста, можно все-таки выделить основные аспекты, связанные с характеристикой текста как цельного литературного произведения, как динамической коммуникативной единицы высшего уровня. Понимание текста как «текста в действии» приводит к выдвижению на первый план его функционального аспекта, а ориентация текста на коммуникативный процесс, к тому же, акцентирует внимание на прагматике текста.</w:t>
      </w:r>
    </w:p>
    <w:p w:rsidR="005A67B0" w:rsidRPr="005A67B0" w:rsidRDefault="005A67B0" w:rsidP="005A67B0">
      <w:pPr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pacing w:val="60"/>
          <w:sz w:val="24"/>
          <w:szCs w:val="24"/>
          <w:lang w:eastAsia="ru-RU"/>
        </w:rPr>
        <w:t>Функциональный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предполагает учет предварительной обусловленности авторского выбора тех или иных средств выражения смысловой структуры текста его видовой и жанровой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целеустановкой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 сам выбор вида и жанра текста диктуется условиями реальной коммуникации (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коммуниканты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предмет коммуникации, средства коммуникации, и т.п.). Таким образом, функциональный анализ учитывает экстра- и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интратекстовые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признаки.</w:t>
      </w:r>
    </w:p>
    <w:p w:rsidR="005A67B0" w:rsidRPr="005A67B0" w:rsidRDefault="005A67B0" w:rsidP="005A67B0">
      <w:pPr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Функциональный анализ заключается еще и в том, что отдельные компоненты текста рассматриваются с точки зрения их роли в организации целого текста. Следовательно, функциональный анализ помогает вскрыть собственно содержательные качества текста. Дело в том, что языковые знаки в тексте конкретизируют свое значение, будучи соотнесенными с другими языковыми знаками, они вступают с ними в особые, свойственные данному тексту отношения; актуализируется, например, одно из возможных значений слова или слово меняет вообще свое значение под влиянием контекста (появляются контекстуальные синонимы, не отмеченные в словарном порядке).</w:t>
      </w:r>
    </w:p>
    <w:p w:rsidR="005A67B0" w:rsidRPr="005A67B0" w:rsidRDefault="005A67B0" w:rsidP="005A67B0">
      <w:pPr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функциональном анализе учитывается и авторское отношение к сообщаемому, авторское намерение (интенция) и пр.</w:t>
      </w:r>
    </w:p>
    <w:p w:rsidR="005A67B0" w:rsidRPr="005A67B0" w:rsidRDefault="005A67B0" w:rsidP="005A67B0">
      <w:pPr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же дает </w:t>
      </w:r>
      <w:r w:rsidRPr="005A67B0">
        <w:rPr>
          <w:rFonts w:ascii="Times New Roman" w:eastAsia="Times New Roman" w:hAnsi="Times New Roman" w:cs="Times New Roman"/>
          <w:spacing w:val="60"/>
          <w:sz w:val="24"/>
          <w:szCs w:val="24"/>
          <w:lang w:eastAsia="ru-RU"/>
        </w:rPr>
        <w:t>функциональный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анализ?</w:t>
      </w:r>
    </w:p>
    <w:p w:rsidR="005A67B0" w:rsidRPr="005A67B0" w:rsidRDefault="005A67B0" w:rsidP="005A67B0">
      <w:pPr>
        <w:tabs>
          <w:tab w:val="num" w:pos="1134"/>
        </w:tabs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5A67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Функциональный анализ позволяет выйти за пределы собственно языковых характеристик текста и перейти к анализу понятийных категорий, </w:t>
      </w:r>
      <w:proofErr w:type="gramStart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«пространство» и «время» (ср.: художественное пространство, художественное время). Функциональный анализ выявляет значимость этих категорий в тексте.</w:t>
      </w:r>
    </w:p>
    <w:p w:rsidR="005A67B0" w:rsidRPr="005A67B0" w:rsidRDefault="005A67B0" w:rsidP="005A67B0">
      <w:pPr>
        <w:tabs>
          <w:tab w:val="num" w:pos="1134"/>
        </w:tabs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5A67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Функциональный анализ помогает вскрыть соотношение значения языковых единиц и их смысла в тексте. Различие понятий «значение» и «смысл» при анализе текста очень существенно, так как выводит на его содержательные характеристики. Это выявляется даже на уровне отдельного слова. </w:t>
      </w:r>
      <w:r w:rsidRPr="005A67B0">
        <w:rPr>
          <w:rFonts w:ascii="Times New Roman" w:eastAsia="Times New Roman" w:hAnsi="Times New Roman" w:cs="Times New Roman"/>
          <w:spacing w:val="60"/>
          <w:sz w:val="24"/>
          <w:szCs w:val="24"/>
          <w:lang w:eastAsia="ru-RU"/>
        </w:rPr>
        <w:t>Значение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объективно отражает систему связей и отношений в слове, это устойчивая система, одинаковая для всех людей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footnoteReference w:id="1"/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[1]. Под </w:t>
      </w:r>
      <w:r w:rsidRPr="005A67B0">
        <w:rPr>
          <w:rFonts w:ascii="Times New Roman" w:eastAsia="Times New Roman" w:hAnsi="Times New Roman" w:cs="Times New Roman"/>
          <w:spacing w:val="60"/>
          <w:sz w:val="24"/>
          <w:szCs w:val="24"/>
          <w:lang w:eastAsia="ru-RU"/>
        </w:rPr>
        <w:t>смыслом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имеется в виду индивидуальное понимание значения слова, выделенное из объективной системы связей, но имеющее отношение только к данному моменту и к данной ситуации. Поэтому «смысл»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привнесение субъективных аспектов значения, проявление аффективного состояния субъекта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footnoteReference w:id="2"/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[2]. А.Р.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Лурия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книге «Язык и сознание» приводит такой пример на различение значения и смысла в слове: объективное значение слова «уголь»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черный предмет древесного происхождения, результат обжига деревьев, имеющий определенный химический состав, в основе которого лежит элемент С (углерод). Но смысл этого слова может в разных ситуациях оказаться разным для разных людей: для хозяйки уголь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то,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чем разжигают печь; для ученого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предмет изучения; для художника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инструмент, которым можно нарисовать эскиз; для девушки, которая испачкала платье,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грязь, которая доставила ей неудовольствие.</w:t>
      </w:r>
    </w:p>
    <w:p w:rsidR="005A67B0" w:rsidRPr="005A67B0" w:rsidRDefault="005A67B0" w:rsidP="005A67B0">
      <w:pPr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Ясно, что в тексте обычно фигурируют именно такие значения, субъективные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соответствующие данному моменту и данной ситуации.</w:t>
      </w:r>
    </w:p>
    <w:p w:rsidR="005A67B0" w:rsidRPr="005A67B0" w:rsidRDefault="005A67B0" w:rsidP="005A67B0">
      <w:pPr>
        <w:tabs>
          <w:tab w:val="num" w:pos="1134"/>
        </w:tabs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5A67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Функциональный анализ дает возможность реконструировать тексты, устанавливать их авторство. Например, реконструировать древние тексты. (Правда, есть мнение, что адекватная реконструкция невозможна, так как незнание культурно-исторических оценок эпохи затрудняет интерпретацию текста.)</w:t>
      </w:r>
    </w:p>
    <w:p w:rsidR="005A67B0" w:rsidRPr="005A67B0" w:rsidRDefault="005A67B0" w:rsidP="005A67B0">
      <w:pPr>
        <w:tabs>
          <w:tab w:val="num" w:pos="1134"/>
        </w:tabs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5A67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Функциональный анализ может связывать тексты разных эпох, тексты разноязычные.</w:t>
      </w:r>
    </w:p>
    <w:p w:rsidR="005A67B0" w:rsidRPr="005A67B0" w:rsidRDefault="005A67B0" w:rsidP="005A67B0">
      <w:pPr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Последнее особенно важно при анализе переводных текстов, когда встает вопрос об эквивалентности слов и их сочетаний в разных языках. В данном случае необходимо принимать во внимание социокультурный аспект анализа речевых единиц текста, поскольку в языке отражена культура говорящего коллектива. И одни и те же реалии и понятия, выраженные в слове, могут восприниматься по-разному носителями разных культур. Например, коммуникацию (в данном случае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восприятие текста) может осложнить «конфликт между культурными представлениями»: в частности, русское </w:t>
      </w:r>
      <w:r w:rsidRPr="005A67B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зеленые глаза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воспринимается как нечто романтическое,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русалочное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английское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green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eyes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метафора зависти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footnoteReference w:id="3"/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[3].</w:t>
      </w:r>
    </w:p>
    <w:p w:rsidR="005A67B0" w:rsidRPr="005A67B0" w:rsidRDefault="005A67B0" w:rsidP="005A67B0">
      <w:pPr>
        <w:tabs>
          <w:tab w:val="num" w:pos="1134"/>
        </w:tabs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Pr="005A67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Наконец, функциональный анализ способен вскрыть сущность наложения текстов (текст в тексте), значимость этого явления, объяснить смысл ассоциаций этих текстов, их комбинаций, создающих дополнительные смыслы (ср.: литературные реминисценции, аллюзии, прямое цитирование; разные виды интерпретации текстов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например, библейский сюжет о Христе у М. Булгакова и Ч. Айтматова). Функциональный анализ объясняет, как это осложняет и одновременно проясняет основной смысл произведения.</w:t>
      </w:r>
    </w:p>
    <w:p w:rsidR="005A67B0" w:rsidRPr="005A67B0" w:rsidRDefault="005A67B0" w:rsidP="005A67B0">
      <w:pPr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pacing w:val="60"/>
          <w:sz w:val="24"/>
          <w:szCs w:val="24"/>
          <w:lang w:eastAsia="ru-RU"/>
        </w:rPr>
        <w:t>Прагматический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текста вытекает из функционального, логически продолжает и развивает его. Греч,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pragmatos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(дело, действие)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область науки (семиотики, языкознания), в которой изучается функционирование языковых знаков в речи. В прагматику лингвистическую включаются вопросы, связанные с субъектом (автором текста), адресатом (читателем) и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главное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их взаимодействием в акте коммуникации.</w:t>
      </w:r>
    </w:p>
    <w:p w:rsidR="005A67B0" w:rsidRPr="005A67B0" w:rsidRDefault="005A67B0" w:rsidP="005A67B0">
      <w:pPr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 речи (автор текста) определяет:</w:t>
      </w:r>
    </w:p>
    <w:p w:rsidR="005A67B0" w:rsidRPr="005A67B0" w:rsidRDefault="005A67B0" w:rsidP="005A67B0">
      <w:pPr>
        <w:tabs>
          <w:tab w:val="num" w:pos="1134"/>
        </w:tabs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  <w:r w:rsidRPr="005A67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и задачи сообщения (например, информирование, волеизъявление, инструктирование и т.д.);</w:t>
      </w:r>
    </w:p>
    <w:p w:rsidR="005A67B0" w:rsidRPr="005A67B0" w:rsidRDefault="005A67B0" w:rsidP="005A67B0">
      <w:pPr>
        <w:tabs>
          <w:tab w:val="num" w:pos="1134"/>
        </w:tabs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2)</w:t>
      </w:r>
      <w:r w:rsidRPr="005A67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речевого поведения;</w:t>
      </w:r>
    </w:p>
    <w:p w:rsidR="005A67B0" w:rsidRPr="005A67B0" w:rsidRDefault="005A67B0" w:rsidP="005A67B0">
      <w:pPr>
        <w:tabs>
          <w:tab w:val="num" w:pos="1134"/>
        </w:tabs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3)</w:t>
      </w:r>
      <w:r w:rsidRPr="005A67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к сообщаемому, его оценку (или отсутствие таковой);</w:t>
      </w:r>
    </w:p>
    <w:p w:rsidR="005A67B0" w:rsidRPr="005A67B0" w:rsidRDefault="005A67B0" w:rsidP="005A67B0">
      <w:pPr>
        <w:tabs>
          <w:tab w:val="num" w:pos="1134"/>
        </w:tabs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4)</w:t>
      </w:r>
      <w:r w:rsidRPr="005A67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акценты при конструировании текста сообщения.</w:t>
      </w:r>
    </w:p>
    <w:p w:rsidR="005A67B0" w:rsidRPr="005A67B0" w:rsidRDefault="005A67B0" w:rsidP="005A67B0">
      <w:pPr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Адресат речи (читатель текста):</w:t>
      </w:r>
    </w:p>
    <w:p w:rsidR="005A67B0" w:rsidRPr="005A67B0" w:rsidRDefault="005A67B0" w:rsidP="005A67B0">
      <w:pPr>
        <w:tabs>
          <w:tab w:val="num" w:pos="1134"/>
        </w:tabs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  <w:r w:rsidRPr="005A67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интерпретирует текст, в том числе косвенные и скрытые смыслы,</w:t>
      </w:r>
    </w:p>
    <w:p w:rsidR="005A67B0" w:rsidRPr="005A67B0" w:rsidRDefault="005A67B0" w:rsidP="005A67B0">
      <w:pPr>
        <w:tabs>
          <w:tab w:val="num" w:pos="1134"/>
        </w:tabs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2)</w:t>
      </w:r>
      <w:r w:rsidRPr="005A67B0">
        <w:rPr>
          <w:rFonts w:ascii="Times New Roman" w:eastAsia="Times New Roman" w:hAnsi="Times New Roman" w:cs="Times New Roman"/>
          <w:sz w:val="14"/>
          <w:szCs w:val="14"/>
          <w:lang w:eastAsia="ru-RU"/>
        </w:rPr>
        <w:t xml:space="preserve">       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испытывает воздействие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интеллектуальное, эмоциональное, эстетическое.</w:t>
      </w:r>
    </w:p>
    <w:p w:rsidR="005A67B0" w:rsidRPr="005A67B0" w:rsidRDefault="005A67B0" w:rsidP="005A67B0">
      <w:pPr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Прагматический анализ вскрывает эти взаимодействия автора и читателя, устанавливает меру полезной информации в тексте, ориентируясь на типологию читательского адреса.</w:t>
      </w:r>
    </w:p>
    <w:p w:rsidR="005A67B0" w:rsidRPr="005A67B0" w:rsidRDefault="005A67B0" w:rsidP="005A67B0">
      <w:pPr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Прагматический анализ лежит в основе теории дискурса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footnoteReference w:id="4"/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[4]. Дискурсом (от франц.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discours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речь) в настоящее время считается связный текст в совокупности с экстралингвистическими факторами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психологическими, социокультурными и др. Дискурс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текст, взятый в событийном аспекте как социально направленное «действо». Метафорически дискурс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речь, погруженная в жизнь. Поэтому термин «дискурс» в настоящее время представляется некорректным в применении к древним текстам, так как дискурс целиком обращен к прагматической ситуации.</w:t>
      </w:r>
    </w:p>
    <w:p w:rsidR="005A67B0" w:rsidRPr="005A67B0" w:rsidRDefault="005A67B0" w:rsidP="005A67B0">
      <w:pPr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Тенденция к размежеванию терминов «текст» и «дискурс» наметилась в 70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80-е годы. Под дискурсом стали понимать разные виды актуализации текстов в связи с экстралингвистическими показателями.</w:t>
      </w:r>
    </w:p>
    <w:p w:rsidR="005A67B0" w:rsidRPr="005A67B0" w:rsidRDefault="005A67B0" w:rsidP="005A67B0">
      <w:pPr>
        <w:spacing w:after="0" w:line="240" w:lineRule="auto"/>
        <w:ind w:left="-142" w:righ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Разграничение понятий «дискурса» и «текста» базируется на противопоставлении процесса речевой деятельности и ее результата. Дискурс понимается именно как процесс, связанный с реальным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речепроизводством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текст же связывается с результатом этого процесса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footnoteReference w:id="5"/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[5]. Кроме того, разграничение может быть определено и формами речи: термин «дискурс» чаще применяют к произведениям устной речи, а термин «текст» </w:t>
      </w:r>
      <w:r w:rsidRPr="005A67B0">
        <w:rPr>
          <w:rFonts w:ascii="Times New Roman" w:eastAsia="Times New Roman" w:hAnsi="Times New Roman" w:cs="Times New Roman"/>
          <w:sz w:val="24"/>
          <w:szCs w:val="23"/>
          <w:lang w:eastAsia="ru-RU"/>
        </w:rPr>
        <w:t>–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произведениям письменной речи. «Дискурс» в западной терминологии может означать вообще любую речь.</w:t>
      </w:r>
    </w:p>
    <w:p w:rsidR="005A67B0" w:rsidRPr="005A67B0" w:rsidRDefault="005A67B0" w:rsidP="005A67B0">
      <w:pPr>
        <w:spacing w:after="0" w:line="240" w:lineRule="auto"/>
        <w:ind w:left="-142" w:righ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A67B0" w:rsidRPr="005A67B0" w:rsidRDefault="005A67B0" w:rsidP="005A67B0">
      <w:pPr>
        <w:spacing w:after="0" w:line="240" w:lineRule="auto"/>
        <w:ind w:left="-142" w:right="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ooltip="На предыдущую страницу" w:history="1">
        <w:r w:rsidRPr="005A67B0">
          <w:rPr>
            <w:rFonts w:ascii="Impact" w:eastAsia="Times New Roman" w:hAnsi="Impact" w:cs="Times New Roman"/>
            <w:b/>
            <w:color w:val="0000FF"/>
            <w:sz w:val="24"/>
            <w:szCs w:val="24"/>
            <w:u w:val="single"/>
            <w:lang w:eastAsia="ru-RU"/>
          </w:rPr>
          <w:t>◄◄</w:t>
        </w:r>
      </w:hyperlink>
      <w:r w:rsidRPr="005A67B0">
        <w:rPr>
          <w:rFonts w:ascii="Impact" w:eastAsia="Times New Roman" w:hAnsi="Impact" w:cs="Times New Roman"/>
          <w:sz w:val="24"/>
          <w:szCs w:val="24"/>
          <w:lang w:eastAsia="ru-RU"/>
        </w:rPr>
        <w:t xml:space="preserve"> </w:t>
      </w:r>
      <w:hyperlink r:id="rId7" w:tooltip="В оглавление" w:history="1">
        <w:r w:rsidRPr="005A67B0">
          <w:rPr>
            <w:rFonts w:ascii="Impact" w:eastAsia="Times New Roman" w:hAnsi="Impact" w:cs="Times New Roman"/>
            <w:b/>
            <w:color w:val="0000FF"/>
            <w:sz w:val="24"/>
            <w:szCs w:val="24"/>
            <w:u w:val="single"/>
            <w:lang w:eastAsia="ru-RU"/>
          </w:rPr>
          <w:t>в оглавление</w:t>
        </w:r>
      </w:hyperlink>
      <w:r w:rsidRPr="005A67B0">
        <w:rPr>
          <w:rFonts w:ascii="Impact" w:eastAsia="Times New Roman" w:hAnsi="Impact" w:cs="Times New Roman"/>
          <w:sz w:val="24"/>
          <w:szCs w:val="24"/>
          <w:lang w:eastAsia="ru-RU"/>
        </w:rPr>
        <w:t xml:space="preserve"> </w:t>
      </w:r>
      <w:hyperlink r:id="rId8" w:tooltip="На следующую страницу" w:history="1">
        <w:r w:rsidRPr="005A67B0">
          <w:rPr>
            <w:rFonts w:ascii="Impact" w:eastAsia="Times New Roman" w:hAnsi="Impact" w:cs="Times New Roman"/>
            <w:b/>
            <w:color w:val="0000FF"/>
            <w:sz w:val="24"/>
            <w:szCs w:val="24"/>
            <w:u w:val="single"/>
            <w:lang w:eastAsia="ru-RU"/>
          </w:rPr>
          <w:t>►►</w:t>
        </w:r>
      </w:hyperlink>
    </w:p>
    <w:p w:rsidR="005A67B0" w:rsidRPr="005A67B0" w:rsidRDefault="005A67B0" w:rsidP="005A67B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:rsidR="005A67B0" w:rsidRPr="005A67B0" w:rsidRDefault="005A67B0" w:rsidP="005A67B0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154.35pt;height:.75pt" o:hrpct="330" o:hrstd="t" o:hr="t" fillcolor="#a0a0a0" stroked="f"/>
        </w:pict>
      </w:r>
    </w:p>
    <w:p w:rsidR="005A67B0" w:rsidRPr="005A67B0" w:rsidRDefault="005A67B0" w:rsidP="005A67B0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67B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762000" cy="142875"/>
            <wp:effectExtent l="0" t="0" r="0" b="9525"/>
            <wp:docPr id="1" name="Рисунок 1" descr="Hosted by uCoz">
              <a:hlinkClick xmlns:a="http://schemas.openxmlformats.org/drawingml/2006/main" r:id="rId9" tooltip="&quot;Создать сайт бесплатн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sted by uCoz">
                      <a:hlinkClick r:id="rId9" tooltip="&quot;Создать сайт бесплатн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E2" w:rsidRDefault="005F30C3" w:rsidP="005A67B0">
      <w:pPr>
        <w:ind w:left="-142"/>
      </w:pPr>
    </w:p>
    <w:sectPr w:rsidR="00C6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0C3" w:rsidRDefault="005F30C3" w:rsidP="005A67B0">
      <w:pPr>
        <w:spacing w:after="0" w:line="240" w:lineRule="auto"/>
      </w:pPr>
      <w:r>
        <w:separator/>
      </w:r>
    </w:p>
  </w:endnote>
  <w:endnote w:type="continuationSeparator" w:id="0">
    <w:p w:rsidR="005F30C3" w:rsidRDefault="005F30C3" w:rsidP="005A6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0C3" w:rsidRDefault="005F30C3" w:rsidP="005A67B0">
      <w:pPr>
        <w:spacing w:after="0" w:line="240" w:lineRule="auto"/>
      </w:pPr>
      <w:r>
        <w:separator/>
      </w:r>
    </w:p>
  </w:footnote>
  <w:footnote w:type="continuationSeparator" w:id="0">
    <w:p w:rsidR="005F30C3" w:rsidRDefault="005F30C3" w:rsidP="005A67B0">
      <w:pPr>
        <w:spacing w:after="0" w:line="240" w:lineRule="auto"/>
      </w:pPr>
      <w:r>
        <w:continuationSeparator/>
      </w:r>
    </w:p>
  </w:footnote>
  <w:footnote w:id="1">
    <w:p w:rsidR="005A67B0" w:rsidRDefault="005A67B0" w:rsidP="005A67B0">
      <w:pPr>
        <w:pStyle w:val="a5"/>
        <w:jc w:val="both"/>
      </w:pPr>
      <w:r>
        <w:rPr>
          <w:rStyle w:val="a3"/>
        </w:rPr>
        <w:footnoteRef/>
      </w:r>
      <w:r>
        <w:rPr>
          <w:rStyle w:val="a3"/>
          <w:sz w:val="20"/>
          <w:szCs w:val="20"/>
        </w:rPr>
        <w:t>[1]</w:t>
      </w:r>
      <w:r>
        <w:t xml:space="preserve"> См.: </w:t>
      </w:r>
      <w:proofErr w:type="spellStart"/>
      <w:r>
        <w:rPr>
          <w:rStyle w:val="spelle"/>
        </w:rPr>
        <w:t>Лурия</w:t>
      </w:r>
      <w:proofErr w:type="spellEnd"/>
      <w:r>
        <w:t xml:space="preserve"> А.Р. Язык и сознание. М., 1998. С.55.</w:t>
      </w:r>
    </w:p>
  </w:footnote>
  <w:footnote w:id="2">
    <w:p w:rsidR="005A67B0" w:rsidRDefault="005A67B0" w:rsidP="005A67B0">
      <w:pPr>
        <w:pStyle w:val="a5"/>
        <w:jc w:val="both"/>
      </w:pPr>
      <w:r>
        <w:rPr>
          <w:rStyle w:val="a3"/>
        </w:rPr>
        <w:footnoteRef/>
      </w:r>
      <w:r>
        <w:rPr>
          <w:rStyle w:val="a3"/>
          <w:sz w:val="20"/>
          <w:szCs w:val="20"/>
        </w:rPr>
        <w:t>[2]</w:t>
      </w:r>
      <w:r>
        <w:t xml:space="preserve"> Там же.</w:t>
      </w:r>
    </w:p>
  </w:footnote>
  <w:footnote w:id="3">
    <w:p w:rsidR="005A67B0" w:rsidRDefault="005A67B0" w:rsidP="005A67B0">
      <w:pPr>
        <w:pStyle w:val="a5"/>
        <w:jc w:val="both"/>
      </w:pPr>
      <w:r>
        <w:rPr>
          <w:rStyle w:val="a3"/>
        </w:rPr>
        <w:footnoteRef/>
      </w:r>
      <w:r>
        <w:rPr>
          <w:rStyle w:val="a3"/>
          <w:sz w:val="20"/>
          <w:szCs w:val="20"/>
        </w:rPr>
        <w:t>[3]</w:t>
      </w:r>
      <w:r>
        <w:t xml:space="preserve"> См.: </w:t>
      </w:r>
      <w:r>
        <w:rPr>
          <w:rStyle w:val="grame"/>
        </w:rPr>
        <w:t>Тер-Минасова</w:t>
      </w:r>
      <w:r>
        <w:t xml:space="preserve"> С.Г. Язык и межкультурная коммуникация. М., 2000.</w:t>
      </w:r>
    </w:p>
  </w:footnote>
  <w:footnote w:id="4">
    <w:p w:rsidR="005A67B0" w:rsidRDefault="005A67B0" w:rsidP="005A67B0">
      <w:pPr>
        <w:pStyle w:val="a5"/>
        <w:jc w:val="both"/>
      </w:pPr>
      <w:r>
        <w:rPr>
          <w:rStyle w:val="a3"/>
        </w:rPr>
        <w:footnoteRef/>
      </w:r>
      <w:r>
        <w:rPr>
          <w:rStyle w:val="a3"/>
          <w:sz w:val="20"/>
          <w:szCs w:val="20"/>
        </w:rPr>
        <w:t>[4]</w:t>
      </w:r>
      <w:r>
        <w:t xml:space="preserve"> См.: </w:t>
      </w:r>
      <w:proofErr w:type="spellStart"/>
      <w:r>
        <w:rPr>
          <w:rStyle w:val="spelle"/>
        </w:rPr>
        <w:t>Бисималиева</w:t>
      </w:r>
      <w:proofErr w:type="spellEnd"/>
      <w:r>
        <w:t xml:space="preserve"> М.К. О понятиях «текст» и «</w:t>
      </w:r>
      <w:proofErr w:type="gramStart"/>
      <w:r>
        <w:rPr>
          <w:rStyle w:val="spelle"/>
        </w:rPr>
        <w:t>дискурс</w:t>
      </w:r>
      <w:r>
        <w:t>»/</w:t>
      </w:r>
      <w:proofErr w:type="gramEnd"/>
      <w:r>
        <w:t>/Филологические науки. 1999. №2.</w:t>
      </w:r>
    </w:p>
  </w:footnote>
  <w:footnote w:id="5">
    <w:p w:rsidR="005A67B0" w:rsidRDefault="005A67B0" w:rsidP="005A67B0">
      <w:pPr>
        <w:pStyle w:val="a5"/>
        <w:jc w:val="both"/>
      </w:pPr>
      <w:r>
        <w:rPr>
          <w:rStyle w:val="a3"/>
        </w:rPr>
        <w:footnoteRef/>
      </w:r>
      <w:r>
        <w:rPr>
          <w:rStyle w:val="a3"/>
          <w:sz w:val="20"/>
          <w:szCs w:val="20"/>
        </w:rPr>
        <w:t>[5]</w:t>
      </w:r>
      <w:r>
        <w:t xml:space="preserve"> См.: </w:t>
      </w:r>
      <w:proofErr w:type="spellStart"/>
      <w:r>
        <w:rPr>
          <w:rStyle w:val="spelle"/>
        </w:rPr>
        <w:t>Кубрякова</w:t>
      </w:r>
      <w:proofErr w:type="spellEnd"/>
      <w:r>
        <w:t xml:space="preserve"> Е.С., Александрова О.В. Виды пространств текста и дискурса//Категоризация мира: пространство и время. Материалы научной конференции. М., 1997.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7B0"/>
    <w:rsid w:val="00271822"/>
    <w:rsid w:val="0057777A"/>
    <w:rsid w:val="005A67B0"/>
    <w:rsid w:val="005F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C3E2A-5E7D-4BAD-A75C-56388587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5A67B0"/>
  </w:style>
  <w:style w:type="character" w:styleId="a3">
    <w:name w:val="footnote reference"/>
    <w:basedOn w:val="a0"/>
    <w:uiPriority w:val="99"/>
    <w:semiHidden/>
    <w:unhideWhenUsed/>
    <w:rsid w:val="005A67B0"/>
  </w:style>
  <w:style w:type="character" w:customStyle="1" w:styleId="spelle">
    <w:name w:val="spelle"/>
    <w:basedOn w:val="a0"/>
    <w:rsid w:val="005A67B0"/>
  </w:style>
  <w:style w:type="character" w:styleId="a4">
    <w:name w:val="Hyperlink"/>
    <w:basedOn w:val="a0"/>
    <w:uiPriority w:val="99"/>
    <w:semiHidden/>
    <w:unhideWhenUsed/>
    <w:rsid w:val="005A67B0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5A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Текст сноски Знак"/>
    <w:basedOn w:val="a0"/>
    <w:link w:val="a5"/>
    <w:uiPriority w:val="99"/>
    <w:semiHidden/>
    <w:rsid w:val="005A67B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vartist.narod.ru/text14/06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vartist.narod.ru/text14/01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vartist.narod.ru/text14/04.ht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gif"/><Relationship Id="rId4" Type="http://schemas.openxmlformats.org/officeDocument/2006/relationships/footnotes" Target="footnotes.xml"/><Relationship Id="rId9" Type="http://schemas.openxmlformats.org/officeDocument/2006/relationships/hyperlink" Target="http://www.ucoz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2015-11-29T21:23:00Z</dcterms:created>
  <dcterms:modified xsi:type="dcterms:W3CDTF">2015-11-29T21:24:00Z</dcterms:modified>
</cp:coreProperties>
</file>