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stored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存储性XSS是一种将恶意代码保存到服务器端的攻击方式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存储型XSS一旦存储到服务器端，就能被多次使用，被称为“持久型XSS”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互相访问的系统才是存储型XSS生长的土壤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存储型和反射型在HTML注入方面并没有太多的差异，重点在于是否保存在数据库中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1C9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2023-09-19T07:57:24Z</dcterms:created>
  <dc:creator>86158</dc:creator>
  <cp:lastModifiedBy>海希安</cp:lastModifiedBy>
  <dcterms:modified xsi:type="dcterms:W3CDTF">2023-09-19T08:16:09Z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B1889CE96F844E05A674CEE9A8FEB1E5_12</vt:lpwstr>
  </property>
</Properties>
</file>