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+--------------------------------------------------------------------------------+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|                           CYBERSECURITY EVOLUTION                            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+--------------------------------------------------------------------------------+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| 1971   |   Creeper Virus                                                     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|        |   • The first self-replicating program on ARPANET sparks        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|        |     the idea that code can “travel” across networks.              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+--------------------------------------------------------------------------------+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| 1982   |   Elk Cloner                                                       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|        |   • An early virus for personal computers, illustrating the     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|        |     vulnerability of emerging PC systems.                      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+--------------------------------------------------------------------------------+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| 1988   |   Morris Worm                                                      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|        |   • One of the first significant Internet worms that exposed     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|        |     large-scale network vulnerabilities.                       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+--------------------------------------------------------------------------------+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| 1990s  |   Rise of Firewalls &amp; Antivirus Software                           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|        |   • A period when dedicated security software and hardware     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|        |     defenses (intrusion detection systems, firewalls, etc.)      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|        |     began to mature alongside the growth of the Internet.             |+--------------------------------------------------------------------------------+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|2000-03 |   Era of High-Profile Worms &amp; Attacks                              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|        |   • Attacks such as Code Red, Nimda, and SQL Slammer showcased     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|        |     the peril of unpatched systems and spurred rigorous security  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|        |     measures in businesses and governments.                   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+--------------------------------------------------------------------------------+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| 2010   |   Stuxnet                                                         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|        |   • A sophisticated malware targeting industrial control systems heralded the age of state-sponsored cyber warfare.   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+--------------------------------------------------------------------------------+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| 2013   |   Snowden Revelations                                             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|        |   • Exposed mass surveillance and cyber espionage at a global      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|        |     scale, shifting public and political discourse on            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|        |     cybersecurity and privacy.                                  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+--------------------------------------------------------------------------------+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| 2017   |   WannaCry &amp; NotPetya                                            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|        |   • Global ransomware attacks that stressed the vulnerabilities  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|        |     of legacy systems and the interconnected nature of modern   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|        |     critical infrastructure.                                      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+--------------------------------------------------------------------------------+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| 2020s  |   AI-Driven Defense, Cloud Security &amp; IoT Vulnerabilities            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|        |   • With the accelerated shift to remote work and smart devices,   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|        |     integrated security frameworks (including AI-enhanced threat   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|        |     detection and cloud security measures) are now at the forefront.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+------------------------------------------------------------------------------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