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0D5582F9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57D62D7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Gunda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Oliver Lopez, James Kim,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D0FD7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AD0FD7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AD0FD7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AD0FD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000000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="00AD0FD7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AD0FD7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AD0FD7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AD0FD7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0B814542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153298">
              <w:rPr>
                <w:i/>
                <w:iCs/>
                <w:sz w:val="22"/>
                <w:szCs w:val="22"/>
              </w:rPr>
              <w:t>Major Revision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27C1075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</w:t>
            </w:r>
            <w:r w:rsidR="007935E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4BFD4D13" w:rsidR="003075CC" w:rsidRPr="005A011A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3075CC">
              <w:rPr>
                <w:b/>
                <w:bCs/>
                <w:sz w:val="22"/>
                <w:szCs w:val="22"/>
                <w:u w:val="single"/>
              </w:rPr>
              <w:t>microTouch</w:t>
            </w:r>
            <w:proofErr w:type="spellEnd"/>
            <w:r w:rsidRPr="003075CC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Siyuan</w:t>
            </w:r>
            <w:proofErr w:type="spellEnd"/>
            <w:r>
              <w:rPr>
                <w:bCs/>
                <w:sz w:val="22"/>
                <w:szCs w:val="22"/>
              </w:rPr>
              <w:t xml:space="preserve"> Wang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Pr="003075CC">
              <w:rPr>
                <w:bCs/>
                <w:sz w:val="22"/>
                <w:szCs w:val="22"/>
              </w:rPr>
              <w:t xml:space="preserve"> Huang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sz w:val="22"/>
                <w:szCs w:val="22"/>
              </w:rPr>
              <w:t>Cheng Zhang,</w:t>
            </w:r>
            <w:r>
              <w:rPr>
                <w:sz w:val="22"/>
                <w:szCs w:val="22"/>
              </w:rPr>
              <w:t xml:space="preserve"> </w:t>
            </w:r>
            <w:r w:rsidRPr="003075CC">
              <w:rPr>
                <w:sz w:val="22"/>
                <w:szCs w:val="22"/>
              </w:rPr>
              <w:t>Alanson P. Sample</w:t>
            </w:r>
            <w:r>
              <w:rPr>
                <w:sz w:val="22"/>
                <w:szCs w:val="22"/>
              </w:rPr>
              <w:t xml:space="preserve">, and </w:t>
            </w:r>
            <w:proofErr w:type="spellStart"/>
            <w:r w:rsidRPr="003075CC">
              <w:rPr>
                <w:sz w:val="22"/>
                <w:szCs w:val="22"/>
              </w:rPr>
              <w:t>Dongyao</w:t>
            </w:r>
            <w:proofErr w:type="spellEnd"/>
            <w:r w:rsidRPr="003075CC">
              <w:rPr>
                <w:sz w:val="22"/>
                <w:szCs w:val="22"/>
              </w:rPr>
              <w:t xml:space="preserve"> Chen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3120E523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23E67B10" w14:textId="1BAE7C09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0FC9355E" w:rsidR="003075CC" w:rsidRPr="00944811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</w:t>
            </w:r>
            <w:r>
              <w:rPr>
                <w:sz w:val="22"/>
                <w:szCs w:val="22"/>
              </w:rPr>
              <w:t xml:space="preserve">,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>(</w:t>
            </w:r>
            <w:r w:rsidRPr="00DD24FE">
              <w:rPr>
                <w:i/>
                <w:iCs/>
                <w:sz w:val="22"/>
                <w:szCs w:val="22"/>
              </w:rPr>
              <w:t xml:space="preserve">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5723DE84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21B9500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5B3E" w14:textId="77777777" w:rsidR="0074564F" w:rsidRDefault="0074564F" w:rsidP="002546D7">
      <w:r>
        <w:separator/>
      </w:r>
    </w:p>
  </w:endnote>
  <w:endnote w:type="continuationSeparator" w:id="0">
    <w:p w14:paraId="4607A4A6" w14:textId="77777777" w:rsidR="0074564F" w:rsidRDefault="0074564F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2936" w14:textId="77777777" w:rsidR="0074564F" w:rsidRDefault="0074564F" w:rsidP="002546D7">
      <w:r>
        <w:separator/>
      </w:r>
    </w:p>
  </w:footnote>
  <w:footnote w:type="continuationSeparator" w:id="0">
    <w:p w14:paraId="6341D4DE" w14:textId="77777777" w:rsidR="0074564F" w:rsidRDefault="0074564F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3298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A75E3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C2D4D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564F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35EE"/>
    <w:rsid w:val="00797782"/>
    <w:rsid w:val="007A154E"/>
    <w:rsid w:val="007B23F8"/>
    <w:rsid w:val="007B2B79"/>
    <w:rsid w:val="007C22E4"/>
    <w:rsid w:val="007D1CF9"/>
    <w:rsid w:val="007D3D89"/>
    <w:rsid w:val="007E1F7F"/>
    <w:rsid w:val="007E5BC9"/>
    <w:rsid w:val="007E6795"/>
    <w:rsid w:val="007F12C6"/>
    <w:rsid w:val="00804CBB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2.14634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3904.3642910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13904.3642613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3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728</cp:revision>
  <cp:lastPrinted>2020-11-30T13:08:00Z</cp:lastPrinted>
  <dcterms:created xsi:type="dcterms:W3CDTF">2017-03-24T12:53:00Z</dcterms:created>
  <dcterms:modified xsi:type="dcterms:W3CDTF">2024-05-11T14:46:00Z</dcterms:modified>
</cp:coreProperties>
</file>