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2CA4CE7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  <w:r w:rsidR="00462594" w:rsidRPr="005635F1">
        <w:rPr>
          <w:rFonts w:ascii="Times New Roman" w:hAnsi="Times New Roman" w:cs="Times New Roman"/>
          <w:sz w:val="22"/>
        </w:rPr>
        <w:t xml:space="preserve"> | +</w:t>
      </w:r>
      <w:r w:rsidR="002B5038">
        <w:rPr>
          <w:rFonts w:ascii="Times New Roman" w:hAnsi="Times New Roman" w:cs="Times New Roman"/>
          <w:sz w:val="22"/>
        </w:rPr>
        <w:t>1</w:t>
      </w:r>
      <w:r w:rsidR="00462594" w:rsidRPr="005635F1">
        <w:rPr>
          <w:rFonts w:ascii="Times New Roman" w:hAnsi="Times New Roman" w:cs="Times New Roman"/>
          <w:sz w:val="22"/>
        </w:rPr>
        <w:t xml:space="preserve"> </w:t>
      </w:r>
      <w:r w:rsidR="002B5038">
        <w:rPr>
          <w:rFonts w:ascii="Times New Roman" w:hAnsi="Times New Roman" w:cs="Times New Roman"/>
          <w:sz w:val="22"/>
        </w:rPr>
        <w:t>607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262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2020</w:t>
      </w:r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960"/>
        <w:gridCol w:w="142"/>
        <w:gridCol w:w="283"/>
        <w:gridCol w:w="425"/>
        <w:gridCol w:w="1276"/>
        <w:gridCol w:w="284"/>
      </w:tblGrid>
      <w:tr w:rsidR="005B58A1" w:rsidRPr="00462594" w14:paraId="3F7EB63E" w14:textId="77777777" w:rsidTr="003B24AC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B24AC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6"/>
          </w:tcPr>
          <w:p w14:paraId="05A17A40" w14:textId="0079256A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un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B24AC">
        <w:trPr>
          <w:trHeight w:val="83"/>
        </w:trPr>
        <w:tc>
          <w:tcPr>
            <w:tcW w:w="10740" w:type="dxa"/>
            <w:gridSpan w:val="7"/>
          </w:tcPr>
          <w:p w14:paraId="6AD054F7" w14:textId="36CEFBEC" w:rsidR="003B24AC" w:rsidRPr="00F55A7D" w:rsidRDefault="00126365" w:rsidP="00823FD7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  <w:r w:rsidR="00CA5320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Advisor: Prof. </w:t>
            </w:r>
            <w:hyperlink r:id="rId9" w:history="1">
              <w:r w:rsidR="00CA5320" w:rsidRPr="005126FB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Cheng Zhang</w:t>
              </w:r>
            </w:hyperlink>
          </w:p>
        </w:tc>
      </w:tr>
      <w:tr w:rsidR="00F23749" w:rsidRPr="00F55A7D" w14:paraId="6407BABC" w14:textId="77777777" w:rsidTr="003B24AC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6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B50A1D">
        <w:trPr>
          <w:trHeight w:val="83"/>
        </w:trPr>
        <w:tc>
          <w:tcPr>
            <w:tcW w:w="10740" w:type="dxa"/>
            <w:gridSpan w:val="7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B50A1D">
        <w:trPr>
          <w:trHeight w:val="20"/>
        </w:trPr>
        <w:tc>
          <w:tcPr>
            <w:tcW w:w="10740" w:type="dxa"/>
            <w:gridSpan w:val="7"/>
          </w:tcPr>
          <w:p w14:paraId="2395C4C2" w14:textId="77777777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  <w:r w:rsidR="00BB790E">
              <w:rPr>
                <w:rFonts w:eastAsiaTheme="minorEastAsia"/>
                <w:sz w:val="22"/>
                <w:szCs w:val="22"/>
                <w:lang w:eastAsia="zh-CN"/>
              </w:rPr>
              <w:t xml:space="preserve">        </w:t>
            </w:r>
            <w:r w:rsidR="00406661" w:rsidRPr="00BB790E">
              <w:rPr>
                <w:rFonts w:eastAsiaTheme="minorEastAsia"/>
                <w:b/>
                <w:sz w:val="22"/>
                <w:szCs w:val="22"/>
                <w:lang w:eastAsia="zh-CN"/>
              </w:rPr>
              <w:t>Major GPA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 xml:space="preserve">: </w:t>
            </w:r>
            <w:r w:rsidR="002B0811">
              <w:rPr>
                <w:rFonts w:eastAsiaTheme="minorEastAsia" w:hint="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="002B0811">
              <w:rPr>
                <w:rFonts w:eastAsiaTheme="minorEastAsia" w:hint="eastAsia"/>
                <w:sz w:val="22"/>
                <w:szCs w:val="22"/>
                <w:lang w:eastAsia="zh-CN"/>
              </w:rPr>
              <w:t>.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="007A154E">
              <w:rPr>
                <w:rFonts w:eastAsiaTheme="minorEastAsia"/>
                <w:sz w:val="22"/>
                <w:szCs w:val="22"/>
                <w:lang w:eastAsia="zh-CN"/>
              </w:rPr>
              <w:t>6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 xml:space="preserve">/100 (Rank </w:t>
            </w:r>
            <w:r w:rsidR="00367479" w:rsidRPr="00367479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5</w:t>
            </w:r>
            <w:r w:rsidR="00406661"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="00406661" w:rsidRPr="00BB790E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D57A6">
        <w:trPr>
          <w:trHeight w:val="312"/>
        </w:trPr>
        <w:tc>
          <w:tcPr>
            <w:tcW w:w="8472" w:type="dxa"/>
            <w:gridSpan w:val="3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D57A6">
        <w:trPr>
          <w:trHeight w:val="312"/>
        </w:trPr>
        <w:tc>
          <w:tcPr>
            <w:tcW w:w="10456" w:type="dxa"/>
            <w:gridSpan w:val="6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0" w:history="1"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0252A2">
        <w:trPr>
          <w:trHeight w:val="20"/>
        </w:trPr>
        <w:tc>
          <w:tcPr>
            <w:tcW w:w="10740" w:type="dxa"/>
            <w:gridSpan w:val="7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6200FC">
        <w:trPr>
          <w:trHeight w:val="2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485980" w:rsidRPr="00EF1D8E" w14:paraId="7033DEA2" w14:textId="77777777" w:rsidTr="005A1376">
        <w:trPr>
          <w:trHeight w:val="20"/>
        </w:trPr>
        <w:tc>
          <w:tcPr>
            <w:tcW w:w="9180" w:type="dxa"/>
            <w:gridSpan w:val="5"/>
          </w:tcPr>
          <w:p w14:paraId="4966DEDA" w14:textId="2305F90A" w:rsidR="00485980" w:rsidRPr="00AC3D2A" w:rsidRDefault="00432E40" w:rsidP="00485980">
            <w:pPr>
              <w:tabs>
                <w:tab w:val="left" w:pos="3624"/>
              </w:tabs>
              <w:spacing w:line="168" w:lineRule="auto"/>
            </w:pPr>
            <w:hyperlink r:id="rId11" w:history="1">
              <w:proofErr w:type="spellStart"/>
              <w:r w:rsidR="00485980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="00485980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="00485980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="00485980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485980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85980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485980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485980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="00485980"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485980"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485980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485980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85980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 (IMWUT)</w:t>
            </w:r>
            <w:r w:rsidR="00554027">
              <w:rPr>
                <w:rFonts w:ascii="Times New Roman" w:hAnsi="Times New Roman" w:cs="Times New Roman"/>
                <w:sz w:val="22"/>
                <w:szCs w:val="22"/>
              </w:rPr>
              <w:t xml:space="preserve">/Ubicomp </w:t>
            </w:r>
            <w:r w:rsidR="00554027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DA037E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>ol</w:t>
            </w:r>
            <w:r w:rsidR="00DA037E">
              <w:rPr>
                <w:rFonts w:ascii="Times New Roman" w:hAnsi="Times New Roman" w:cs="Times New Roman"/>
                <w:sz w:val="22"/>
                <w:szCs w:val="22"/>
              </w:rPr>
              <w:t>ume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A037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DA037E">
              <w:rPr>
                <w:rFonts w:ascii="Times New Roman" w:hAnsi="Times New Roman" w:cs="Times New Roman"/>
                <w:sz w:val="22"/>
                <w:szCs w:val="22"/>
              </w:rPr>
              <w:t>Issue 2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554027">
              <w:rPr>
                <w:rFonts w:ascii="Times New Roman" w:hAnsi="Times New Roman" w:cs="Times New Roman"/>
                <w:sz w:val="22"/>
                <w:szCs w:val="22"/>
              </w:rPr>
              <w:t xml:space="preserve"> Article 62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5402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>Ju</w:t>
            </w:r>
            <w:r w:rsidR="00DE1CE9">
              <w:rPr>
                <w:rFonts w:ascii="Times New Roman" w:hAnsi="Times New Roman" w:cs="Times New Roman"/>
                <w:sz w:val="22"/>
                <w:szCs w:val="22"/>
              </w:rPr>
              <w:t>ly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 2022</w:t>
            </w:r>
            <w:r w:rsidR="00554027">
              <w:rPr>
                <w:rFonts w:ascii="Times New Roman" w:hAnsi="Times New Roman" w:cs="Times New Roman"/>
                <w:sz w:val="22"/>
                <w:szCs w:val="22"/>
              </w:rPr>
              <w:t>), 24 pages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560" w:type="dxa"/>
            <w:gridSpan w:val="2"/>
          </w:tcPr>
          <w:p w14:paraId="57C80C1B" w14:textId="265357C7" w:rsidR="00485980" w:rsidRDefault="000F322A" w:rsidP="0048598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</w:t>
            </w:r>
            <w:r w:rsidR="00A23229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485980">
              <w:rPr>
                <w:rFonts w:ascii="Times New Roman" w:hAnsi="Times New Roman" w:cs="Times New Roman"/>
                <w:sz w:val="22"/>
                <w:szCs w:val="22"/>
              </w:rPr>
              <w:t xml:space="preserve">. 2022 </w:t>
            </w:r>
          </w:p>
          <w:p w14:paraId="0A801F0D" w14:textId="3085398E" w:rsidR="00485980" w:rsidRDefault="00485980" w:rsidP="0048598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B95AE1" w:rsidRPr="00EF1D8E" w14:paraId="1E089F03" w14:textId="77777777" w:rsidTr="005A1376">
        <w:trPr>
          <w:trHeight w:val="20"/>
        </w:trPr>
        <w:tc>
          <w:tcPr>
            <w:tcW w:w="9180" w:type="dxa"/>
            <w:gridSpan w:val="5"/>
          </w:tcPr>
          <w:p w14:paraId="0DF19C1A" w14:textId="5C4B55DC" w:rsidR="00B95AE1" w:rsidRPr="00DF75A5" w:rsidRDefault="00B95AE1" w:rsidP="00B95AE1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48598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EyeIO: Enabling Continuous Facial Movement Tracking on </w:t>
            </w:r>
            <w:proofErr w:type="spellStart"/>
            <w:r w:rsidRPr="0048598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Eyewears</w:t>
            </w:r>
            <w:proofErr w:type="spellEnd"/>
            <w:r w:rsidRPr="0048598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with Acoustic Sensing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85980">
              <w:rPr>
                <w:rFonts w:ascii="Times New Roman" w:hAnsi="Times New Roman" w:cs="Times New Roman"/>
                <w:sz w:val="22"/>
                <w:szCs w:val="22"/>
              </w:rPr>
              <w:t>The ACM Symposium on User Interface Software and Technology (UIST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A1376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22). (Under review)</w:t>
            </w:r>
          </w:p>
        </w:tc>
        <w:tc>
          <w:tcPr>
            <w:tcW w:w="1560" w:type="dxa"/>
            <w:gridSpan w:val="2"/>
          </w:tcPr>
          <w:p w14:paraId="5129D108" w14:textId="77777777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2022 </w:t>
            </w:r>
          </w:p>
          <w:p w14:paraId="08FE4779" w14:textId="4C450043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B95AE1" w:rsidRPr="00EF1D8E" w14:paraId="2F69B6F9" w14:textId="77777777" w:rsidTr="005A1376">
        <w:trPr>
          <w:trHeight w:val="20"/>
        </w:trPr>
        <w:tc>
          <w:tcPr>
            <w:tcW w:w="9180" w:type="dxa"/>
            <w:gridSpan w:val="5"/>
          </w:tcPr>
          <w:p w14:paraId="153DC3B7" w14:textId="3D5A8C3B" w:rsidR="00B95AE1" w:rsidRPr="005A1376" w:rsidRDefault="00000000" w:rsidP="00B95AE1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2" w:history="1">
              <w:r w:rsidR="00B95AE1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B95AE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B95AE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B95AE1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95AE1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(IPSN </w:t>
            </w:r>
            <w:r w:rsidR="00B95AE1" w:rsidRPr="005A1376">
              <w:rPr>
                <w:rFonts w:ascii="Times New Roman" w:hAnsi="Times New Roman" w:cs="Times New Roman"/>
                <w:sz w:val="22"/>
                <w:szCs w:val="22"/>
              </w:rPr>
              <w:t>'21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B95AE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Award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95AE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&amp;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95AE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560" w:type="dxa"/>
            <w:gridSpan w:val="2"/>
          </w:tcPr>
          <w:p w14:paraId="02E312C0" w14:textId="616E7767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</w:p>
          <w:p w14:paraId="7D89ED83" w14:textId="5C52F37D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B95AE1" w:rsidRPr="00EF1D8E" w14:paraId="504B603C" w14:textId="77777777" w:rsidTr="005A1376">
        <w:trPr>
          <w:trHeight w:val="20"/>
        </w:trPr>
        <w:tc>
          <w:tcPr>
            <w:tcW w:w="9180" w:type="dxa"/>
            <w:gridSpan w:val="5"/>
          </w:tcPr>
          <w:p w14:paraId="5965B36B" w14:textId="50E01B40" w:rsidR="00B95AE1" w:rsidRPr="00F55A7D" w:rsidRDefault="00000000" w:rsidP="00B95AE1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13" w:history="1">
              <w:r w:rsidR="00B95AE1"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B95AE1" w:rsidRPr="002461AD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B95AE1"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B95AE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 w:rsidR="00B95AE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B95AE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Chen,</w:t>
            </w:r>
            <w:r w:rsidR="00B95AE1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IEEE Transactions on Wireless Communications (TWC)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="00B95AE1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B95AE1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560" w:type="dxa"/>
            <w:gridSpan w:val="2"/>
          </w:tcPr>
          <w:p w14:paraId="2DA0FD45" w14:textId="7478FD4E" w:rsidR="00B95AE1" w:rsidRDefault="00B95AE1" w:rsidP="00B95AE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1420FB0A" w14:textId="77777777" w:rsidR="00B95AE1" w:rsidRPr="00EF1D8E" w:rsidRDefault="00B95AE1" w:rsidP="00B95AE1">
            <w:pPr>
              <w:spacing w:line="168" w:lineRule="auto"/>
              <w:ind w:right="550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B95AE1" w:rsidRPr="00371038" w14:paraId="313BFCE1" w14:textId="77777777" w:rsidTr="001C2DA7">
        <w:trPr>
          <w:trHeight w:val="20"/>
        </w:trPr>
        <w:tc>
          <w:tcPr>
            <w:tcW w:w="9180" w:type="dxa"/>
            <w:gridSpan w:val="5"/>
          </w:tcPr>
          <w:p w14:paraId="36677FA4" w14:textId="77777777" w:rsidR="00B95AE1" w:rsidRDefault="00000000" w:rsidP="00B95AE1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hyperlink r:id="rId14" w:history="1">
              <w:r w:rsidR="00B95AE1" w:rsidRPr="0096013E">
                <w:rPr>
                  <w:rStyle w:val="Hyperlink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B95AE1" w:rsidRPr="00544937">
              <w:rPr>
                <w:b/>
                <w:sz w:val="22"/>
                <w:szCs w:val="22"/>
              </w:rPr>
              <w:t xml:space="preserve">, </w:t>
            </w:r>
            <w:r w:rsidR="00B95AE1" w:rsidRPr="001556E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="00B95AE1" w:rsidRPr="00612512">
              <w:rPr>
                <w:sz w:val="22"/>
                <w:szCs w:val="22"/>
              </w:rPr>
              <w:t xml:space="preserve">, </w:t>
            </w:r>
            <w:proofErr w:type="spellStart"/>
            <w:r w:rsidR="00B95AE1" w:rsidRPr="00612512">
              <w:rPr>
                <w:sz w:val="22"/>
                <w:szCs w:val="22"/>
              </w:rPr>
              <w:t>Haowei</w:t>
            </w:r>
            <w:proofErr w:type="spellEnd"/>
            <w:r w:rsidR="00B95AE1" w:rsidRPr="00612512">
              <w:rPr>
                <w:sz w:val="22"/>
                <w:szCs w:val="22"/>
              </w:rPr>
              <w:t xml:space="preserve"> Huang, </w:t>
            </w:r>
            <w:proofErr w:type="spellStart"/>
            <w:r w:rsidR="00B95AE1" w:rsidRPr="00612512">
              <w:rPr>
                <w:sz w:val="22"/>
                <w:szCs w:val="22"/>
              </w:rPr>
              <w:t>Xiaofeng</w:t>
            </w:r>
            <w:proofErr w:type="spellEnd"/>
            <w:r w:rsidR="00B95AE1" w:rsidRPr="00612512">
              <w:rPr>
                <w:sz w:val="22"/>
                <w:szCs w:val="22"/>
              </w:rPr>
              <w:t xml:space="preserve"> Gao, Fan Wu and </w:t>
            </w:r>
            <w:proofErr w:type="spellStart"/>
            <w:r w:rsidR="00B95AE1" w:rsidRPr="00612512">
              <w:rPr>
                <w:sz w:val="22"/>
                <w:szCs w:val="22"/>
              </w:rPr>
              <w:t>Guihai</w:t>
            </w:r>
            <w:proofErr w:type="spellEnd"/>
            <w:r w:rsidR="00B95AE1" w:rsidRPr="00612512">
              <w:rPr>
                <w:sz w:val="22"/>
                <w:szCs w:val="22"/>
              </w:rPr>
              <w:t xml:space="preserve"> Chen, The 48th International Conference on Parallel Processing (ICPP</w:t>
            </w:r>
            <w:r w:rsidR="00B95AE1">
              <w:rPr>
                <w:sz w:val="22"/>
                <w:szCs w:val="22"/>
              </w:rPr>
              <w:t xml:space="preserve"> </w:t>
            </w:r>
            <w:r w:rsidR="00B95AE1" w:rsidRPr="005A1376">
              <w:rPr>
                <w:sz w:val="22"/>
                <w:szCs w:val="22"/>
              </w:rPr>
              <w:t>'</w:t>
            </w:r>
            <w:r w:rsidR="00B95AE1">
              <w:rPr>
                <w:sz w:val="22"/>
                <w:szCs w:val="22"/>
              </w:rPr>
              <w:t>19</w:t>
            </w:r>
            <w:r w:rsidR="00B95AE1" w:rsidRPr="00612512">
              <w:rPr>
                <w:sz w:val="22"/>
                <w:szCs w:val="22"/>
              </w:rPr>
              <w:t>)</w:t>
            </w:r>
            <w:r w:rsidR="00B95AE1">
              <w:rPr>
                <w:sz w:val="22"/>
                <w:szCs w:val="22"/>
              </w:rPr>
              <w:t>.</w:t>
            </w:r>
          </w:p>
          <w:p w14:paraId="05571FE8" w14:textId="46A80227" w:rsidR="00B95AE1" w:rsidRPr="00544937" w:rsidRDefault="00B95AE1" w:rsidP="00B95AE1">
            <w:pPr>
              <w:pStyle w:val="1"/>
              <w:spacing w:line="168" w:lineRule="auto"/>
              <w:ind w:firstLineChars="0" w:firstLine="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560" w:type="dxa"/>
            <w:gridSpan w:val="2"/>
          </w:tcPr>
          <w:p w14:paraId="079C132A" w14:textId="77777777" w:rsidR="00B95AE1" w:rsidRDefault="00B95AE1" w:rsidP="00B95AE1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3144A35D" w14:textId="791A5AD9" w:rsidR="00B95AE1" w:rsidRPr="00CF327A" w:rsidRDefault="00B95AE1" w:rsidP="00B95AE1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Aug</w:t>
            </w:r>
            <w:r>
              <w:rPr>
                <w:sz w:val="22"/>
                <w:szCs w:val="22"/>
              </w:rPr>
              <w:t>.</w:t>
            </w:r>
            <w:r w:rsidRPr="00CF327A">
              <w:rPr>
                <w:sz w:val="22"/>
                <w:szCs w:val="22"/>
              </w:rPr>
              <w:t xml:space="preserve"> 2019</w:t>
            </w:r>
          </w:p>
        </w:tc>
      </w:tr>
      <w:tr w:rsidR="009641EB" w:rsidRPr="00371038" w14:paraId="4D189B22" w14:textId="77777777" w:rsidTr="00C43FA4">
        <w:trPr>
          <w:trHeight w:val="2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335E8B73" w14:textId="35D3FB5C" w:rsidR="009641EB" w:rsidRPr="00CF327A" w:rsidRDefault="009641EB" w:rsidP="009641EB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</w:rPr>
            </w:pPr>
            <w:r>
              <w:rPr>
                <w:b/>
                <w:sz w:val="27"/>
                <w:szCs w:val="27"/>
              </w:rPr>
              <w:t>T</w:t>
            </w:r>
            <w:r w:rsidRPr="004A7099">
              <w:rPr>
                <w:b/>
                <w:sz w:val="22"/>
                <w:szCs w:val="22"/>
              </w:rPr>
              <w:t>EACHING EXPERIENCES</w:t>
            </w:r>
          </w:p>
        </w:tc>
      </w:tr>
      <w:tr w:rsidR="009641EB" w:rsidRPr="00371038" w14:paraId="06693003" w14:textId="77777777" w:rsidTr="0056618E">
        <w:trPr>
          <w:trHeight w:val="20"/>
        </w:trPr>
        <w:tc>
          <w:tcPr>
            <w:tcW w:w="9180" w:type="dxa"/>
            <w:gridSpan w:val="5"/>
            <w:tcBorders>
              <w:top w:val="single" w:sz="4" w:space="0" w:color="auto"/>
            </w:tcBorders>
          </w:tcPr>
          <w:p w14:paraId="24E4D63B" w14:textId="12626D67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>INFO 4120/6120</w:t>
            </w:r>
            <w:r w:rsidR="00D309F6">
              <w:rPr>
                <w:rFonts w:ascii="Times New Roman" w:hAnsi="Times New Roman" w:cs="Times New Roman"/>
                <w:b/>
                <w:sz w:val="22"/>
              </w:rPr>
              <w:t>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Ubiquitous Computing</w:t>
            </w:r>
            <w:r w:rsidR="00286C86">
              <w:rPr>
                <w:rFonts w:ascii="Times New Roman" w:hAnsi="Times New Roman" w:cs="Times New Roman"/>
                <w:b/>
                <w:sz w:val="22"/>
              </w:rPr>
              <w:t xml:space="preserve"> (Nominated for Outstanding Teaching Award)</w:t>
            </w:r>
          </w:p>
          <w:p w14:paraId="10ECD454" w14:textId="397D6021" w:rsidR="009641EB" w:rsidRDefault="002B0527" w:rsidP="009641EB">
            <w:pPr>
              <w:pStyle w:val="1"/>
              <w:spacing w:line="168" w:lineRule="auto"/>
              <w:ind w:firstLineChars="0" w:firstLine="0"/>
              <w:jc w:val="both"/>
            </w:pPr>
            <w:r>
              <w:rPr>
                <w:i/>
                <w:sz w:val="22"/>
              </w:rPr>
              <w:t>Teaching Assistant at Cornell University</w:t>
            </w:r>
            <w:r w:rsidR="009641EB">
              <w:rPr>
                <w:i/>
                <w:sz w:val="22"/>
              </w:rPr>
              <w:t xml:space="preserve">, </w:t>
            </w:r>
            <w:r>
              <w:rPr>
                <w:i/>
                <w:sz w:val="22"/>
              </w:rPr>
              <w:t>Instructor</w:t>
            </w:r>
            <w:r w:rsidR="009641EB">
              <w:rPr>
                <w:i/>
                <w:sz w:val="22"/>
              </w:rPr>
              <w:t xml:space="preserve">: Prof. </w:t>
            </w:r>
            <w:r>
              <w:rPr>
                <w:i/>
                <w:sz w:val="22"/>
              </w:rPr>
              <w:t>Cheng Zhang</w:t>
            </w:r>
          </w:p>
        </w:tc>
        <w:tc>
          <w:tcPr>
            <w:tcW w:w="1560" w:type="dxa"/>
            <w:gridSpan w:val="2"/>
          </w:tcPr>
          <w:p w14:paraId="689A66DE" w14:textId="5FA7AB66" w:rsidR="009641EB" w:rsidRPr="00CF327A" w:rsidRDefault="009641EB" w:rsidP="009641E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 2021</w:t>
            </w:r>
            <w:r w:rsidRPr="00EF1D8E">
              <w:rPr>
                <w:rFonts w:hint="eastAsia"/>
                <w:sz w:val="22"/>
                <w:szCs w:val="22"/>
              </w:rPr>
              <w:t xml:space="preserve">       </w:t>
            </w:r>
          </w:p>
        </w:tc>
      </w:tr>
      <w:tr w:rsidR="00284056" w:rsidRPr="00371038" w14:paraId="6E0366B0" w14:textId="77777777" w:rsidTr="009B0136">
        <w:trPr>
          <w:trHeight w:val="20"/>
        </w:trPr>
        <w:tc>
          <w:tcPr>
            <w:tcW w:w="10740" w:type="dxa"/>
            <w:gridSpan w:val="7"/>
          </w:tcPr>
          <w:p w14:paraId="31BB0033" w14:textId="24FA376D" w:rsidR="00284056" w:rsidRPr="00CF327A" w:rsidRDefault="00284056" w:rsidP="00284056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class is for both undergraduate and graduate students at Cornell with different backgrounds. As the only TA, my responsibilities </w:t>
            </w:r>
            <w:r w:rsidR="00577C00">
              <w:rPr>
                <w:sz w:val="22"/>
                <w:szCs w:val="22"/>
              </w:rPr>
              <w:t>were</w:t>
            </w:r>
            <w:r>
              <w:rPr>
                <w:sz w:val="22"/>
                <w:szCs w:val="22"/>
              </w:rPr>
              <w:t xml:space="preserve"> to </w:t>
            </w:r>
            <w:r w:rsidR="00577C00">
              <w:rPr>
                <w:sz w:val="22"/>
                <w:szCs w:val="22"/>
              </w:rPr>
              <w:t xml:space="preserve">hold office hours and project meetings with students to help them </w:t>
            </w:r>
            <w:r w:rsidR="00E14691">
              <w:rPr>
                <w:sz w:val="22"/>
                <w:szCs w:val="22"/>
              </w:rPr>
              <w:t>address</w:t>
            </w:r>
            <w:r w:rsidR="00577C00">
              <w:rPr>
                <w:sz w:val="22"/>
                <w:szCs w:val="22"/>
              </w:rPr>
              <w:t xml:space="preserve"> the problems they encountered during individual assignments and group projects. The problems were </w:t>
            </w:r>
            <w:r w:rsidR="00C754FB">
              <w:rPr>
                <w:sz w:val="22"/>
                <w:szCs w:val="22"/>
              </w:rPr>
              <w:t xml:space="preserve">usually </w:t>
            </w:r>
            <w:r w:rsidR="00577C00">
              <w:rPr>
                <w:sz w:val="22"/>
                <w:szCs w:val="22"/>
              </w:rPr>
              <w:t>related to a wide range of topics in ubiquitous computing including 3D printing, microcontrollers, sensors, signal processing (Java) and machine learning. Besides, I also provided grades and feedback on the students’ assignments and project reports.</w:t>
            </w:r>
          </w:p>
        </w:tc>
      </w:tr>
      <w:tr w:rsidR="00284056" w:rsidRPr="00371038" w14:paraId="03326C8B" w14:textId="77777777" w:rsidTr="0056618E">
        <w:trPr>
          <w:trHeight w:val="20"/>
        </w:trPr>
        <w:tc>
          <w:tcPr>
            <w:tcW w:w="9180" w:type="dxa"/>
            <w:gridSpan w:val="5"/>
          </w:tcPr>
          <w:p w14:paraId="4BB755C6" w14:textId="77777777" w:rsidR="00284056" w:rsidRDefault="00284056" w:rsidP="009641EB">
            <w:pPr>
              <w:pStyle w:val="1"/>
              <w:spacing w:line="168" w:lineRule="auto"/>
              <w:ind w:firstLineChars="0" w:firstLine="0"/>
              <w:jc w:val="both"/>
            </w:pPr>
          </w:p>
        </w:tc>
        <w:tc>
          <w:tcPr>
            <w:tcW w:w="1560" w:type="dxa"/>
            <w:gridSpan w:val="2"/>
          </w:tcPr>
          <w:p w14:paraId="53627514" w14:textId="77777777" w:rsidR="00284056" w:rsidRPr="00CF327A" w:rsidRDefault="00284056" w:rsidP="009641E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9641EB" w:rsidRPr="00462594" w14:paraId="10230202" w14:textId="77777777" w:rsidTr="00C22049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1D959FDF" w14:textId="0DE6C8D1" w:rsidR="009641EB" w:rsidRPr="00F55A7D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R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ESEARCH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&amp; CONTEST EXPERIENCE</w:t>
            </w:r>
            <w:r w:rsidR="001B08D9"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</w:p>
        </w:tc>
      </w:tr>
      <w:tr w:rsidR="009641EB" w:rsidRPr="00EF1D8E" w14:paraId="7891E091" w14:textId="77777777" w:rsidTr="00823FD7">
        <w:trPr>
          <w:trHeight w:val="20"/>
        </w:trPr>
        <w:tc>
          <w:tcPr>
            <w:tcW w:w="8330" w:type="dxa"/>
            <w:gridSpan w:val="2"/>
          </w:tcPr>
          <w:p w14:paraId="740ADC30" w14:textId="77777777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2024CA">
              <w:rPr>
                <w:rFonts w:ascii="Times New Roman" w:hAnsi="Times New Roman" w:cs="Times New Roman"/>
                <w:b/>
                <w:sz w:val="22"/>
              </w:rPr>
              <w:t xml:space="preserve">Design </w:t>
            </w:r>
            <w:r>
              <w:rPr>
                <w:rFonts w:ascii="Times New Roman" w:hAnsi="Times New Roman" w:cs="Times New Roman"/>
                <w:b/>
                <w:sz w:val="22"/>
              </w:rPr>
              <w:t>a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nd Implementation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o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f Broadcast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 xml:space="preserve">Mechanism </w:t>
            </w:r>
            <w:r>
              <w:rPr>
                <w:rFonts w:ascii="Times New Roman" w:hAnsi="Times New Roman" w:cs="Times New Roman"/>
                <w:b/>
                <w:sz w:val="22"/>
              </w:rPr>
              <w:t>i</w:t>
            </w:r>
            <w:r w:rsidRPr="002024CA">
              <w:rPr>
                <w:rFonts w:ascii="Times New Roman" w:hAnsi="Times New Roman" w:cs="Times New Roman"/>
                <w:b/>
                <w:sz w:val="22"/>
              </w:rPr>
              <w:t>n Large-Scale I</w:t>
            </w:r>
            <w:r>
              <w:rPr>
                <w:rFonts w:ascii="Times New Roman" w:hAnsi="Times New Roman" w:cs="Times New Roman"/>
                <w:b/>
                <w:sz w:val="22"/>
              </w:rPr>
              <w:t>oT</w:t>
            </w:r>
          </w:p>
          <w:p w14:paraId="282A639A" w14:textId="24F9BEA5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</w:rPr>
              <w:t>Undergraduate Thesis at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2"/>
              </w:rPr>
              <w:t xml:space="preserve">SJTU, Supervisor: Prof. </w:t>
            </w:r>
            <w:hyperlink r:id="rId15" w:history="1">
              <w:r w:rsidRPr="00CE1DD0">
                <w:rPr>
                  <w:rStyle w:val="Hyperlink"/>
                  <w:rFonts w:ascii="Times New Roman" w:hAnsi="Times New Roman" w:cs="Times New Roman"/>
                  <w:i/>
                  <w:sz w:val="22"/>
                </w:rPr>
                <w:t>Xiaohua Tian</w:t>
              </w:r>
            </w:hyperlink>
          </w:p>
        </w:tc>
        <w:tc>
          <w:tcPr>
            <w:tcW w:w="2410" w:type="dxa"/>
            <w:gridSpan w:val="5"/>
          </w:tcPr>
          <w:p w14:paraId="7D3BC217" w14:textId="12B44BBF" w:rsidR="009641EB" w:rsidRPr="00EF1D8E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 – Jun. 2020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9641EB" w:rsidRPr="00EE0557" w14:paraId="452AFE42" w14:textId="77777777" w:rsidTr="00823FD7">
        <w:trPr>
          <w:trHeight w:val="284"/>
        </w:trPr>
        <w:tc>
          <w:tcPr>
            <w:tcW w:w="10740" w:type="dxa"/>
            <w:gridSpan w:val="7"/>
          </w:tcPr>
          <w:p w14:paraId="1B19E573" w14:textId="52565C63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bookmarkStart w:id="2" w:name="_Hlk532768096"/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esigned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 implement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the first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>parallel downlink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scheme for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>backscatter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communication.</w:t>
            </w:r>
          </w:p>
          <w:p w14:paraId="4D2AA2B2" w14:textId="0B0EA4CB" w:rsidR="009641EB" w:rsidRPr="00B70816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lastRenderedPageBreak/>
              <w:t>Proposed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 the parallel communication and</w:t>
            </w:r>
            <w:r w:rsidRPr="00B70816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70816">
              <w:rPr>
                <w:rFonts w:eastAsiaTheme="minorEastAsia"/>
                <w:sz w:val="22"/>
                <w:szCs w:val="22"/>
                <w:lang w:eastAsia="zh-CN"/>
              </w:rPr>
              <w:t xml:space="preserve">control system under the broadcast mechanism in large-scale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IoT.</w:t>
            </w:r>
          </w:p>
          <w:p w14:paraId="77B0654C" w14:textId="7C25D9BD" w:rsidR="009641EB" w:rsidRPr="00BC749E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rPr>
                <w:rFonts w:eastAsiaTheme="minorEastAsia"/>
                <w:sz w:val="22"/>
                <w:szCs w:val="22"/>
                <w:lang w:eastAsia="zh-CN"/>
              </w:rPr>
            </w:pP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>Verified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the feasibility of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my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 design on Keysight ADS, a simulation software, and on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a</w:t>
            </w:r>
            <w:r w:rsidRPr="00BC749E">
              <w:rPr>
                <w:rFonts w:eastAsiaTheme="minorEastAsia"/>
                <w:sz w:val="22"/>
                <w:szCs w:val="22"/>
                <w:lang w:eastAsia="zh-CN"/>
              </w:rPr>
              <w:t xml:space="preserve"> PCB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-based prototype.</w:t>
            </w:r>
          </w:p>
        </w:tc>
      </w:tr>
      <w:tr w:rsidR="009641EB" w:rsidRPr="00462594" w14:paraId="3854CEE5" w14:textId="77777777" w:rsidTr="008C3F4B">
        <w:trPr>
          <w:trHeight w:val="312"/>
        </w:trPr>
        <w:tc>
          <w:tcPr>
            <w:tcW w:w="8330" w:type="dxa"/>
            <w:gridSpan w:val="2"/>
          </w:tcPr>
          <w:p w14:paraId="2A10D1F5" w14:textId="79B4241C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364F28">
              <w:rPr>
                <w:rFonts w:ascii="Times New Roman" w:hAnsi="Times New Roman" w:cs="Times New Roman"/>
                <w:b/>
                <w:sz w:val="22"/>
              </w:rPr>
              <w:lastRenderedPageBreak/>
              <w:t>Crowdsourcing Task Assignment Strategy and Optimization Based on Social Network</w:t>
            </w:r>
            <w:r w:rsidRPr="00EA69A4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2410" w:type="dxa"/>
            <w:gridSpan w:val="5"/>
          </w:tcPr>
          <w:p w14:paraId="346C430B" w14:textId="2EC8EFD9" w:rsidR="009641EB" w:rsidRPr="00EF1D8E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 – Dec. 2019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9641EB" w:rsidRPr="00462594" w14:paraId="1D1E74E9" w14:textId="77777777" w:rsidTr="001D257E">
        <w:trPr>
          <w:trHeight w:val="312"/>
        </w:trPr>
        <w:tc>
          <w:tcPr>
            <w:tcW w:w="10740" w:type="dxa"/>
            <w:gridSpan w:val="7"/>
          </w:tcPr>
          <w:p w14:paraId="6695D522" w14:textId="73C116F8" w:rsidR="009641EB" w:rsidRDefault="009641EB" w:rsidP="009641EB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476D46">
              <w:rPr>
                <w:rFonts w:ascii="Times New Roman" w:hAnsi="Times New Roman" w:cs="Times New Roman"/>
                <w:i/>
                <w:sz w:val="22"/>
              </w:rPr>
              <w:t>The 18</w:t>
            </w:r>
            <w:r w:rsidRPr="00337145">
              <w:rPr>
                <w:rFonts w:ascii="Times New Roman" w:hAnsi="Times New Roman" w:cs="Times New Roman"/>
                <w:i/>
                <w:sz w:val="22"/>
                <w:vertAlign w:val="superscript"/>
              </w:rPr>
              <w:t>th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Innovation and Practice Plan for </w:t>
            </w:r>
            <w:r>
              <w:rPr>
                <w:rFonts w:ascii="Times New Roman" w:hAnsi="Times New Roman" w:cs="Times New Roman"/>
                <w:i/>
                <w:sz w:val="22"/>
              </w:rPr>
              <w:t>Undergraduates</w:t>
            </w:r>
            <w:r w:rsidRPr="00476D46">
              <w:rPr>
                <w:rFonts w:ascii="Times New Roman" w:hAnsi="Times New Roman" w:cs="Times New Roman"/>
                <w:i/>
                <w:sz w:val="22"/>
              </w:rPr>
              <w:t xml:space="preserve"> of </w:t>
            </w:r>
            <w:r>
              <w:rPr>
                <w:rFonts w:ascii="Times New Roman" w:hAnsi="Times New Roman" w:cs="Times New Roman"/>
                <w:i/>
                <w:sz w:val="22"/>
              </w:rPr>
              <w:t xml:space="preserve">SJTU, Supervisor: Prof. </w:t>
            </w:r>
            <w:hyperlink r:id="rId16" w:history="1">
              <w:r w:rsidRPr="0013501E">
                <w:rPr>
                  <w:rStyle w:val="Hyperlink"/>
                  <w:rFonts w:ascii="Times New Roman" w:hAnsi="Times New Roman" w:cs="Times New Roman"/>
                  <w:i/>
                  <w:sz w:val="22"/>
                </w:rPr>
                <w:t>Xiaofeng Gao</w:t>
              </w:r>
            </w:hyperlink>
          </w:p>
        </w:tc>
      </w:tr>
      <w:bookmarkEnd w:id="2"/>
      <w:tr w:rsidR="009641EB" w:rsidRPr="00462594" w14:paraId="4688156A" w14:textId="77777777" w:rsidTr="00953F1F">
        <w:trPr>
          <w:trHeight w:val="20"/>
        </w:trPr>
        <w:tc>
          <w:tcPr>
            <w:tcW w:w="10740" w:type="dxa"/>
            <w:gridSpan w:val="7"/>
          </w:tcPr>
          <w:p w14:paraId="6D23D251" w14:textId="1488680C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O</w:t>
            </w:r>
            <w:r w:rsidRPr="004E4234">
              <w:rPr>
                <w:sz w:val="22"/>
                <w:szCs w:val="22"/>
                <w:lang w:eastAsia="zh-CN"/>
              </w:rPr>
              <w:t xml:space="preserve">ptimized the </w:t>
            </w:r>
            <w:r>
              <w:rPr>
                <w:sz w:val="22"/>
                <w:szCs w:val="22"/>
                <w:lang w:eastAsia="zh-CN"/>
              </w:rPr>
              <w:t xml:space="preserve">task </w:t>
            </w:r>
            <w:r w:rsidRPr="004E4234">
              <w:rPr>
                <w:sz w:val="22"/>
                <w:szCs w:val="22"/>
                <w:lang w:eastAsia="zh-CN"/>
              </w:rPr>
              <w:t>assignment scheme</w:t>
            </w:r>
            <w:r>
              <w:rPr>
                <w:sz w:val="22"/>
                <w:szCs w:val="22"/>
                <w:lang w:eastAsia="zh-CN"/>
              </w:rPr>
              <w:t xml:space="preserve"> in </w:t>
            </w:r>
            <w:r w:rsidRPr="00191588">
              <w:rPr>
                <w:sz w:val="22"/>
                <w:szCs w:val="22"/>
                <w:lang w:eastAsia="zh-CN"/>
              </w:rPr>
              <w:t>spatial crowdsourcing</w:t>
            </w:r>
            <w:r>
              <w:rPr>
                <w:sz w:val="22"/>
                <w:szCs w:val="22"/>
                <w:lang w:eastAsia="zh-CN"/>
              </w:rPr>
              <w:t xml:space="preserve"> and </w:t>
            </w:r>
            <w:r w:rsidRPr="004E4234">
              <w:rPr>
                <w:sz w:val="22"/>
                <w:szCs w:val="22"/>
                <w:lang w:eastAsia="zh-CN"/>
              </w:rPr>
              <w:t xml:space="preserve">proposed </w:t>
            </w:r>
            <w:r>
              <w:rPr>
                <w:sz w:val="22"/>
                <w:szCs w:val="22"/>
                <w:lang w:eastAsia="zh-CN"/>
              </w:rPr>
              <w:t>efficient truth inference</w:t>
            </w:r>
            <w:r w:rsidRPr="004E4234">
              <w:rPr>
                <w:sz w:val="22"/>
                <w:szCs w:val="22"/>
                <w:lang w:eastAsia="zh-CN"/>
              </w:rPr>
              <w:t xml:space="preserve"> algorithms.</w:t>
            </w:r>
          </w:p>
          <w:p w14:paraId="500C5EFD" w14:textId="5633090B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M</w:t>
            </w:r>
            <w:r w:rsidRPr="00191588">
              <w:rPr>
                <w:sz w:val="22"/>
                <w:szCs w:val="22"/>
                <w:lang w:eastAsia="zh-CN"/>
              </w:rPr>
              <w:t>easure</w:t>
            </w:r>
            <w:r>
              <w:rPr>
                <w:sz w:val="22"/>
                <w:szCs w:val="22"/>
                <w:lang w:eastAsia="zh-CN"/>
              </w:rPr>
              <w:t>d</w:t>
            </w:r>
            <w:r w:rsidRPr="00191588">
              <w:rPr>
                <w:sz w:val="22"/>
                <w:szCs w:val="22"/>
                <w:lang w:eastAsia="zh-CN"/>
              </w:rPr>
              <w:t xml:space="preserve"> the </w:t>
            </w:r>
            <w:r>
              <w:rPr>
                <w:sz w:val="22"/>
                <w:szCs w:val="22"/>
                <w:lang w:eastAsia="zh-CN"/>
              </w:rPr>
              <w:t>f</w:t>
            </w:r>
            <w:r w:rsidRPr="00191588">
              <w:rPr>
                <w:sz w:val="22"/>
                <w:szCs w:val="22"/>
                <w:lang w:eastAsia="zh-CN"/>
              </w:rPr>
              <w:t>airness of the whole system</w:t>
            </w:r>
            <w:r>
              <w:rPr>
                <w:sz w:val="22"/>
                <w:szCs w:val="22"/>
                <w:lang w:eastAsia="zh-CN"/>
              </w:rPr>
              <w:t xml:space="preserve"> using </w:t>
            </w:r>
            <w:r w:rsidRPr="006949D1">
              <w:rPr>
                <w:sz w:val="22"/>
                <w:szCs w:val="22"/>
                <w:lang w:eastAsia="zh-CN"/>
              </w:rPr>
              <w:t xml:space="preserve">Jain's Fairness Index </w:t>
            </w:r>
            <w:r>
              <w:rPr>
                <w:sz w:val="22"/>
                <w:szCs w:val="22"/>
                <w:lang w:eastAsia="zh-CN"/>
              </w:rPr>
              <w:t>a</w:t>
            </w:r>
            <w:r w:rsidRPr="00191588">
              <w:rPr>
                <w:sz w:val="22"/>
                <w:szCs w:val="22"/>
                <w:lang w:eastAsia="zh-CN"/>
              </w:rPr>
              <w:t>fter a preliminary experiment</w:t>
            </w:r>
            <w:r>
              <w:rPr>
                <w:sz w:val="22"/>
                <w:szCs w:val="22"/>
                <w:lang w:eastAsia="zh-CN"/>
              </w:rPr>
              <w:t>.</w:t>
            </w:r>
          </w:p>
          <w:p w14:paraId="3479FA67" w14:textId="78500058" w:rsidR="009641EB" w:rsidRPr="007E6795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Processed the </w:t>
            </w:r>
            <w:r w:rsidRPr="00667A96">
              <w:rPr>
                <w:sz w:val="22"/>
                <w:szCs w:val="22"/>
                <w:lang w:eastAsia="zh-CN"/>
              </w:rPr>
              <w:t xml:space="preserve">data and </w:t>
            </w:r>
            <w:r>
              <w:rPr>
                <w:sz w:val="22"/>
                <w:szCs w:val="22"/>
                <w:lang w:eastAsia="zh-CN"/>
              </w:rPr>
              <w:t xml:space="preserve">conducted </w:t>
            </w:r>
            <w:r w:rsidRPr="00667A96">
              <w:rPr>
                <w:sz w:val="22"/>
                <w:szCs w:val="22"/>
                <w:lang w:eastAsia="zh-CN"/>
              </w:rPr>
              <w:t>experiment</w:t>
            </w:r>
            <w:r>
              <w:rPr>
                <w:sz w:val="22"/>
                <w:szCs w:val="22"/>
                <w:lang w:eastAsia="zh-CN"/>
              </w:rPr>
              <w:t xml:space="preserve">s on </w:t>
            </w:r>
            <w:r w:rsidRPr="00667A96">
              <w:rPr>
                <w:sz w:val="22"/>
                <w:szCs w:val="22"/>
                <w:lang w:eastAsia="zh-CN"/>
              </w:rPr>
              <w:t>online crowdsourcing platform</w:t>
            </w:r>
            <w:r>
              <w:rPr>
                <w:sz w:val="22"/>
                <w:szCs w:val="22"/>
                <w:lang w:eastAsia="zh-CN"/>
              </w:rPr>
              <w:t>s.</w:t>
            </w:r>
          </w:p>
        </w:tc>
      </w:tr>
      <w:tr w:rsidR="009641EB" w:rsidRPr="00462594" w14:paraId="23143289" w14:textId="77777777" w:rsidTr="00953F1F">
        <w:trPr>
          <w:trHeight w:val="20"/>
        </w:trPr>
        <w:tc>
          <w:tcPr>
            <w:tcW w:w="8472" w:type="dxa"/>
            <w:gridSpan w:val="3"/>
          </w:tcPr>
          <w:p w14:paraId="2EBE693B" w14:textId="2F88B87A" w:rsidR="009641EB" w:rsidRPr="004F1049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3" w:name="_Hlk527317653"/>
            <w:r w:rsidRPr="004F1049">
              <w:rPr>
                <w:rFonts w:ascii="Times New Roman" w:hAnsi="Times New Roman" w:cs="Times New Roman"/>
                <w:b/>
                <w:sz w:val="22"/>
                <w:szCs w:val="22"/>
              </w:rPr>
              <w:t>Modeling Trends of Global Languages and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4F1049">
              <w:rPr>
                <w:rFonts w:ascii="Times New Roman" w:hAnsi="Times New Roman" w:cs="Times New Roman"/>
                <w:b/>
                <w:sz w:val="22"/>
                <w:szCs w:val="22"/>
              </w:rPr>
              <w:t>Location Options for New Offices</w:t>
            </w:r>
          </w:p>
          <w:p w14:paraId="08565A2B" w14:textId="0A4FE162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 w:rsidRPr="00F55A7D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American </w:t>
            </w:r>
            <w:r w:rsidRPr="00F55A7D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Mathematical Contest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</w:t>
            </w:r>
            <w:r w:rsidRPr="00F55A7D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n Modeling</w:t>
            </w:r>
            <w:r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>,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Meritorious Winner</w:t>
            </w:r>
            <w:r w:rsidRPr="00F55A7D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(Top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10</w:t>
            </w:r>
            <w:r w:rsidRPr="00F55A7D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>%)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, Team leader</w:t>
            </w:r>
          </w:p>
        </w:tc>
        <w:tc>
          <w:tcPr>
            <w:tcW w:w="2268" w:type="dxa"/>
            <w:gridSpan w:val="4"/>
          </w:tcPr>
          <w:p w14:paraId="3B2C06F8" w14:textId="6264764B" w:rsidR="009641EB" w:rsidRPr="00EF1D8E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Feb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9641EB" w:rsidRPr="00462594" w14:paraId="0CE5B116" w14:textId="77777777" w:rsidTr="005D7AD3">
        <w:trPr>
          <w:trHeight w:val="284"/>
        </w:trPr>
        <w:tc>
          <w:tcPr>
            <w:tcW w:w="10740" w:type="dxa"/>
            <w:gridSpan w:val="7"/>
          </w:tcPr>
          <w:p w14:paraId="7D7D9A7F" w14:textId="37C17FE7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bookmarkStart w:id="4" w:name="_Hlk57660786"/>
            <w:r>
              <w:rPr>
                <w:rFonts w:eastAsiaTheme="minorEastAsia"/>
                <w:sz w:val="22"/>
                <w:szCs w:val="22"/>
                <w:lang w:eastAsia="zh-CN"/>
              </w:rPr>
              <w:t>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>esign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F34D41">
              <w:rPr>
                <w:rFonts w:eastAsiaTheme="minorEastAsia"/>
                <w:sz w:val="22"/>
                <w:szCs w:val="22"/>
                <w:lang w:eastAsia="zh-CN"/>
              </w:rPr>
              <w:t xml:space="preserve"> a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 w:rsidRPr="00743323">
              <w:rPr>
                <w:rFonts w:eastAsiaTheme="minorEastAsia"/>
                <w:sz w:val="22"/>
                <w:szCs w:val="22"/>
                <w:lang w:eastAsia="zh-CN"/>
              </w:rPr>
              <w:t>Speaker Prediction Model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that used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study time of a language in a country to predict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>the distribution and numbers of various language speakers over time in different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>countries, based on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the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 10,000-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H</w:t>
            </w:r>
            <w:r w:rsidRPr="007474BF">
              <w:rPr>
                <w:rFonts w:eastAsiaTheme="minorEastAsia"/>
                <w:sz w:val="22"/>
                <w:szCs w:val="22"/>
                <w:lang w:eastAsia="zh-CN"/>
              </w:rPr>
              <w:t xml:space="preserve">our Rule. </w:t>
            </w:r>
          </w:p>
          <w:p w14:paraId="121363BB" w14:textId="155497B0" w:rsidR="009641EB" w:rsidRPr="00EE0557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P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roposed a </w:t>
            </w:r>
            <w:r w:rsidRPr="00B24C92">
              <w:rPr>
                <w:rFonts w:eastAsiaTheme="minorEastAsia"/>
                <w:sz w:val="22"/>
                <w:szCs w:val="22"/>
                <w:lang w:eastAsia="zh-CN"/>
              </w:rPr>
              <w:t>Location Selection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 w:rsidRPr="00B24C92">
              <w:rPr>
                <w:rFonts w:eastAsiaTheme="minorEastAsia"/>
                <w:sz w:val="22"/>
                <w:szCs w:val="22"/>
                <w:lang w:eastAsia="zh-CN"/>
              </w:rPr>
              <w:t>Model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to provide location options for new offices using the </w:t>
            </w:r>
            <w:r w:rsidRPr="00EE0557">
              <w:rPr>
                <w:rFonts w:eastAsiaTheme="minorEastAsia"/>
                <w:sz w:val="22"/>
                <w:szCs w:val="22"/>
                <w:lang w:eastAsia="zh-CN"/>
              </w:rPr>
              <w:t>Analytic Hierarchy Process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and optimized the options with the </w:t>
            </w:r>
            <w:r w:rsidRPr="00EE0557">
              <w:rPr>
                <w:rFonts w:eastAsiaTheme="minorEastAsia"/>
                <w:sz w:val="22"/>
                <w:szCs w:val="22"/>
                <w:lang w:eastAsia="zh-CN"/>
              </w:rPr>
              <w:t>Genetic Algorithm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</w:tc>
      </w:tr>
      <w:bookmarkEnd w:id="4"/>
      <w:tr w:rsidR="009641EB" w:rsidRPr="00462594" w14:paraId="0E5DCA85" w14:textId="77777777" w:rsidTr="00953F1F">
        <w:trPr>
          <w:trHeight w:val="20"/>
        </w:trPr>
        <w:tc>
          <w:tcPr>
            <w:tcW w:w="8472" w:type="dxa"/>
            <w:gridSpan w:val="3"/>
          </w:tcPr>
          <w:p w14:paraId="58E36E76" w14:textId="24F98060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b/>
                <w:i/>
                <w:sz w:val="22"/>
                <w:szCs w:val="22"/>
              </w:rPr>
            </w:pPr>
            <w:r w:rsidRPr="00044337">
              <w:rPr>
                <w:rFonts w:ascii="Times New Roman" w:hAnsi="Times New Roman" w:cs="Times New Roman"/>
                <w:b/>
                <w:sz w:val="22"/>
                <w:szCs w:val="22"/>
              </w:rPr>
              <w:t>Development of Immersion Stereometric Manipulation Replacement Robot</w:t>
            </w:r>
          </w:p>
          <w:p w14:paraId="281183A7" w14:textId="08553ACA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The 32</w:t>
            </w:r>
            <w:r w:rsidRPr="005B6FDE">
              <w:rPr>
                <w:rFonts w:ascii="Times New Roman" w:eastAsia="KaiTi" w:hAnsi="Times New Roman" w:cs="Times New Roman"/>
                <w:i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Pr="00E00DE9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Participation in Research Program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SJTU </w:t>
            </w:r>
          </w:p>
        </w:tc>
        <w:tc>
          <w:tcPr>
            <w:tcW w:w="2268" w:type="dxa"/>
            <w:gridSpan w:val="4"/>
          </w:tcPr>
          <w:p w14:paraId="364EF6C6" w14:textId="34E673A1" w:rsidR="009641EB" w:rsidRPr="00EF1D8E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>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Oct.2017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9641EB" w:rsidRPr="00462594" w14:paraId="70012F92" w14:textId="77777777" w:rsidTr="00953F1F">
        <w:trPr>
          <w:trHeight w:val="864"/>
        </w:trPr>
        <w:tc>
          <w:tcPr>
            <w:tcW w:w="10740" w:type="dxa"/>
            <w:gridSpan w:val="7"/>
          </w:tcPr>
          <w:p w14:paraId="174969B1" w14:textId="4630ADF4" w:rsidR="009641EB" w:rsidRPr="008647FE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Designed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binocular stereo glasses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to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observe the remote scene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; C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ontro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ed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the 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robot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with a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handle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and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 xml:space="preserve"> glove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366CA5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</w:p>
          <w:p w14:paraId="2416AA46" w14:textId="77777777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</w:rPr>
            </w:pPr>
            <w:r>
              <w:rPr>
                <w:sz w:val="22"/>
              </w:rPr>
              <w:t>Received an A grade as the team leader and</w:t>
            </w:r>
            <w:r w:rsidRPr="00A70826">
              <w:rPr>
                <w:sz w:val="22"/>
              </w:rPr>
              <w:t xml:space="preserve"> best performer in the project</w:t>
            </w:r>
            <w:r>
              <w:rPr>
                <w:sz w:val="22"/>
              </w:rPr>
              <w:t>.</w:t>
            </w:r>
          </w:p>
          <w:p w14:paraId="11972F60" w14:textId="61AF7B36" w:rsidR="009641EB" w:rsidRPr="004732F9" w:rsidRDefault="009641EB" w:rsidP="009641EB">
            <w:pPr>
              <w:pStyle w:val="1"/>
              <w:spacing w:line="168" w:lineRule="auto"/>
              <w:ind w:left="420" w:firstLineChars="0" w:firstLine="0"/>
              <w:rPr>
                <w:sz w:val="22"/>
              </w:rPr>
            </w:pPr>
          </w:p>
        </w:tc>
      </w:tr>
      <w:bookmarkEnd w:id="3"/>
      <w:tr w:rsidR="009641EB" w:rsidRPr="00462594" w14:paraId="17DE021E" w14:textId="77777777" w:rsidTr="00953F1F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23EB6339" w14:textId="77777777" w:rsidR="009641EB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ONORS &amp; AWARDS</w:t>
            </w:r>
          </w:p>
          <w:p w14:paraId="0CFE6E66" w14:textId="7E587E1F" w:rsidR="009641EB" w:rsidRPr="00F55A7D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9641EB" w:rsidRPr="00462594" w14:paraId="2777B974" w14:textId="77777777" w:rsidTr="001556EC">
        <w:trPr>
          <w:trHeight w:val="20"/>
        </w:trPr>
        <w:tc>
          <w:tcPr>
            <w:tcW w:w="8755" w:type="dxa"/>
            <w:gridSpan w:val="4"/>
            <w:tcBorders>
              <w:top w:val="single" w:sz="4" w:space="0" w:color="auto"/>
            </w:tcBorders>
          </w:tcPr>
          <w:p w14:paraId="245222F5" w14:textId="575BBC9C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094FC8D" w14:textId="0A5CB3AE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2379EC88" w14:textId="60B4C3BB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16C3950" w14:textId="1B9EB5CA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3B04022E" w14:textId="3B743AA0" w:rsidR="009641EB" w:rsidRPr="00F55A7D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70AE3E07" w14:textId="2EE94276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7B50B59D" w14:textId="59F09873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45A77020" w14:textId="682308FF" w:rsidR="009641EB" w:rsidRPr="00B93556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C337527" w14:textId="45060C8D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C1E6752" w14:textId="77777777" w:rsidR="009641EB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  <w:p w14:paraId="23D46AEA" w14:textId="148F093D" w:rsidR="009641EB" w:rsidRPr="00A765D4" w:rsidRDefault="009641EB" w:rsidP="009641E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</w:tcBorders>
          </w:tcPr>
          <w:p w14:paraId="2D82F688" w14:textId="34FEF9FE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6F1731C5" w14:textId="77777777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2982C5" w14:textId="49DC11BE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C42A47A" w14:textId="77777777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4EDBB6" w14:textId="328AA758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2CDA8E10" w14:textId="43854B80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BAE391A" w14:textId="5D0BD9DF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6962135A" w14:textId="77777777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7E7558" w14:textId="106E0FD5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33AAC52F" w14:textId="77777777" w:rsidR="009641EB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0CB047B" w14:textId="5C1D8927" w:rsidR="009641EB" w:rsidRPr="00F55A7D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641EB" w:rsidRPr="00462594" w14:paraId="71F05FB0" w14:textId="77777777" w:rsidTr="00953F1F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2300D4CC" w14:textId="4B273A08" w:rsidR="009641EB" w:rsidRPr="00F55A7D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9641EB" w:rsidRPr="00462594" w14:paraId="59F1A679" w14:textId="77777777" w:rsidTr="00E07CEC">
        <w:trPr>
          <w:trHeight w:val="58"/>
        </w:trPr>
        <w:tc>
          <w:tcPr>
            <w:tcW w:w="8472" w:type="dxa"/>
            <w:gridSpan w:val="3"/>
            <w:tcBorders>
              <w:top w:val="single" w:sz="4" w:space="0" w:color="auto"/>
            </w:tcBorders>
          </w:tcPr>
          <w:p w14:paraId="19E01778" w14:textId="085C7D55" w:rsidR="009641EB" w:rsidRPr="00E07CEC" w:rsidRDefault="009641EB" w:rsidP="009641EB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5" w:name="_Hlk529394815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727A53E6" w14:textId="1EFF59AE" w:rsidR="009641EB" w:rsidRPr="00F55A7D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Jul. 2020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9641EB" w:rsidRPr="00462594" w14:paraId="7E13FE0D" w14:textId="77777777" w:rsidTr="00953F1F">
        <w:trPr>
          <w:trHeight w:val="20"/>
        </w:trPr>
        <w:tc>
          <w:tcPr>
            <w:tcW w:w="10740" w:type="dxa"/>
            <w:gridSpan w:val="7"/>
          </w:tcPr>
          <w:p w14:paraId="150E35E3" w14:textId="4664B797" w:rsidR="009641EB" w:rsidRPr="00110604" w:rsidRDefault="009641EB" w:rsidP="009641E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O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rganized various activities, such as lectures, speech contests, volunteer </w:t>
            </w:r>
            <w:r>
              <w:rPr>
                <w:rFonts w:ascii="Times New Roman" w:eastAsia="Times New Roman" w:hAnsi="Times New Roman" w:cs="Times New Roman"/>
                <w:sz w:val="22"/>
              </w:rPr>
              <w:t>programs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, and summer social </w:t>
            </w:r>
            <w:r>
              <w:rPr>
                <w:rFonts w:ascii="Times New Roman" w:eastAsia="Times New Roman" w:hAnsi="Times New Roman" w:cs="Times New Roman"/>
                <w:sz w:val="22"/>
              </w:rPr>
              <w:t>activities.</w:t>
            </w:r>
          </w:p>
          <w:p w14:paraId="71D7C7AC" w14:textId="70BE8730" w:rsidR="009641EB" w:rsidRPr="00110604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Awarded Outstanding Participant Title in the 2018 Summer Social Practice of SJTU (Top 2%).</w:t>
            </w:r>
          </w:p>
        </w:tc>
      </w:tr>
      <w:tr w:rsidR="009641EB" w:rsidRPr="00462594" w14:paraId="79D24306" w14:textId="77777777" w:rsidTr="00953F1F">
        <w:trPr>
          <w:trHeight w:val="20"/>
        </w:trPr>
        <w:tc>
          <w:tcPr>
            <w:tcW w:w="8330" w:type="dxa"/>
            <w:gridSpan w:val="2"/>
          </w:tcPr>
          <w:p w14:paraId="6AE7E0A7" w14:textId="1E4831FA" w:rsidR="009641EB" w:rsidRPr="00E07CEC" w:rsidRDefault="009641EB" w:rsidP="009641EB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58CADECD" w14:textId="2FF76D59" w:rsidR="009641EB" w:rsidRPr="00F55A7D" w:rsidRDefault="009641EB" w:rsidP="009641E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9641EB" w:rsidRPr="00462594" w14:paraId="74DA8207" w14:textId="77777777" w:rsidTr="00953F1F">
        <w:trPr>
          <w:trHeight w:val="20"/>
        </w:trPr>
        <w:tc>
          <w:tcPr>
            <w:tcW w:w="10740" w:type="dxa"/>
            <w:gridSpan w:val="7"/>
          </w:tcPr>
          <w:p w14:paraId="4B11A3FD" w14:textId="7D9A1A14" w:rsidR="009641EB" w:rsidRPr="00A9414E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Organized p</w:t>
            </w:r>
            <w:r w:rsidRPr="00F55A7D">
              <w:rPr>
                <w:rFonts w:eastAsiaTheme="minorEastAsia"/>
                <w:sz w:val="22"/>
                <w:szCs w:val="22"/>
                <w:lang w:eastAsia="zh-CN"/>
              </w:rPr>
              <w:t>rofessional academic lecture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and invited scholars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for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speeches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, including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8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Nobel Prize Laureate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s.</w:t>
            </w:r>
          </w:p>
          <w:p w14:paraId="56CA968E" w14:textId="0C05FCBC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Oversaw</w:t>
            </w:r>
            <w:r w:rsidRPr="00A9414E">
              <w:rPr>
                <w:sz w:val="22"/>
                <w:szCs w:val="22"/>
                <w:lang w:eastAsia="zh-CN"/>
              </w:rPr>
              <w:t xml:space="preserve"> the </w:t>
            </w:r>
            <w:r>
              <w:rPr>
                <w:sz w:val="22"/>
                <w:szCs w:val="22"/>
                <w:lang w:eastAsia="zh-CN"/>
              </w:rPr>
              <w:t>entire</w:t>
            </w:r>
            <w:r w:rsidRPr="00A9414E">
              <w:rPr>
                <w:sz w:val="22"/>
                <w:szCs w:val="22"/>
                <w:lang w:eastAsia="zh-CN"/>
              </w:rPr>
              <w:t xml:space="preserve"> process of</w:t>
            </w:r>
            <w:r>
              <w:rPr>
                <w:sz w:val="22"/>
                <w:szCs w:val="22"/>
                <w:lang w:eastAsia="zh-CN"/>
              </w:rPr>
              <w:t xml:space="preserve"> lecture, </w:t>
            </w:r>
            <w:r w:rsidRPr="00A9414E">
              <w:rPr>
                <w:sz w:val="22"/>
                <w:szCs w:val="22"/>
                <w:lang w:eastAsia="zh-CN"/>
              </w:rPr>
              <w:t xml:space="preserve">including brand building, publicity, directing, reception and </w:t>
            </w:r>
            <w:r>
              <w:rPr>
                <w:sz w:val="22"/>
                <w:szCs w:val="22"/>
                <w:lang w:eastAsia="zh-CN"/>
              </w:rPr>
              <w:t>recognition</w:t>
            </w:r>
            <w:r w:rsidRPr="00A9414E">
              <w:rPr>
                <w:sz w:val="22"/>
                <w:szCs w:val="22"/>
                <w:lang w:eastAsia="zh-CN"/>
              </w:rPr>
              <w:t>.</w:t>
            </w:r>
          </w:p>
          <w:p w14:paraId="5C7AFA20" w14:textId="2475D073" w:rsidR="009641EB" w:rsidRPr="004732F9" w:rsidRDefault="009641EB" w:rsidP="009641EB">
            <w:pPr>
              <w:pStyle w:val="1"/>
              <w:spacing w:line="168" w:lineRule="auto"/>
              <w:ind w:left="420" w:firstLineChars="0" w:firstLine="0"/>
              <w:rPr>
                <w:sz w:val="22"/>
                <w:szCs w:val="22"/>
                <w:lang w:eastAsia="zh-CN"/>
              </w:rPr>
            </w:pPr>
          </w:p>
        </w:tc>
      </w:tr>
      <w:bookmarkEnd w:id="5"/>
      <w:tr w:rsidR="009641EB" w:rsidRPr="00462594" w14:paraId="27E69576" w14:textId="77777777" w:rsidTr="00953F1F">
        <w:trPr>
          <w:trHeight w:hRule="exact" w:val="34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112086F8" w14:textId="1741688B" w:rsidR="009641EB" w:rsidRPr="00F55A7D" w:rsidRDefault="009641EB" w:rsidP="009641EB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2713">
              <w:rPr>
                <w:rFonts w:ascii="Times New Roman" w:hAnsi="Times New Roman" w:cs="Times New Roman"/>
                <w:b/>
                <w:sz w:val="27"/>
                <w:szCs w:val="27"/>
              </w:rPr>
              <w:t>T</w:t>
            </w:r>
            <w:r w:rsidRPr="00D22713">
              <w:rPr>
                <w:rFonts w:ascii="Times New Roman" w:hAnsi="Times New Roman" w:cs="Times New Roman"/>
                <w:b/>
                <w:sz w:val="22"/>
                <w:szCs w:val="22"/>
              </w:rPr>
              <w:t>ECHNICAL SKILLS</w:t>
            </w: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</w:tr>
      <w:tr w:rsidR="009641EB" w:rsidRPr="00462594" w14:paraId="4BE30B9A" w14:textId="77777777" w:rsidTr="00953F1F">
        <w:trPr>
          <w:trHeight w:val="58"/>
        </w:trPr>
        <w:tc>
          <w:tcPr>
            <w:tcW w:w="10740" w:type="dxa"/>
            <w:gridSpan w:val="7"/>
            <w:tcBorders>
              <w:top w:val="single" w:sz="4" w:space="0" w:color="auto"/>
            </w:tcBorders>
          </w:tcPr>
          <w:p w14:paraId="18C03A02" w14:textId="4B335DDE" w:rsidR="009641EB" w:rsidRPr="00715311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sz w:val="22"/>
                <w:szCs w:val="22"/>
                <w:lang w:eastAsia="zh-CN"/>
              </w:rPr>
              <w:t>Programming Language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: </w:t>
            </w:r>
            <w:r w:rsidRPr="00B81222">
              <w:rPr>
                <w:rFonts w:eastAsiaTheme="minorEastAsia"/>
                <w:sz w:val="22"/>
                <w:szCs w:val="22"/>
                <w:lang w:eastAsia="zh-CN"/>
              </w:rPr>
              <w:t xml:space="preserve">C / C++, Python,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Java</w:t>
            </w:r>
          </w:p>
          <w:p w14:paraId="28CF17E8" w14:textId="77777777" w:rsidR="009641EB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D70A8B">
              <w:rPr>
                <w:rFonts w:eastAsiaTheme="minorEastAsia"/>
                <w:b/>
                <w:sz w:val="22"/>
                <w:szCs w:val="22"/>
                <w:lang w:eastAsia="zh-CN"/>
              </w:rPr>
              <w:t>Platforms and Tools</w:t>
            </w:r>
            <w:r w:rsidRPr="008421EF">
              <w:rPr>
                <w:rFonts w:eastAsiaTheme="minorEastAsia"/>
                <w:sz w:val="22"/>
                <w:szCs w:val="22"/>
                <w:lang w:eastAsia="zh-CN"/>
              </w:rPr>
              <w:t>:</w:t>
            </w:r>
            <w:r>
              <w:t xml:space="preserve"> </w:t>
            </w:r>
            <w:r w:rsidRPr="004475A2">
              <w:rPr>
                <w:rFonts w:eastAsiaTheme="minorEastAsia"/>
                <w:sz w:val="22"/>
                <w:szCs w:val="22"/>
                <w:lang w:eastAsia="zh-CN"/>
              </w:rPr>
              <w:t>MATLAB, NS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2,</w:t>
            </w:r>
            <w:r>
              <w:rPr>
                <w:rFonts w:eastAsiaTheme="minorEastAsia"/>
                <w:b/>
                <w:sz w:val="22"/>
                <w:szCs w:val="22"/>
                <w:lang w:eastAsia="zh-CN"/>
              </w:rPr>
              <w:t xml:space="preserve"> </w:t>
            </w:r>
            <w:r w:rsidRPr="008421EF">
              <w:rPr>
                <w:sz w:val="22"/>
                <w:szCs w:val="22"/>
                <w:lang w:eastAsia="zh-CN"/>
              </w:rPr>
              <w:t>LaTeX</w:t>
            </w:r>
            <w:r>
              <w:rPr>
                <w:sz w:val="22"/>
                <w:szCs w:val="22"/>
                <w:lang w:eastAsia="zh-CN"/>
              </w:rPr>
              <w:t>, LabVIEW</w:t>
            </w:r>
          </w:p>
          <w:p w14:paraId="4F676037" w14:textId="34FEAA11" w:rsidR="009641EB" w:rsidRPr="00111B8F" w:rsidRDefault="009641EB" w:rsidP="009641EB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  <w:lang w:eastAsia="zh-CN"/>
              </w:rPr>
            </w:pPr>
          </w:p>
        </w:tc>
      </w:tr>
      <w:tr w:rsidR="009641EB" w:rsidRPr="00F55A7D" w14:paraId="12D4D2CB" w14:textId="77777777" w:rsidTr="00953F1F">
        <w:trPr>
          <w:trHeight w:val="20"/>
        </w:trPr>
        <w:tc>
          <w:tcPr>
            <w:tcW w:w="10740" w:type="dxa"/>
            <w:gridSpan w:val="7"/>
            <w:tcBorders>
              <w:bottom w:val="single" w:sz="4" w:space="0" w:color="auto"/>
            </w:tcBorders>
          </w:tcPr>
          <w:p w14:paraId="079C50CF" w14:textId="77777777" w:rsidR="009641EB" w:rsidRPr="00F55A7D" w:rsidRDefault="009641EB" w:rsidP="009641EB">
            <w:pPr>
              <w:pStyle w:val="1"/>
              <w:spacing w:line="168" w:lineRule="auto"/>
              <w:ind w:firstLineChars="0" w:firstLine="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  <w:r w:rsidRPr="00AA0EE9">
              <w:rPr>
                <w:b/>
                <w:sz w:val="27"/>
                <w:szCs w:val="27"/>
              </w:rPr>
              <w:t>E</w:t>
            </w:r>
            <w:r w:rsidRPr="00057BF2">
              <w:rPr>
                <w:b/>
                <w:sz w:val="22"/>
                <w:szCs w:val="22"/>
              </w:rPr>
              <w:t>NGLISH</w:t>
            </w:r>
            <w:r w:rsidRPr="00AA0EE9">
              <w:rPr>
                <w:b/>
                <w:sz w:val="27"/>
                <w:szCs w:val="27"/>
              </w:rPr>
              <w:t xml:space="preserve"> </w:t>
            </w:r>
            <w:r w:rsidRPr="00057BF2">
              <w:rPr>
                <w:b/>
                <w:sz w:val="22"/>
                <w:szCs w:val="22"/>
              </w:rPr>
              <w:t>PROFICIENCY</w:t>
            </w:r>
          </w:p>
        </w:tc>
      </w:tr>
      <w:tr w:rsidR="009641EB" w:rsidRPr="00BD49AA" w14:paraId="3FBB51D3" w14:textId="77777777" w:rsidTr="00953F1F">
        <w:trPr>
          <w:trHeight w:val="20"/>
        </w:trPr>
        <w:tc>
          <w:tcPr>
            <w:tcW w:w="10740" w:type="dxa"/>
            <w:gridSpan w:val="7"/>
            <w:tcBorders>
              <w:top w:val="single" w:sz="4" w:space="0" w:color="auto"/>
            </w:tcBorders>
          </w:tcPr>
          <w:p w14:paraId="30F19A5B" w14:textId="7EB5477B" w:rsidR="009641EB" w:rsidRPr="00122E24" w:rsidRDefault="009641EB" w:rsidP="009641EB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2956B9">
              <w:rPr>
                <w:rFonts w:eastAsiaTheme="minorEastAsia"/>
                <w:b/>
                <w:sz w:val="22"/>
                <w:szCs w:val="22"/>
                <w:lang w:eastAsia="zh-CN"/>
              </w:rPr>
              <w:t>TOEFL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: 108 (R30 L26 S23 W29)</w:t>
            </w:r>
            <w:r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       </w:t>
            </w:r>
            <w:r w:rsidRPr="00122E24">
              <w:rPr>
                <w:rFonts w:eastAsiaTheme="minorEastAsia"/>
                <w:b/>
                <w:sz w:val="22"/>
                <w:szCs w:val="22"/>
                <w:lang w:eastAsia="zh-CN"/>
              </w:rPr>
              <w:t>GRE</w:t>
            </w:r>
            <w:r w:rsidRPr="00122E24">
              <w:rPr>
                <w:rFonts w:eastAsiaTheme="minorEastAsia" w:hint="eastAsia"/>
                <w:sz w:val="22"/>
                <w:szCs w:val="22"/>
                <w:lang w:eastAsia="zh-CN"/>
              </w:rPr>
              <w:t>:</w:t>
            </w:r>
            <w:r w:rsidRPr="00122E24">
              <w:rPr>
                <w:rFonts w:eastAsiaTheme="minorEastAsia"/>
                <w:sz w:val="22"/>
                <w:szCs w:val="22"/>
                <w:lang w:eastAsia="zh-CN"/>
              </w:rPr>
              <w:t xml:space="preserve"> 321 = V-152 (54%) + Q-169 (95%), AW-4.0 (57%)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48916" w14:textId="77777777" w:rsidR="007F12C6" w:rsidRDefault="007F12C6" w:rsidP="002546D7">
      <w:r>
        <w:separator/>
      </w:r>
    </w:p>
  </w:endnote>
  <w:endnote w:type="continuationSeparator" w:id="0">
    <w:p w14:paraId="7BB96D33" w14:textId="77777777" w:rsidR="007F12C6" w:rsidRDefault="007F12C6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D8A34" w14:textId="77777777" w:rsidR="007F12C6" w:rsidRDefault="007F12C6" w:rsidP="002546D7">
      <w:r>
        <w:separator/>
      </w:r>
    </w:p>
  </w:footnote>
  <w:footnote w:type="continuationSeparator" w:id="0">
    <w:p w14:paraId="5C8CE5D9" w14:textId="77777777" w:rsidR="007F12C6" w:rsidRDefault="007F12C6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0"/>
  </w:num>
  <w:num w:numId="2" w16cid:durableId="300111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53C8"/>
    <w:rsid w:val="000810D1"/>
    <w:rsid w:val="000812E2"/>
    <w:rsid w:val="0008262A"/>
    <w:rsid w:val="00085D6B"/>
    <w:rsid w:val="000A01DA"/>
    <w:rsid w:val="000B0C63"/>
    <w:rsid w:val="000C38B2"/>
    <w:rsid w:val="000C394C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F3897"/>
    <w:rsid w:val="001F3BEC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93C"/>
    <w:rsid w:val="00277D1E"/>
    <w:rsid w:val="00282E30"/>
    <w:rsid w:val="00284056"/>
    <w:rsid w:val="00286C86"/>
    <w:rsid w:val="002956B9"/>
    <w:rsid w:val="00297806"/>
    <w:rsid w:val="002A24BB"/>
    <w:rsid w:val="002B0527"/>
    <w:rsid w:val="002B0811"/>
    <w:rsid w:val="002B5038"/>
    <w:rsid w:val="002B6796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585A"/>
    <w:rsid w:val="003358A3"/>
    <w:rsid w:val="00337145"/>
    <w:rsid w:val="00343937"/>
    <w:rsid w:val="00350282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5980"/>
    <w:rsid w:val="00487B83"/>
    <w:rsid w:val="0049286B"/>
    <w:rsid w:val="00497DEE"/>
    <w:rsid w:val="004A06F4"/>
    <w:rsid w:val="004A2671"/>
    <w:rsid w:val="004A6298"/>
    <w:rsid w:val="004A7099"/>
    <w:rsid w:val="004B42F8"/>
    <w:rsid w:val="004B7046"/>
    <w:rsid w:val="004B7956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4B66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7C3"/>
    <w:rsid w:val="00557EF4"/>
    <w:rsid w:val="005603CC"/>
    <w:rsid w:val="0056618E"/>
    <w:rsid w:val="00571708"/>
    <w:rsid w:val="00571F46"/>
    <w:rsid w:val="00577C00"/>
    <w:rsid w:val="00580045"/>
    <w:rsid w:val="00581103"/>
    <w:rsid w:val="00586113"/>
    <w:rsid w:val="00595843"/>
    <w:rsid w:val="00595F8D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2305"/>
    <w:rsid w:val="006523D7"/>
    <w:rsid w:val="00652AA1"/>
    <w:rsid w:val="00654483"/>
    <w:rsid w:val="00655E4E"/>
    <w:rsid w:val="00657ADA"/>
    <w:rsid w:val="00657D6C"/>
    <w:rsid w:val="00662989"/>
    <w:rsid w:val="00667A96"/>
    <w:rsid w:val="006707CD"/>
    <w:rsid w:val="006727DD"/>
    <w:rsid w:val="00673962"/>
    <w:rsid w:val="00677B7E"/>
    <w:rsid w:val="006812F5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68C8"/>
    <w:rsid w:val="00806CC5"/>
    <w:rsid w:val="00807314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91D52"/>
    <w:rsid w:val="00891F3A"/>
    <w:rsid w:val="00892337"/>
    <w:rsid w:val="00892750"/>
    <w:rsid w:val="00894B69"/>
    <w:rsid w:val="008A271B"/>
    <w:rsid w:val="008A37D5"/>
    <w:rsid w:val="008A7AAE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B3B"/>
    <w:rsid w:val="009D6914"/>
    <w:rsid w:val="009E3353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976"/>
    <w:rsid w:val="00A23229"/>
    <w:rsid w:val="00A234FF"/>
    <w:rsid w:val="00A23AB1"/>
    <w:rsid w:val="00A23BF8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618D4"/>
    <w:rsid w:val="00A61F3C"/>
    <w:rsid w:val="00A64781"/>
    <w:rsid w:val="00A64EBA"/>
    <w:rsid w:val="00A70826"/>
    <w:rsid w:val="00A72ADA"/>
    <w:rsid w:val="00A74A92"/>
    <w:rsid w:val="00A765D4"/>
    <w:rsid w:val="00A77E80"/>
    <w:rsid w:val="00A80E25"/>
    <w:rsid w:val="00A820DA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517"/>
    <w:rsid w:val="00AC196C"/>
    <w:rsid w:val="00AC3D2A"/>
    <w:rsid w:val="00AC6691"/>
    <w:rsid w:val="00AC7867"/>
    <w:rsid w:val="00AC7903"/>
    <w:rsid w:val="00AD0980"/>
    <w:rsid w:val="00AD0A84"/>
    <w:rsid w:val="00AD4829"/>
    <w:rsid w:val="00AD7940"/>
    <w:rsid w:val="00AE4510"/>
    <w:rsid w:val="00AE4BA4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329B"/>
    <w:rsid w:val="00B24C92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324F"/>
    <w:rsid w:val="00BB7334"/>
    <w:rsid w:val="00BB790E"/>
    <w:rsid w:val="00BC06D7"/>
    <w:rsid w:val="00BC4309"/>
    <w:rsid w:val="00BC62DE"/>
    <w:rsid w:val="00BC64AF"/>
    <w:rsid w:val="00BC749E"/>
    <w:rsid w:val="00BD1337"/>
    <w:rsid w:val="00BD3E93"/>
    <w:rsid w:val="00BD49AA"/>
    <w:rsid w:val="00BD5B47"/>
    <w:rsid w:val="00BD5C9F"/>
    <w:rsid w:val="00BD6FF0"/>
    <w:rsid w:val="00BE1123"/>
    <w:rsid w:val="00BE13A3"/>
    <w:rsid w:val="00BE5DB4"/>
    <w:rsid w:val="00BE67E2"/>
    <w:rsid w:val="00BE7CC2"/>
    <w:rsid w:val="00BF0257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6D5E"/>
    <w:rsid w:val="00D37DB1"/>
    <w:rsid w:val="00D42CB5"/>
    <w:rsid w:val="00D43988"/>
    <w:rsid w:val="00D47494"/>
    <w:rsid w:val="00D47A0F"/>
    <w:rsid w:val="00D52E78"/>
    <w:rsid w:val="00D575E7"/>
    <w:rsid w:val="00D601F1"/>
    <w:rsid w:val="00D62CB7"/>
    <w:rsid w:val="00D63160"/>
    <w:rsid w:val="00D6725F"/>
    <w:rsid w:val="00D70A8B"/>
    <w:rsid w:val="00D71497"/>
    <w:rsid w:val="00D74792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332B"/>
    <w:rsid w:val="00F23749"/>
    <w:rsid w:val="00F24CCA"/>
    <w:rsid w:val="00F34D41"/>
    <w:rsid w:val="00F355D4"/>
    <w:rsid w:val="00F355D5"/>
    <w:rsid w:val="00F37FCA"/>
    <w:rsid w:val="00F43730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ieeexplore.ieee.org/document/876534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l.acm.org/doi/10.1145/3412382.345825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s.sjtu.edu.cn/~gao-xf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acm.org/doi/10.1145/35346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iot.sjtu.edu.cn/xtian/" TargetMode="External"/><Relationship Id="rId10" Type="http://schemas.openxmlformats.org/officeDocument/2006/relationships/hyperlink" Target="https://swarunkuma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citation.cfm?id=333792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2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643</cp:revision>
  <cp:lastPrinted>2020-11-30T13:08:00Z</cp:lastPrinted>
  <dcterms:created xsi:type="dcterms:W3CDTF">2017-03-24T12:53:00Z</dcterms:created>
  <dcterms:modified xsi:type="dcterms:W3CDTF">2022-07-08T21:48:00Z</dcterms:modified>
</cp:coreProperties>
</file>