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F3064" w14:textId="24F317BE" w:rsidR="00353E1D" w:rsidRDefault="00353E1D">
      <w:r>
        <w:t xml:space="preserve">A moment-bounded </w:t>
      </w:r>
      <w:proofErr w:type="spellStart"/>
      <w:r>
        <w:t>spatiotermporal</w:t>
      </w:r>
      <w:proofErr w:type="spellEnd"/>
      <w:r>
        <w:t xml:space="preserve"> model for epidemic-type aftershocks sequences</w:t>
      </w:r>
    </w:p>
    <w:p w14:paraId="24DC4868" w14:textId="77777777" w:rsidR="00353E1D" w:rsidRDefault="00353E1D"/>
    <w:p w14:paraId="2B5B0F50" w14:textId="52C10140" w:rsidR="002127FA" w:rsidRDefault="002127FA">
      <w:r>
        <w:t xml:space="preserve">TODO: </w:t>
      </w:r>
    </w:p>
    <w:p w14:paraId="7FB0FE17" w14:textId="2913FDD8" w:rsidR="002127FA" w:rsidRDefault="002127FA" w:rsidP="002127FA">
      <w:pPr>
        <w:pStyle w:val="ListParagraph"/>
        <w:numPr>
          <w:ilvl w:val="0"/>
          <w:numId w:val="1"/>
        </w:numPr>
      </w:pPr>
      <w:r>
        <w:t>Time dependent (noisy</w:t>
      </w:r>
      <w:r w:rsidR="00033153">
        <w:t>) ETAS parameters</w:t>
      </w:r>
    </w:p>
    <w:p w14:paraId="459C7BCA" w14:textId="6A6A4CC0" w:rsidR="00033153" w:rsidRDefault="00033153" w:rsidP="00033153">
      <w:pPr>
        <w:pStyle w:val="ListParagraph"/>
        <w:numPr>
          <w:ilvl w:val="0"/>
          <w:numId w:val="1"/>
        </w:numPr>
      </w:pPr>
      <w:r>
        <w:t>Phase space</w:t>
      </w:r>
    </w:p>
    <w:p w14:paraId="1E4DCCB5" w14:textId="536CA017" w:rsidR="00033153" w:rsidRDefault="00033153" w:rsidP="002127FA">
      <w:pPr>
        <w:pStyle w:val="ListParagraph"/>
        <w:numPr>
          <w:ilvl w:val="0"/>
          <w:numId w:val="1"/>
        </w:numPr>
      </w:pPr>
      <w:r>
        <w:t>Read Marsan and Tan</w:t>
      </w:r>
    </w:p>
    <w:p w14:paraId="6DA32C7B" w14:textId="37951D09" w:rsidR="00033153" w:rsidRDefault="00033153" w:rsidP="002127FA">
      <w:pPr>
        <w:pStyle w:val="ListParagraph"/>
        <w:numPr>
          <w:ilvl w:val="0"/>
          <w:numId w:val="1"/>
        </w:numPr>
      </w:pPr>
      <w:r>
        <w:t>Spatially variable loading</w:t>
      </w:r>
    </w:p>
    <w:p w14:paraId="2FC78D1B" w14:textId="77777777" w:rsidR="00033153" w:rsidRDefault="00033153" w:rsidP="002127FA">
      <w:pPr>
        <w:pStyle w:val="ListParagraph"/>
        <w:numPr>
          <w:ilvl w:val="0"/>
          <w:numId w:val="1"/>
        </w:numPr>
      </w:pPr>
      <w:r>
        <w:t xml:space="preserve">Inference: </w:t>
      </w:r>
    </w:p>
    <w:p w14:paraId="210A2149" w14:textId="5182E4FD" w:rsidR="00033153" w:rsidRDefault="00033153" w:rsidP="00033153">
      <w:pPr>
        <w:pStyle w:val="ListParagraph"/>
        <w:numPr>
          <w:ilvl w:val="1"/>
          <w:numId w:val="1"/>
        </w:numPr>
      </w:pPr>
      <w:r>
        <w:t xml:space="preserve">ETAS parameters (marginal distribution over background fields) </w:t>
      </w:r>
    </w:p>
    <w:p w14:paraId="0AACDC82" w14:textId="6F90CCB5" w:rsidR="00033153" w:rsidRDefault="00033153" w:rsidP="00033153">
      <w:pPr>
        <w:pStyle w:val="ListParagraph"/>
        <w:numPr>
          <w:ilvl w:val="1"/>
          <w:numId w:val="1"/>
        </w:numPr>
      </w:pPr>
      <w:r>
        <w:t>Inference: Moment/Support field</w:t>
      </w:r>
    </w:p>
    <w:p w14:paraId="6883DB6E" w14:textId="0D5B0DC4" w:rsidR="00033153" w:rsidRDefault="00033153" w:rsidP="00033153">
      <w:pPr>
        <w:pStyle w:val="ListParagraph"/>
        <w:numPr>
          <w:ilvl w:val="1"/>
          <w:numId w:val="1"/>
        </w:numPr>
      </w:pPr>
      <w:r>
        <w:t xml:space="preserve">Vanilla ETAS on the </w:t>
      </w:r>
    </w:p>
    <w:p w14:paraId="6C263CAE" w14:textId="77777777" w:rsidR="002127FA" w:rsidRDefault="002127FA"/>
    <w:p w14:paraId="65D7456F" w14:textId="77777777" w:rsidR="00715E91" w:rsidRDefault="00715E91">
      <w:r>
        <w:br w:type="page"/>
      </w:r>
    </w:p>
    <w:p w14:paraId="5CC6A0DB" w14:textId="0AA7E3B5" w:rsidR="00353E1D" w:rsidRDefault="00353E1D">
      <w:r>
        <w:lastRenderedPageBreak/>
        <w:t>Abstract</w:t>
      </w:r>
    </w:p>
    <w:p w14:paraId="289FCE40" w14:textId="15B8479E" w:rsidR="00715E91" w:rsidRDefault="00353E1D">
      <w:r>
        <w:t>We present a</w:t>
      </w:r>
      <w:r w:rsidR="00033153">
        <w:t xml:space="preserve"> moment bounded</w:t>
      </w:r>
      <w:r>
        <w:t xml:space="preserve"> spatiotemporal epidemic-type aftershock sequence (ETAS) model. </w:t>
      </w:r>
      <w:r w:rsidR="00033153">
        <w:t xml:space="preserve">The </w:t>
      </w:r>
      <w:r>
        <w:t xml:space="preserve">moment bound </w:t>
      </w:r>
      <w:r w:rsidR="0080559A">
        <w:t xml:space="preserve">defines </w:t>
      </w:r>
      <w:r w:rsidR="00033153">
        <w:t xml:space="preserve">a spatially variable support for the </w:t>
      </w:r>
      <w:r w:rsidR="0080559A">
        <w:t>maximum</w:t>
      </w:r>
      <w:r w:rsidR="00033153">
        <w:t xml:space="preserve"> earthquake</w:t>
      </w:r>
      <w:r w:rsidR="0080559A">
        <w:t xml:space="preserve"> magnitude</w:t>
      </w:r>
      <w:r w:rsidR="00033153">
        <w:t xml:space="preserve"> in the magnitude frequency distribution</w:t>
      </w:r>
      <w:r w:rsidR="0080559A">
        <w:t xml:space="preserve">. </w:t>
      </w:r>
      <w:r w:rsidR="00033153">
        <w:t xml:space="preserve">We can </w:t>
      </w:r>
      <w:r w:rsidR="0080559A">
        <w:t xml:space="preserve">efficiently sample long 100,000,000+ </w:t>
      </w:r>
      <w:r w:rsidR="00033153">
        <w:t>event-</w:t>
      </w:r>
      <w:r w:rsidR="0080559A">
        <w:t>sequences.</w:t>
      </w:r>
      <w:r w:rsidR="00033153">
        <w:t xml:space="preserve"> New statistical features emerge</w:t>
      </w:r>
      <w:r w:rsidR="0080559A">
        <w:t xml:space="preserve">, many of which </w:t>
      </w:r>
      <w:r>
        <w:t>documented in nature.</w:t>
      </w:r>
      <w:r w:rsidR="0080559A">
        <w:t xml:space="preserve"> </w:t>
      </w:r>
      <w:r w:rsidR="00033153">
        <w:t xml:space="preserve">Intriguingly, the model exhibits statistical signatures </w:t>
      </w:r>
      <w:r w:rsidR="00594A63">
        <w:t>for explosive sequences and cycle-ending events</w:t>
      </w:r>
      <w:r w:rsidR="00033153">
        <w:t>.</w:t>
      </w:r>
      <w:r w:rsidR="00594A63">
        <w:t xml:space="preserve"> We discuss how the inclusion of a moment bound is principled: we clearly delineating sub-scale processes, immeasurable to the best of our knowledge, modelled empirically with ETAS, and system scale processes modelled with the moment bound. Finally, we outline strategies for inference and the inclusion of geodetic/geological measurements. </w:t>
      </w:r>
    </w:p>
    <w:p w14:paraId="45267D22" w14:textId="30F1F14E" w:rsidR="00715E91" w:rsidRDefault="00715E91">
      <w:r>
        <w:t>Introduction</w:t>
      </w:r>
    </w:p>
    <w:p w14:paraId="68170A8B" w14:textId="253F7C11" w:rsidR="00184FC0" w:rsidRDefault="00CE730D">
      <w:r>
        <w:t>Despite earthquakes being notoriously unpredictable, t</w:t>
      </w:r>
      <w:r w:rsidR="00715E91">
        <w:t>he statistics of earthquakes’ growth and interact</w:t>
      </w:r>
      <w:r w:rsidR="00DB751E">
        <w:t>ion</w:t>
      </w:r>
      <w:r w:rsidR="00715E91">
        <w:t xml:space="preserve"> are remarkably robust. Combining the magnitude frequency distribution (how big?), Omori’s law (when?), and various parameterizations for spatial decay of aftershocks (where?)</w:t>
      </w:r>
      <w:r w:rsidR="00184FC0">
        <w:t xml:space="preserve"> within a point process framework yields the Epidemic Type Aftershocks Sequence (ETAS) Model. Decades of research </w:t>
      </w:r>
      <w:r w:rsidR="00697E15">
        <w:t xml:space="preserve">exploring alternative approaches </w:t>
      </w:r>
      <w:r w:rsidR="00184FC0">
        <w:t xml:space="preserve">come to the following conclusion: ETAS is tough to beat. </w:t>
      </w:r>
    </w:p>
    <w:p w14:paraId="63C65FC8" w14:textId="703493DE" w:rsidR="00B4137E" w:rsidRDefault="00697E15">
      <w:r>
        <w:t>P</w:t>
      </w:r>
      <w:r w:rsidR="00184FC0">
        <w:t>hysics-based</w:t>
      </w:r>
      <w:r w:rsidR="00CE730D">
        <w:t xml:space="preserve"> methods are predominantly </w:t>
      </w:r>
      <w:r>
        <w:t>stress-based</w:t>
      </w:r>
      <w:r w:rsidR="00CE730D">
        <w:t xml:space="preserve">. </w:t>
      </w:r>
      <w:r w:rsidR="00BF3487">
        <w:t>Stress-based models grow out of the recognition that friction and rupture can be predicted with remarkable detail if the strength and stress distribution are well known. Yet physics-</w:t>
      </w:r>
      <w:proofErr w:type="spellStart"/>
      <w:r w:rsidR="00BF3487">
        <w:t>baded</w:t>
      </w:r>
      <w:proofErr w:type="spellEnd"/>
      <w:r w:rsidR="00BF3487">
        <w:t xml:space="preserve"> approac</w:t>
      </w:r>
      <w:r w:rsidR="00184FC0">
        <w:t>h do not outperform ETAS in pseudo-prospective comparisons.</w:t>
      </w:r>
      <w:r w:rsidR="00BF3487">
        <w:t xml:space="preserve"> Seminal work shows that statical laws such as Omori’s Law emerges from applying frictional laws to large populations of faults, with an unknown stress state, subject to a stress step. </w:t>
      </w:r>
      <w:r w:rsidR="00B4137E">
        <w:t>I</w:t>
      </w:r>
      <w:r w:rsidR="00184FC0">
        <w:t xml:space="preserve">t is difficult to reliably identify </w:t>
      </w:r>
      <w:r w:rsidR="00BF3487">
        <w:t xml:space="preserve">where </w:t>
      </w:r>
      <w:r w:rsidR="00184FC0">
        <w:t>physics-based models</w:t>
      </w:r>
      <w:r w:rsidR="00BF3487">
        <w:t xml:space="preserve"> might deviate from ETAS models. Smoking guns,</w:t>
      </w:r>
      <w:r w:rsidR="00184FC0">
        <w:t xml:space="preserve"> such as stress shadows</w:t>
      </w:r>
      <w:r w:rsidR="00BF3487">
        <w:t>,</w:t>
      </w:r>
      <w:r w:rsidR="00184FC0">
        <w:t xml:space="preserve"> </w:t>
      </w:r>
      <w:r w:rsidR="00BF3487">
        <w:t>are difficult to identify reliably; i</w:t>
      </w:r>
      <w:r w:rsidR="00184FC0">
        <w:t>f they exist, they are subtle and difficult to formalized into an actionable forecasting framework. A core challenge of physics-based forecasts is that it relies on knowing the prestress</w:t>
      </w:r>
      <w:r w:rsidR="00BF3487">
        <w:t>, fault strength and orientation</w:t>
      </w:r>
      <w:r w:rsidR="00184FC0">
        <w:t xml:space="preserve"> in the earth crust</w:t>
      </w:r>
      <w:r>
        <w:t xml:space="preserve">. </w:t>
      </w:r>
    </w:p>
    <w:p w14:paraId="2E499EB5" w14:textId="26602FE9" w:rsidR="00715E91" w:rsidRDefault="00184FC0">
      <w:r>
        <w:t xml:space="preserve">Geodetic </w:t>
      </w:r>
      <w:r w:rsidR="00697E15">
        <w:t>or geological measurements</w:t>
      </w:r>
      <w:r>
        <w:t xml:space="preserve"> track the accumulation of slip deficit and by extension the moment deficit in the crust</w:t>
      </w:r>
      <w:r w:rsidR="00697E15">
        <w:t xml:space="preserve">. Bound by surface measurements often </w:t>
      </w:r>
      <w:r w:rsidR="00B4137E">
        <w:t xml:space="preserve">10s of km away </w:t>
      </w:r>
      <w:r w:rsidR="00697E15">
        <w:t xml:space="preserve">from </w:t>
      </w:r>
      <w:proofErr w:type="spellStart"/>
      <w:r w:rsidR="00697E15">
        <w:t>seismogenesis</w:t>
      </w:r>
      <w:proofErr w:type="spellEnd"/>
      <w:r w:rsidR="00697E15">
        <w:t xml:space="preserve"> implies that those measurements are coarse 1-10km scale.</w:t>
      </w:r>
      <w:r w:rsidR="00B4137E">
        <w:t xml:space="preserve"> S</w:t>
      </w:r>
      <w:r w:rsidR="00697E15">
        <w:t>tress</w:t>
      </w:r>
      <w:r w:rsidR="00B4137E">
        <w:t xml:space="preserve"> is determined via </w:t>
      </w:r>
      <w:r w:rsidR="00697E15">
        <w:t>a spatial derivative of the slip deficit</w:t>
      </w:r>
      <w:r w:rsidR="00B4137E">
        <w:t>, exacerbating uncertainties</w:t>
      </w:r>
      <w:r w:rsidR="00697E15">
        <w:t xml:space="preserve">. </w:t>
      </w:r>
      <w:r w:rsidR="00B4137E">
        <w:t>Stress</w:t>
      </w:r>
      <w:r w:rsidR="00697E15">
        <w:t>-based models exhaustively</w:t>
      </w:r>
      <w:r w:rsidR="00B4137E">
        <w:t xml:space="preserve"> span</w:t>
      </w:r>
      <w:r w:rsidR="00BF3487">
        <w:t>ning</w:t>
      </w:r>
      <w:r w:rsidR="00B4137E">
        <w:t xml:space="preserve"> measurement uncertainties converge on the statistical features of ETAS. The authors take this literature as evidence that ETAS can be </w:t>
      </w:r>
      <w:r w:rsidR="00B4137E">
        <w:lastRenderedPageBreak/>
        <w:t xml:space="preserve">understood as constitutive model for subscale (sub-measurement scale) behavior on faults. </w:t>
      </w:r>
    </w:p>
    <w:p w14:paraId="698BFFC2" w14:textId="77777777" w:rsidR="00BF3487" w:rsidRDefault="00B4137E">
      <w:r>
        <w:t>Is ETAS the end? Information gains</w:t>
      </w:r>
      <w:r w:rsidR="00BF3487">
        <w:t xml:space="preserve"> among ETAS models </w:t>
      </w:r>
      <w:r>
        <w:t>mainly stem form better accounting of measurement artefacts</w:t>
      </w:r>
      <w:r w:rsidR="00BD044C">
        <w:t xml:space="preserve">, </w:t>
      </w:r>
      <w:r>
        <w:t>windowing problems</w:t>
      </w:r>
      <w:r w:rsidR="00BD044C">
        <w:t xml:space="preserve"> and non-stationarity.  </w:t>
      </w:r>
    </w:p>
    <w:p w14:paraId="7740BD63" w14:textId="2E3DDD24" w:rsidR="00B4137E" w:rsidRDefault="00BD044C">
      <w:r>
        <w:t xml:space="preserve">ETAS, at times, in places, </w:t>
      </w:r>
      <w:r w:rsidR="00BF3487">
        <w:t xml:space="preserve">is </w:t>
      </w:r>
      <w:r>
        <w:t>profoundly unphysical.</w:t>
      </w:r>
      <w:r w:rsidR="00CB0279">
        <w:t xml:space="preserve"> If unchecked, ETAS</w:t>
      </w:r>
      <w:r>
        <w:t xml:space="preserve"> </w:t>
      </w:r>
      <w:r w:rsidR="00CB0279">
        <w:t xml:space="preserve">is often </w:t>
      </w:r>
      <w:r>
        <w:t>explosive</w:t>
      </w:r>
      <w:r w:rsidR="00CB0279">
        <w:t>: simulating an unbounded exponential growth in the number of earthquakes</w:t>
      </w:r>
      <w:r>
        <w:t xml:space="preserve">. </w:t>
      </w:r>
      <w:r>
        <w:t>Perplexingly</w:t>
      </w:r>
      <w:r>
        <w:t xml:space="preserve"> those parameters are frequently those that fit the data best. </w:t>
      </w:r>
      <w:r w:rsidR="00CB0279">
        <w:t>E</w:t>
      </w:r>
      <w:r>
        <w:t xml:space="preserve">stimation strategies will prohibit explosive parameters. Doing so ensures that forecasts can be generated efficiently, </w:t>
      </w:r>
      <w:proofErr w:type="gramStart"/>
      <w:r>
        <w:t>but,</w:t>
      </w:r>
      <w:proofErr w:type="gramEnd"/>
      <w:r>
        <w:t xml:space="preserve"> also ensures that there cannot be precursory signals leading to earthquakes. </w:t>
      </w:r>
      <w:r w:rsidR="00CB0279">
        <w:t xml:space="preserve">The modal predication for the largest earthquake in an </w:t>
      </w:r>
      <w:r>
        <w:t>ETAS</w:t>
      </w:r>
      <w:r w:rsidR="00CB0279">
        <w:t xml:space="preserve"> simulation is just as perplexing: </w:t>
      </w:r>
      <w:r>
        <w:t xml:space="preserve"> immediately after</w:t>
      </w:r>
      <w:r w:rsidR="00CB0279">
        <w:t xml:space="preserve"> and collocated with</w:t>
      </w:r>
      <w:r>
        <w:t xml:space="preserve"> the next largest event. Yet, in nature we would expect that total moment in the system is bounded. By way of example, the authors would contend (hypothesize) that another M9+ earthquake made less likely in the immediate footprint of the recent M9+ earthquakes in Tohoku or Sumatra. Indeed the. Reversal of focal mechanisms in the outer rise and crust seems to lend support to this contention.</w:t>
      </w:r>
      <w:r w:rsidR="00DB751E">
        <w:t xml:space="preserve"> The peculiarities of ETAS are closely tied to the distinction between regular and extreme events. In practice, such limitations are addresses with ad-hoc solutions such as a distinct set of parameters tied to the largest events. </w:t>
      </w:r>
    </w:p>
    <w:p w14:paraId="220485AB" w14:textId="603E7041" w:rsidR="00DB751E" w:rsidRDefault="00BD044C">
      <w:r>
        <w:t xml:space="preserve">Here we explore a model that leverages ETAS to model the </w:t>
      </w:r>
      <w:r w:rsidR="00DB751E">
        <w:t xml:space="preserve">occurrence of earthquakes subject to a bounded moment. ETAS parameterizes what can’t be measured. System-scale limits we can measure. Unlike stresses which amplify the noise of our measurements; moment bounds represent spatial averages. In short, we impose the physical bounds we can measure and attempt to leverage empiricism where measurements are elusive. </w:t>
      </w:r>
    </w:p>
    <w:p w14:paraId="06E1F5F4" w14:textId="013D1E39" w:rsidR="00CB0279" w:rsidRDefault="00CE730D">
      <w:r>
        <w:t xml:space="preserve">Specifically, we </w:t>
      </w:r>
      <w:r w:rsidR="00DB751E">
        <w:t>track</w:t>
      </w:r>
      <w:r>
        <w:t xml:space="preserve"> </w:t>
      </w:r>
      <w:r w:rsidR="00DB751E">
        <w:t>moment accumulation</w:t>
      </w:r>
      <w:r>
        <w:t xml:space="preserve">, </w:t>
      </w:r>
      <w:proofErr w:type="spellStart"/>
      <w:r>
        <w:t>interseismically</w:t>
      </w:r>
      <w:proofErr w:type="spellEnd"/>
      <w:r>
        <w:t xml:space="preserve">, and depletion co-seismically. Using standard scaling relationships relating slip area to moment defines support for the maximum magnitude at any given nucleation point. The manuscript is structured as follows, 1) we begin by documenting the new model, 2) we present how we can efficiently sample from it, 3) we then show emergent phenomena that result from the moment bound including statistical precursors, indicators of cycle ending ruptures, and alignment with many documented behaviors 4) we provide strategies to infer the ETAS parameters and the background moment accumulation and 5) discuss the implication of the model. </w:t>
      </w:r>
    </w:p>
    <w:p w14:paraId="05943BA6" w14:textId="77777777" w:rsidR="00CB0279" w:rsidRDefault="00CB0279">
      <w:r>
        <w:t>Methods</w:t>
      </w:r>
    </w:p>
    <w:p w14:paraId="4D15177F" w14:textId="77777777" w:rsidR="00CB0279" w:rsidRDefault="00CB0279">
      <w:r>
        <w:t>Our</w:t>
      </w:r>
      <w:r w:rsidRPr="00CB0279">
        <w:t xml:space="preserve"> model extends the standard Epidemic Type Aftershock Sequence (ETAS) model with a spatiotemporal moment field: a gridded scalar field tracking the cumulative available </w:t>
      </w:r>
      <w:r w:rsidRPr="00CB0279">
        <w:lastRenderedPageBreak/>
        <w:t>seismic moment at every location. The field bound</w:t>
      </w:r>
      <w:r>
        <w:t>s</w:t>
      </w:r>
      <w:r w:rsidRPr="00CB0279">
        <w:t xml:space="preserve"> the local maximum magnitude: the largest event achievable at a point is set by the moment available in its rupture footprint. Earthquakes</w:t>
      </w:r>
      <w:r>
        <w:t xml:space="preserve"> locally</w:t>
      </w:r>
      <w:r w:rsidRPr="00CB0279">
        <w:t xml:space="preserve"> deplete the field; tectonic loading slowly recharges it.</w:t>
      </w:r>
      <w:r w:rsidRPr="00CB0279">
        <w:t xml:space="preserve"> </w:t>
      </w:r>
    </w:p>
    <w:p w14:paraId="624673B3" w14:textId="77777777" w:rsidR="00CB0279" w:rsidRDefault="00CB0279">
      <w:r>
        <w:t>The rate of events if set by ETAS:</w:t>
      </w:r>
    </w:p>
    <w:p w14:paraId="20BD2203" w14:textId="7DA403C1" w:rsidR="00CB0279" w:rsidRDefault="003F3E20">
      <m:oMath>
        <m:r>
          <w:rPr>
            <w:rFonts w:ascii="Cambria Math" w:hAnsi="Cambria Math"/>
          </w:rPr>
          <m:t>λ=μ</m:t>
        </m:r>
        <m:d>
          <m:dPr>
            <m:ctrlPr>
              <w:rPr>
                <w:rFonts w:ascii="Cambria Math" w:hAnsi="Cambria Math"/>
              </w:rPr>
            </m:ctrlPr>
          </m:dPr>
          <m:e>
            <m:r>
              <w:rPr>
                <w:rFonts w:ascii="Cambria Math" w:hAnsi="Cambria Math"/>
              </w:rPr>
              <m:t>x,y</m:t>
            </m:r>
          </m:e>
        </m:d>
        <m:r>
          <w:rPr>
            <w:rFonts w:ascii="Cambria Math" w:hAnsi="Cambria Math"/>
          </w:rPr>
          <m:t>+</m:t>
        </m:r>
      </m:oMath>
      <w:r w:rsidR="00CB0279">
        <w:br w:type="page"/>
      </w:r>
    </w:p>
    <w:p w14:paraId="00957884" w14:textId="77777777" w:rsidR="00CE730D" w:rsidRDefault="00CE730D"/>
    <w:p w14:paraId="575BD7A1" w14:textId="77777777" w:rsidR="00B4137E" w:rsidRDefault="00B4137E">
      <w:r>
        <w:br w:type="page"/>
      </w:r>
    </w:p>
    <w:p w14:paraId="39D87BDE" w14:textId="7399338F" w:rsidR="00CA07B4" w:rsidRDefault="00CA07B4">
      <w:r>
        <w:lastRenderedPageBreak/>
        <w:t>My blog post:</w:t>
      </w:r>
    </w:p>
    <w:p w14:paraId="282F780E" w14:textId="4779AB65" w:rsidR="00CA07B4" w:rsidRDefault="00CA07B4">
      <w:r>
        <w:t xml:space="preserve">The ETAS model: Boys want to be it; girls want to be with it. I </w:t>
      </w:r>
      <w:r w:rsidR="00223329">
        <w:t>digress. T</w:t>
      </w:r>
      <w:r>
        <w:t>hat could not be further from the truth. My student recoil with disgust when I bring a paper about ETAS. For the most part, those that work on ETAS are the weird kids in the corner of the conference. Why? ETAS contains no physics</w:t>
      </w:r>
      <w:r w:rsidR="00223329">
        <w:t>.</w:t>
      </w:r>
      <w:r>
        <w:t xml:space="preserve"> ETAS is everything that is boring in</w:t>
      </w:r>
      <w:r w:rsidR="00223329">
        <w:t xml:space="preserve"> </w:t>
      </w:r>
      <w:r>
        <w:t>a</w:t>
      </w:r>
      <w:r w:rsidR="00223329">
        <w:t>n earthquake</w:t>
      </w:r>
      <w:r>
        <w:t xml:space="preserve"> catalog. And yet, it’s hard to beat. Decades of testing always places ETAS, or a variant on the model at the top of the leader board. </w:t>
      </w:r>
    </w:p>
    <w:p w14:paraId="4559F06C" w14:textId="5F107E4B" w:rsidR="00F65710" w:rsidRDefault="00CA07B4">
      <w:r>
        <w:t xml:space="preserve">It’s worth contemplating why ETAS is so hard to beat. At its core, ETAS captures how earthquakes interact. Earthquakes beget earthquakes: that we know. </w:t>
      </w:r>
      <w:r w:rsidR="00223329">
        <w:t xml:space="preserve">And </w:t>
      </w:r>
      <w:r>
        <w:t xml:space="preserve">ETAS </w:t>
      </w:r>
      <w:proofErr w:type="gramStart"/>
      <w:r>
        <w:t>does</w:t>
      </w:r>
      <w:proofErr w:type="gramEnd"/>
      <w:r>
        <w:t xml:space="preserve"> a darn good job capturing this basic element. The key building block of the model is the aftershock sequence and Omori’s: what happens when you kick the curst.</w:t>
      </w:r>
      <w:r w:rsidR="00223329">
        <w:t xml:space="preserve"> There is real elegance to this formulation. A rich literature in point processes and branching processes informs the problem statement.</w:t>
      </w:r>
      <w:r>
        <w:t xml:space="preserve"> </w:t>
      </w:r>
      <w:r w:rsidR="00223329">
        <w:t>J</w:t>
      </w:r>
      <w:r>
        <w:t>ames Dieterich</w:t>
      </w:r>
      <w:r w:rsidR="00223329">
        <w:t>, in his seminal 1994 study,</w:t>
      </w:r>
      <w:r>
        <w:t xml:space="preserve"> suggest</w:t>
      </w:r>
      <w:r w:rsidR="00223329">
        <w:t>ed</w:t>
      </w:r>
      <w:r>
        <w:t xml:space="preserve"> that Omori’s law is a fundamental byproduct of the frictional laws of earthquake nucleation. </w:t>
      </w:r>
      <w:r w:rsidR="00223329">
        <w:t>So,</w:t>
      </w:r>
      <w:r>
        <w:t xml:space="preserve"> we should not be so shocked that ETAS works well enough.</w:t>
      </w:r>
      <w:r w:rsidR="00F65710">
        <w:t xml:space="preserve"> Still, physics-based models that build on Dieterich’s frictional framework struggle. The currency of these models is stress. Faults that are stressed are pushed to failure; faults that are de-stressed are pushed away from failure. Simple enough. But in practice fining stress shadows is hard. Hindsight is 20/20: when you dig deeper and you do a bit of accounting for your uncertainties on the stress state, heterogeneities in the crust, different fault orientations… boom, ETAS emerges.</w:t>
      </w:r>
    </w:p>
    <w:p w14:paraId="2E1B5B70" w14:textId="77777777" w:rsidR="00F65710" w:rsidRDefault="00F65710"/>
    <w:p w14:paraId="75CB2393" w14:textId="77777777" w:rsidR="00DD441E" w:rsidRDefault="00F65710">
      <w:proofErr w:type="gramStart"/>
      <w:r>
        <w:t>So</w:t>
      </w:r>
      <w:proofErr w:type="gramEnd"/>
      <w:r>
        <w:t xml:space="preserve"> </w:t>
      </w:r>
      <w:r w:rsidR="00CA07B4">
        <w:t xml:space="preserve">is ETAS the end? </w:t>
      </w:r>
      <w:r w:rsidR="00223329">
        <w:t xml:space="preserve">Well, ETAS </w:t>
      </w:r>
      <w:proofErr w:type="gramStart"/>
      <w:r w:rsidR="00223329">
        <w:t>does</w:t>
      </w:r>
      <w:proofErr w:type="gramEnd"/>
      <w:r w:rsidR="00223329">
        <w:t xml:space="preserve"> weird things. If you are not careful enough, the model will explode, and now your computer is frozen because the model is generating billions of earthquakes in your 2</w:t>
      </w:r>
      <w:r>
        <w:t>-</w:t>
      </w:r>
      <w:r w:rsidR="00223329">
        <w:t>week interval. Also, if you ask ETAS when and where to expects a M9 earthquake, the answer will be right on top of the last one, immediately after it. We shouldn’t be shocked by these problems, and indeed epidemiology very straightforwardly solves this problem by</w:t>
      </w:r>
      <w:r>
        <w:t xml:space="preserve"> recognizing that epidemics can’t grow forever. At some point you draw on the entire population. Similarly, although stress can be extremely heterogeneous, to the point it is hard to really do much with it, </w:t>
      </w:r>
      <w:proofErr w:type="gramStart"/>
      <w:r>
        <w:t>it’s</w:t>
      </w:r>
      <w:proofErr w:type="gramEnd"/>
      <w:r>
        <w:t xml:space="preserve"> integral, moment</w:t>
      </w:r>
      <w:r w:rsidR="00DD441E">
        <w:t xml:space="preserve"> is bounded. And so, no you can’t have an infinite number of earthquakes, and you </w:t>
      </w:r>
      <w:proofErr w:type="gramStart"/>
      <w:r w:rsidR="00DD441E">
        <w:t>have to</w:t>
      </w:r>
      <w:proofErr w:type="gramEnd"/>
      <w:r w:rsidR="00DD441E">
        <w:t xml:space="preserve"> accumulate the moment to make a large earthquake. </w:t>
      </w:r>
    </w:p>
    <w:p w14:paraId="68D702D4" w14:textId="0D20C1FB" w:rsidR="00CA07B4" w:rsidRDefault="00DD441E">
      <w:r>
        <w:t xml:space="preserve">Why moment? (and not energy or stress) Moment is nice because it is a stable quantity, it can be measured seismologically and geodetically. It is a property of a volume. It is fundamentally averaging. </w:t>
      </w:r>
    </w:p>
    <w:p w14:paraId="3E656D1D" w14:textId="483C115C" w:rsidR="00DD441E" w:rsidRDefault="00DD441E">
      <w:r>
        <w:lastRenderedPageBreak/>
        <w:t>Does this just solve some sort of edge case? Yes, the one that matters. We understand ETAS’ limitations to be most acute for the largest and most destructive earthquakes. And as we will show, there are a collection of interesting emergent properties that emerge from this approach. Trust me bro.</w:t>
      </w:r>
    </w:p>
    <w:p w14:paraId="0817D0EA" w14:textId="2DA917B5" w:rsidR="00DD441E" w:rsidRDefault="00DD441E">
      <w:r>
        <w:t>Why not work from ground up? As I discussed earlier, it seems that ETAS is already doing a lot of things right. Most of the time almost everywhere it is doing as good as you could possibly expect. And indeed, we are threading a needle here. Earthquake sequences really look like ETAS. Most overhauls of ETAS end up packed with precursory behavior---things we very obviously don’t see. The answer to earthquake interaction should not be very far from ETAS. If it was, we would probably know.</w:t>
      </w:r>
    </w:p>
    <w:p w14:paraId="299D8A21" w14:textId="38F11FE7" w:rsidR="00DD441E" w:rsidRDefault="00DD441E">
      <w:r>
        <w:t xml:space="preserve">So, I’m not the first to think about this. Marsan and Tan developed a toy model for an ETAS simulator bounded by a maximum moment. There model was a time-only model. This work should be understood as a natural next step. A key motivation to move to space is that the time only model seems unphysical. The model is drawn to cycles of moment accumulation that </w:t>
      </w:r>
    </w:p>
    <w:p w14:paraId="634CD240" w14:textId="77777777" w:rsidR="00DD441E" w:rsidRPr="00DD441E" w:rsidRDefault="00DD441E"/>
    <w:p w14:paraId="2BCD27BC" w14:textId="436B1079" w:rsidR="0080559A" w:rsidRDefault="0080559A">
      <w:r>
        <w:t xml:space="preserve">The last four decades of research seems to inevitably converge on the might of ETAS model. That ETAS models are so difficult to beat is in some sense frustrating, as </w:t>
      </w:r>
      <w:proofErr w:type="gramStart"/>
      <w:r>
        <w:t>it would seem that model</w:t>
      </w:r>
      <w:proofErr w:type="gramEnd"/>
      <w:r>
        <w:t xml:space="preserve"> is missing the core physics of earthquake. Recent </w:t>
      </w:r>
      <w:proofErr w:type="spellStart"/>
      <w:r>
        <w:t>devollpments</w:t>
      </w:r>
      <w:proofErr w:type="spellEnd"/>
      <w:r>
        <w:t xml:space="preserve"> </w:t>
      </w:r>
    </w:p>
    <w:p w14:paraId="015A4D4C" w14:textId="77777777" w:rsidR="0080559A" w:rsidRDefault="0080559A"/>
    <w:p w14:paraId="115A0B28" w14:textId="787A27EB" w:rsidR="0080559A" w:rsidRDefault="0080559A">
      <w:r>
        <w:t xml:space="preserve">in forecasting earthquake sequence suggests that the </w:t>
      </w:r>
    </w:p>
    <w:sectPr w:rsidR="008055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2C4061"/>
    <w:multiLevelType w:val="hybridMultilevel"/>
    <w:tmpl w:val="97FAB654"/>
    <w:lvl w:ilvl="0" w:tplc="2564ECC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310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E1D"/>
    <w:rsid w:val="00033153"/>
    <w:rsid w:val="000A46E2"/>
    <w:rsid w:val="00184FC0"/>
    <w:rsid w:val="002127FA"/>
    <w:rsid w:val="00223329"/>
    <w:rsid w:val="00353E1D"/>
    <w:rsid w:val="003F3E20"/>
    <w:rsid w:val="005247D1"/>
    <w:rsid w:val="00594A63"/>
    <w:rsid w:val="00697E15"/>
    <w:rsid w:val="00715E91"/>
    <w:rsid w:val="0080559A"/>
    <w:rsid w:val="00B16CC2"/>
    <w:rsid w:val="00B4137E"/>
    <w:rsid w:val="00BD044C"/>
    <w:rsid w:val="00BF3487"/>
    <w:rsid w:val="00C0467F"/>
    <w:rsid w:val="00CA07B4"/>
    <w:rsid w:val="00CB0279"/>
    <w:rsid w:val="00CE730D"/>
    <w:rsid w:val="00D33096"/>
    <w:rsid w:val="00DB751E"/>
    <w:rsid w:val="00DD441E"/>
    <w:rsid w:val="00F657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2666F4"/>
  <w15:chartTrackingRefBased/>
  <w15:docId w15:val="{4D062ACF-8758-8345-93FD-A1670E9AA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3E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3E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E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E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E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E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E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E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E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E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3E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3E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3E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3E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3E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3E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3E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3E1D"/>
    <w:rPr>
      <w:rFonts w:eastAsiaTheme="majorEastAsia" w:cstheme="majorBidi"/>
      <w:color w:val="272727" w:themeColor="text1" w:themeTint="D8"/>
    </w:rPr>
  </w:style>
  <w:style w:type="paragraph" w:styleId="Title">
    <w:name w:val="Title"/>
    <w:basedOn w:val="Normal"/>
    <w:next w:val="Normal"/>
    <w:link w:val="TitleChar"/>
    <w:uiPriority w:val="10"/>
    <w:qFormat/>
    <w:rsid w:val="00353E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E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E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E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E1D"/>
    <w:pPr>
      <w:spacing w:before="160"/>
      <w:jc w:val="center"/>
    </w:pPr>
    <w:rPr>
      <w:i/>
      <w:iCs/>
      <w:color w:val="404040" w:themeColor="text1" w:themeTint="BF"/>
    </w:rPr>
  </w:style>
  <w:style w:type="character" w:customStyle="1" w:styleId="QuoteChar">
    <w:name w:val="Quote Char"/>
    <w:basedOn w:val="DefaultParagraphFont"/>
    <w:link w:val="Quote"/>
    <w:uiPriority w:val="29"/>
    <w:rsid w:val="00353E1D"/>
    <w:rPr>
      <w:i/>
      <w:iCs/>
      <w:color w:val="404040" w:themeColor="text1" w:themeTint="BF"/>
    </w:rPr>
  </w:style>
  <w:style w:type="paragraph" w:styleId="ListParagraph">
    <w:name w:val="List Paragraph"/>
    <w:basedOn w:val="Normal"/>
    <w:uiPriority w:val="34"/>
    <w:qFormat/>
    <w:rsid w:val="00353E1D"/>
    <w:pPr>
      <w:ind w:left="720"/>
      <w:contextualSpacing/>
    </w:pPr>
  </w:style>
  <w:style w:type="character" w:styleId="IntenseEmphasis">
    <w:name w:val="Intense Emphasis"/>
    <w:basedOn w:val="DefaultParagraphFont"/>
    <w:uiPriority w:val="21"/>
    <w:qFormat/>
    <w:rsid w:val="00353E1D"/>
    <w:rPr>
      <w:i/>
      <w:iCs/>
      <w:color w:val="0F4761" w:themeColor="accent1" w:themeShade="BF"/>
    </w:rPr>
  </w:style>
  <w:style w:type="paragraph" w:styleId="IntenseQuote">
    <w:name w:val="Intense Quote"/>
    <w:basedOn w:val="Normal"/>
    <w:next w:val="Normal"/>
    <w:link w:val="IntenseQuoteChar"/>
    <w:uiPriority w:val="30"/>
    <w:qFormat/>
    <w:rsid w:val="00353E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E1D"/>
    <w:rPr>
      <w:i/>
      <w:iCs/>
      <w:color w:val="0F4761" w:themeColor="accent1" w:themeShade="BF"/>
    </w:rPr>
  </w:style>
  <w:style w:type="character" w:styleId="IntenseReference">
    <w:name w:val="Intense Reference"/>
    <w:basedOn w:val="DefaultParagraphFont"/>
    <w:uiPriority w:val="32"/>
    <w:qFormat/>
    <w:rsid w:val="00353E1D"/>
    <w:rPr>
      <w:b/>
      <w:bCs/>
      <w:smallCaps/>
      <w:color w:val="0F4761" w:themeColor="accent1" w:themeShade="BF"/>
      <w:spacing w:val="5"/>
    </w:rPr>
  </w:style>
  <w:style w:type="character" w:styleId="PlaceholderText">
    <w:name w:val="Placeholder Text"/>
    <w:basedOn w:val="DefaultParagraphFont"/>
    <w:uiPriority w:val="99"/>
    <w:semiHidden/>
    <w:rsid w:val="00CB02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7</Pages>
  <Words>1529</Words>
  <Characters>8721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Kelian Dascher-Cousineau</dc:creator>
  <cp:keywords/>
  <dc:description/>
  <cp:lastModifiedBy>Kelian Dascher-Cousineau</cp:lastModifiedBy>
  <cp:revision>5</cp:revision>
  <dcterms:created xsi:type="dcterms:W3CDTF">2026-06-11T18:58:00Z</dcterms:created>
  <dcterms:modified xsi:type="dcterms:W3CDTF">2026-06-15T21:09:00Z</dcterms:modified>
</cp:coreProperties>
</file>