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E9BF3">
      <w:pPr>
        <w:spacing w:after="0" w:line="560" w:lineRule="exact"/>
        <w:jc w:val="center"/>
        <w:rPr>
          <w:rFonts w:hint="eastAsia" w:ascii="华文中宋" w:hAnsi="华文中宋" w:eastAsia="华文中宋"/>
          <w:sz w:val="40"/>
          <w:szCs w:val="40"/>
        </w:rPr>
      </w:pPr>
      <w:r>
        <w:rPr>
          <w:rFonts w:ascii="华文中宋" w:hAnsi="华文中宋" w:eastAsia="华文中宋"/>
          <w:sz w:val="40"/>
          <w:szCs w:val="40"/>
        </w:rPr>
        <w:t>“</w:t>
      </w:r>
      <w:r>
        <w:rPr>
          <w:rFonts w:hint="eastAsia" w:ascii="华文中宋" w:hAnsi="华文中宋" w:eastAsia="华文中宋"/>
          <w:sz w:val="40"/>
          <w:szCs w:val="40"/>
        </w:rPr>
        <w:t>数智学工</w:t>
      </w:r>
      <w:r>
        <w:rPr>
          <w:rFonts w:ascii="华文中宋" w:hAnsi="华文中宋" w:eastAsia="华文中宋"/>
          <w:sz w:val="40"/>
          <w:szCs w:val="40"/>
        </w:rPr>
        <w:t>”</w:t>
      </w:r>
      <w:r>
        <w:rPr>
          <w:rFonts w:hint="eastAsia" w:ascii="华文中宋" w:hAnsi="华文中宋" w:eastAsia="华文中宋"/>
          <w:sz w:val="40"/>
          <w:szCs w:val="40"/>
        </w:rPr>
        <w:t>系统风险预警与干预功能</w:t>
      </w:r>
    </w:p>
    <w:p w14:paraId="701EA2D2">
      <w:pPr>
        <w:spacing w:after="0" w:line="560" w:lineRule="exact"/>
        <w:jc w:val="center"/>
        <w:rPr>
          <w:rFonts w:hint="eastAsia" w:ascii="华文中宋" w:hAnsi="华文中宋" w:eastAsia="华文中宋"/>
          <w:sz w:val="40"/>
          <w:szCs w:val="40"/>
        </w:rPr>
      </w:pPr>
      <w:r>
        <w:rPr>
          <w:rFonts w:hint="eastAsia" w:ascii="华文中宋" w:hAnsi="华文中宋" w:eastAsia="华文中宋"/>
          <w:sz w:val="40"/>
          <w:szCs w:val="40"/>
        </w:rPr>
        <w:t>设计方案</w:t>
      </w:r>
    </w:p>
    <w:p w14:paraId="68B36070">
      <w:pPr>
        <w:spacing w:after="0" w:line="560" w:lineRule="exact"/>
        <w:ind w:firstLine="640" w:firstLineChars="200"/>
        <w:jc w:val="both"/>
        <w:rPr>
          <w:rFonts w:hint="eastAsia" w:ascii="黑体" w:hAnsi="黑体" w:eastAsia="黑体"/>
          <w:sz w:val="32"/>
          <w:szCs w:val="32"/>
        </w:rPr>
      </w:pPr>
    </w:p>
    <w:p w14:paraId="09AB364B">
      <w:pPr>
        <w:spacing w:after="0" w:line="560" w:lineRule="exact"/>
        <w:ind w:firstLine="640" w:firstLineChars="200"/>
        <w:jc w:val="both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一、功能定位</w:t>
      </w:r>
    </w:p>
    <w:p w14:paraId="39B7EC77">
      <w:pPr>
        <w:spacing w:after="0" w:line="560" w:lineRule="exact"/>
        <w:ind w:firstLine="640" w:firstLineChars="200"/>
        <w:jc w:val="both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（一）总体定位</w:t>
      </w:r>
    </w:p>
    <w:p w14:paraId="084E9AEC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基于学生基本信息、</w:t>
      </w:r>
      <w:r>
        <w:rPr>
          <w:rFonts w:ascii="仿宋" w:hAnsi="仿宋" w:eastAsia="仿宋"/>
          <w:sz w:val="32"/>
          <w:szCs w:val="32"/>
        </w:rPr>
        <w:t>全周期在校行为数据</w:t>
      </w:r>
      <w:r>
        <w:rPr>
          <w:rFonts w:hint="eastAsia" w:ascii="仿宋" w:hAnsi="仿宋" w:eastAsia="仿宋"/>
          <w:sz w:val="32"/>
          <w:szCs w:val="32"/>
        </w:rPr>
        <w:t>，预测可能存在风险的学生，经辅导员判定筛选后入库。形成</w:t>
      </w:r>
      <w:r>
        <w:rPr>
          <w:rFonts w:ascii="仿宋" w:hAnsi="仿宋" w:eastAsia="仿宋"/>
          <w:sz w:val="32"/>
          <w:szCs w:val="32"/>
        </w:rPr>
        <w:t>数据归集→智能研判→预警推送→人工处置→结果反馈闭环</w:t>
      </w:r>
      <w:r>
        <w:rPr>
          <w:rFonts w:hint="eastAsia" w:ascii="仿宋" w:hAnsi="仿宋" w:eastAsia="仿宋"/>
          <w:sz w:val="32"/>
          <w:szCs w:val="32"/>
        </w:rPr>
        <w:t>管理，实现精准预警。</w:t>
      </w:r>
    </w:p>
    <w:p w14:paraId="28D1DFF1">
      <w:pPr>
        <w:spacing w:after="0" w:line="560" w:lineRule="exact"/>
        <w:ind w:firstLine="640" w:firstLineChars="200"/>
        <w:jc w:val="both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（二）迭代升级预警规则</w:t>
      </w:r>
    </w:p>
    <w:p w14:paraId="4A99F3D5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依据现有普适性规则判定，可以根据积累的数据，动态更新、迭代升级风险判定规则。</w:t>
      </w:r>
    </w:p>
    <w:p w14:paraId="54F74348">
      <w:pPr>
        <w:spacing w:after="0" w:line="560" w:lineRule="exact"/>
        <w:ind w:firstLine="640" w:firstLineChars="200"/>
        <w:jc w:val="both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【建议】在功能试运行阶段，请每家学院一位辅导员参与测试，综合考虑本研、所带年级统筹安排测试辅导员。医学院应有本、研辅导员各一名参与。</w:t>
      </w:r>
    </w:p>
    <w:p w14:paraId="0F2C02D6">
      <w:pPr>
        <w:spacing w:after="0" w:line="560" w:lineRule="exact"/>
        <w:ind w:firstLine="640" w:firstLineChars="200"/>
        <w:jc w:val="both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（三）形成预警学生库</w:t>
      </w:r>
    </w:p>
    <w:p w14:paraId="0D16D6AC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一是全域排查，面向全体学生排查风险；二是精准摸排，对已标记为重点关爱的群体进行风险研判。通过监测异动数据、计算风险得分，触发三级预警，形成预警建议学生名单。同时，注意</w:t>
      </w:r>
      <w:r>
        <w:rPr>
          <w:rFonts w:ascii="仿宋" w:hAnsi="仿宋" w:eastAsia="仿宋"/>
          <w:sz w:val="32"/>
          <w:szCs w:val="32"/>
        </w:rPr>
        <w:t>入库</w:t>
      </w:r>
      <w:r>
        <w:rPr>
          <w:rFonts w:hint="eastAsia" w:ascii="仿宋" w:hAnsi="仿宋" w:eastAsia="仿宋"/>
          <w:sz w:val="32"/>
          <w:szCs w:val="32"/>
        </w:rPr>
        <w:t>审核</w:t>
      </w:r>
      <w:r>
        <w:rPr>
          <w:rFonts w:ascii="仿宋" w:hAnsi="仿宋" w:eastAsia="仿宋"/>
          <w:sz w:val="32"/>
          <w:szCs w:val="32"/>
        </w:rPr>
        <w:t>前置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ascii="仿宋" w:hAnsi="仿宋" w:eastAsia="仿宋"/>
          <w:sz w:val="32"/>
          <w:szCs w:val="32"/>
        </w:rPr>
        <w:t>系统自动生成预警名单</w:t>
      </w:r>
      <w:r>
        <w:rPr>
          <w:rFonts w:hint="eastAsia" w:ascii="仿宋" w:hAnsi="仿宋" w:eastAsia="仿宋"/>
          <w:sz w:val="32"/>
          <w:szCs w:val="32"/>
        </w:rPr>
        <w:t>后</w:t>
      </w:r>
      <w:r>
        <w:rPr>
          <w:rFonts w:ascii="仿宋" w:hAnsi="仿宋" w:eastAsia="仿宋"/>
          <w:sz w:val="32"/>
          <w:szCs w:val="32"/>
        </w:rPr>
        <w:t>，必须经</w:t>
      </w:r>
      <w:r>
        <w:rPr>
          <w:rFonts w:ascii="仿宋" w:hAnsi="仿宋" w:eastAsia="仿宋"/>
          <w:sz w:val="32"/>
          <w:szCs w:val="32"/>
          <w:highlight w:val="none"/>
        </w:rPr>
        <w:t>过辅导员人工初审筛选，</w:t>
      </w:r>
      <w:r>
        <w:rPr>
          <w:rFonts w:ascii="仿宋" w:hAnsi="仿宋" w:eastAsia="仿宋"/>
          <w:sz w:val="32"/>
          <w:szCs w:val="32"/>
        </w:rPr>
        <w:t>才可正式纳入预警库</w:t>
      </w:r>
      <w:r>
        <w:rPr>
          <w:rFonts w:hint="eastAsia" w:ascii="仿宋" w:hAnsi="仿宋" w:eastAsia="仿宋"/>
          <w:sz w:val="32"/>
          <w:szCs w:val="32"/>
        </w:rPr>
        <w:t>。</w:t>
      </w:r>
    </w:p>
    <w:p w14:paraId="5D97A8CD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二、风险预警判定</w:t>
      </w:r>
      <w:r>
        <w:rPr>
          <w:rFonts w:ascii="黑体" w:hAnsi="黑体" w:eastAsia="黑体"/>
          <w:sz w:val="32"/>
          <w:szCs w:val="32"/>
        </w:rPr>
        <w:t>规则</w:t>
      </w:r>
    </w:p>
    <w:p w14:paraId="1E33A09C">
      <w:pPr>
        <w:spacing w:after="0" w:line="560" w:lineRule="exact"/>
        <w:ind w:firstLine="640" w:firstLineChars="200"/>
        <w:jc w:val="both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（一）判定逻辑</w:t>
      </w:r>
    </w:p>
    <w:p w14:paraId="61965151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围绕学业、经济、安全3类指标，比对学生行为偏差数据，结合已标记关爱标签，按公式计算得分，判定风险等级。</w:t>
      </w:r>
    </w:p>
    <w:p w14:paraId="4F8D9E40">
      <w:pPr>
        <w:spacing w:after="0" w:line="560" w:lineRule="exact"/>
        <w:ind w:firstLine="640" w:firstLineChars="200"/>
        <w:jc w:val="both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（二）数据维度</w:t>
      </w:r>
    </w:p>
    <w:p w14:paraId="219CE7C4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1.学生身份标签：普通、一般关注、重点关注。</w:t>
      </w:r>
    </w:p>
    <w:p w14:paraId="4AFDB7C1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2.学生行为数据：分条目数据来源，详见附件。</w:t>
      </w:r>
    </w:p>
    <w:p w14:paraId="027F45AD">
      <w:pPr>
        <w:spacing w:after="0" w:line="560" w:lineRule="exact"/>
        <w:ind w:firstLine="640" w:firstLineChars="200"/>
        <w:jc w:val="both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（三）计算规则及风险等级</w:t>
      </w:r>
    </w:p>
    <w:p w14:paraId="3C8437B9">
      <w:pPr>
        <w:spacing w:after="0" w:line="560" w:lineRule="exact"/>
        <w:ind w:firstLine="643" w:firstLineChars="200"/>
        <w:jc w:val="both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·计算规则：</w:t>
      </w:r>
    </w:p>
    <w:p w14:paraId="67A0BA2A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风险行为得</w:t>
      </w:r>
      <w:r>
        <w:rPr>
          <w:rFonts w:ascii="仿宋" w:hAnsi="仿宋" w:eastAsia="仿宋"/>
          <w:sz w:val="32"/>
          <w:szCs w:val="32"/>
        </w:rPr>
        <w:t>分×身份加权系数</w:t>
      </w:r>
      <w:r>
        <w:rPr>
          <w:rFonts w:hint="eastAsia" w:ascii="仿宋" w:hAnsi="仿宋" w:eastAsia="仿宋"/>
          <w:sz w:val="32"/>
          <w:szCs w:val="32"/>
        </w:rPr>
        <w:t>=</w:t>
      </w:r>
      <w:r>
        <w:rPr>
          <w:rFonts w:ascii="仿宋" w:hAnsi="仿宋" w:eastAsia="仿宋"/>
          <w:sz w:val="32"/>
          <w:szCs w:val="32"/>
        </w:rPr>
        <w:t>学生</w:t>
      </w:r>
      <w:r>
        <w:rPr>
          <w:rFonts w:hint="eastAsia" w:ascii="仿宋" w:hAnsi="仿宋" w:eastAsia="仿宋"/>
          <w:sz w:val="32"/>
          <w:szCs w:val="32"/>
        </w:rPr>
        <w:t>风险预警得分</w:t>
      </w:r>
    </w:p>
    <w:p w14:paraId="56C851BD">
      <w:pPr>
        <w:spacing w:after="0" w:line="560" w:lineRule="exact"/>
        <w:ind w:firstLine="480" w:firstLineChars="200"/>
        <w:jc w:val="both"/>
        <w:rPr>
          <w:rFonts w:hint="eastAsia" w:ascii="仿宋" w:hAnsi="仿宋" w:eastAsia="仿宋"/>
          <w:sz w:val="24"/>
          <w:lang w:eastAsia="zh-CN"/>
        </w:rPr>
      </w:pPr>
      <w:r>
        <w:rPr>
          <w:rFonts w:hint="eastAsia" w:ascii="仿宋" w:hAnsi="仿宋" w:eastAsia="仿宋"/>
          <w:sz w:val="24"/>
        </w:rPr>
        <w:t>【身份加权系数：普通学生*1；一般关注学生*1.5；重点关注学生*2】</w:t>
      </w:r>
    </w:p>
    <w:p w14:paraId="1C12BF92">
      <w:pPr>
        <w:spacing w:after="0" w:line="560" w:lineRule="exact"/>
        <w:ind w:firstLine="643" w:firstLineChars="200"/>
        <w:jc w:val="both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·预警分级：</w:t>
      </w:r>
    </w:p>
    <w:p w14:paraId="164BF425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学业/经济/安全Ⅰ级预警：三类风险预警指标中任意行为达6分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→</w:t>
      </w:r>
      <w:r>
        <w:rPr>
          <w:rFonts w:hint="eastAsia" w:ascii="仿宋" w:hAnsi="仿宋" w:eastAsia="仿宋"/>
          <w:sz w:val="32"/>
          <w:szCs w:val="32"/>
        </w:rPr>
        <w:t>谈心谈话、关心了解</w:t>
      </w:r>
    </w:p>
    <w:p w14:paraId="7AE1FA71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学业/经济/安全Ⅱ级预警：</w:t>
      </w:r>
      <w:r>
        <w:rPr>
          <w:rFonts w:ascii="仿宋" w:hAnsi="仿宋" w:eastAsia="仿宋"/>
          <w:sz w:val="32"/>
          <w:szCs w:val="32"/>
        </w:rPr>
        <w:t>三类风险预警指标中任意行为达</w:t>
      </w:r>
      <w:r>
        <w:rPr>
          <w:rFonts w:hint="eastAsia" w:ascii="仿宋" w:hAnsi="仿宋" w:eastAsia="仿宋"/>
          <w:sz w:val="32"/>
          <w:szCs w:val="32"/>
        </w:rPr>
        <w:t>9</w:t>
      </w:r>
      <w:r>
        <w:rPr>
          <w:rFonts w:ascii="仿宋" w:hAnsi="仿宋" w:eastAsia="仿宋"/>
          <w:sz w:val="32"/>
          <w:szCs w:val="32"/>
        </w:rPr>
        <w:t>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→</w:t>
      </w:r>
      <w:r>
        <w:rPr>
          <w:rFonts w:hint="eastAsia" w:ascii="仿宋" w:hAnsi="仿宋" w:eastAsia="仿宋"/>
          <w:sz w:val="32"/>
          <w:szCs w:val="32"/>
        </w:rPr>
        <w:t>介入干预</w:t>
      </w:r>
    </w:p>
    <w:p w14:paraId="4A51BA6F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学业/经济/安全Ⅲ级预警：</w:t>
      </w:r>
      <w:r>
        <w:rPr>
          <w:rFonts w:ascii="仿宋" w:hAnsi="仿宋" w:eastAsia="仿宋"/>
          <w:sz w:val="32"/>
          <w:szCs w:val="32"/>
        </w:rPr>
        <w:t>三类风险预警指标中任意行为达</w:t>
      </w:r>
      <w:r>
        <w:rPr>
          <w:rFonts w:hint="eastAsia" w:ascii="仿宋" w:hAnsi="仿宋" w:eastAsia="仿宋"/>
          <w:sz w:val="32"/>
          <w:szCs w:val="32"/>
        </w:rPr>
        <w:t>12</w:t>
      </w:r>
      <w:r>
        <w:rPr>
          <w:rFonts w:ascii="仿宋" w:hAnsi="仿宋" w:eastAsia="仿宋"/>
          <w:sz w:val="32"/>
          <w:szCs w:val="32"/>
        </w:rPr>
        <w:t>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→</w:t>
      </w:r>
      <w:r>
        <w:rPr>
          <w:rFonts w:hint="eastAsia" w:ascii="仿宋" w:hAnsi="仿宋" w:eastAsia="仿宋"/>
          <w:sz w:val="32"/>
          <w:szCs w:val="32"/>
        </w:rPr>
        <w:t>紧急处置</w:t>
      </w:r>
    </w:p>
    <w:p w14:paraId="266F015F">
      <w:pPr>
        <w:spacing w:after="0" w:line="560" w:lineRule="exact"/>
        <w:ind w:firstLine="643" w:firstLineChars="200"/>
        <w:jc w:val="both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·学生身份标签动态更新：</w:t>
      </w:r>
    </w:p>
    <w:p w14:paraId="0D792842">
      <w:pPr>
        <w:spacing w:after="0" w:line="560" w:lineRule="exact"/>
        <w:ind w:firstLine="640" w:firstLineChars="200"/>
        <w:jc w:val="both"/>
        <w:rPr>
          <w:rFonts w:hint="default" w:ascii="仿宋" w:hAnsi="仿宋" w:eastAsia="仿宋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一般关注：数据自动纳入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</w:rPr>
        <w:t>【学期内产生3次预警或心理普测橙色或延长学年学生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  <w:lang w:val="en-US" w:eastAsia="zh-CN"/>
        </w:rPr>
        <w:t>此标签需辅导员审核能否采用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</w:rPr>
        <w:t>】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+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val="en-US" w:eastAsia="zh-CN"/>
        </w:rPr>
        <w:t>学工部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手动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val="en-US" w:eastAsia="zh-CN"/>
        </w:rPr>
        <w:t>1个月更新一次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添加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val="en-US" w:eastAsia="zh-CN"/>
        </w:rPr>
        <w:t>+辅导员手动添加</w:t>
      </w:r>
    </w:p>
    <w:p w14:paraId="29E9CDCB">
      <w:pPr>
        <w:spacing w:after="0" w:line="560" w:lineRule="exact"/>
        <w:ind w:firstLine="640" w:firstLineChars="200"/>
        <w:jc w:val="both"/>
        <w:rPr>
          <w:rFonts w:hint="eastAsia" w:ascii="仿宋" w:hAnsi="仿宋" w:eastAsia="仿宋"/>
          <w:color w:val="auto"/>
          <w:sz w:val="32"/>
          <w:szCs w:val="32"/>
          <w:highlight w:val="none"/>
        </w:rPr>
      </w:pP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重点关注：数据自动纳入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</w:rPr>
        <w:t>【学期内产生5次预警或心理普测红色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  <w:lang w:eastAsia="zh-CN"/>
        </w:rPr>
        <w:t>，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  <w:lang w:val="en-US" w:eastAsia="zh-CN"/>
        </w:rPr>
        <w:t>此标签需辅导员审核能否采用</w:t>
      </w:r>
      <w:r>
        <w:rPr>
          <w:rFonts w:hint="eastAsia" w:ascii="仿宋" w:hAnsi="仿宋" w:eastAsia="仿宋"/>
          <w:color w:val="auto"/>
          <w:sz w:val="28"/>
          <w:szCs w:val="28"/>
          <w:highlight w:val="none"/>
        </w:rPr>
        <w:t>】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+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val="en-US" w:eastAsia="zh-CN"/>
        </w:rPr>
        <w:t>学工部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手动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val="en-US" w:eastAsia="zh-CN"/>
        </w:rPr>
        <w:t>1个月更新一次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</w:rPr>
        <w:t>添加</w:t>
      </w:r>
      <w:r>
        <w:rPr>
          <w:rFonts w:hint="eastAsia" w:ascii="仿宋" w:hAnsi="仿宋" w:eastAsia="仿宋"/>
          <w:color w:val="auto"/>
          <w:sz w:val="32"/>
          <w:szCs w:val="32"/>
          <w:highlight w:val="none"/>
          <w:lang w:val="en-US" w:eastAsia="zh-CN"/>
        </w:rPr>
        <w:t>+辅导员手动添加</w:t>
      </w:r>
    </w:p>
    <w:p w14:paraId="5C5F45FF">
      <w:pPr>
        <w:autoSpaceDE w:val="0"/>
        <w:autoSpaceDN w:val="0"/>
        <w:adjustRightInd w:val="0"/>
        <w:spacing w:after="0" w:line="360" w:lineRule="auto"/>
        <w:ind w:left="420" w:leftChars="191"/>
        <w:rPr>
          <w:rFonts w:hint="eastAsia" w:ascii="仿宋" w:hAnsi="仿宋" w:eastAsia="仿宋"/>
          <w:sz w:val="32"/>
          <w:szCs w:val="32"/>
        </w:r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578ACF05">
      <w:pPr>
        <w:spacing w:after="0" w:line="560" w:lineRule="exact"/>
        <w:ind w:firstLine="640" w:firstLineChars="200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（四）规则宽表</w:t>
      </w:r>
    </w:p>
    <w:tbl>
      <w:tblPr>
        <w:tblStyle w:val="17"/>
        <w:tblW w:w="5690" w:type="pct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1229"/>
        <w:gridCol w:w="1170"/>
        <w:gridCol w:w="4026"/>
        <w:gridCol w:w="2733"/>
        <w:gridCol w:w="1915"/>
        <w:gridCol w:w="3009"/>
      </w:tblGrid>
      <w:tr w14:paraId="3EF3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Align w:val="center"/>
          </w:tcPr>
          <w:p w14:paraId="1879F091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风险预警</w:t>
            </w:r>
          </w:p>
          <w:p w14:paraId="21C3853E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指标</w:t>
            </w:r>
          </w:p>
        </w:tc>
        <w:tc>
          <w:tcPr>
            <w:tcW w:w="401" w:type="pct"/>
            <w:vAlign w:val="center"/>
          </w:tcPr>
          <w:p w14:paraId="1B0DEEE6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风险行为</w:t>
            </w:r>
          </w:p>
          <w:p w14:paraId="5B40140A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类别</w:t>
            </w:r>
          </w:p>
        </w:tc>
        <w:tc>
          <w:tcPr>
            <w:tcW w:w="382" w:type="pct"/>
            <w:vAlign w:val="center"/>
          </w:tcPr>
          <w:p w14:paraId="55A704FF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风险行为</w:t>
            </w:r>
          </w:p>
          <w:p w14:paraId="35814F89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序号</w:t>
            </w:r>
          </w:p>
        </w:tc>
        <w:tc>
          <w:tcPr>
            <w:tcW w:w="1314" w:type="pct"/>
            <w:vAlign w:val="center"/>
          </w:tcPr>
          <w:p w14:paraId="7DE576C6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风险行为判定规则</w:t>
            </w:r>
          </w:p>
        </w:tc>
        <w:tc>
          <w:tcPr>
            <w:tcW w:w="892" w:type="pct"/>
            <w:vAlign w:val="center"/>
          </w:tcPr>
          <w:p w14:paraId="74C22BE8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赋分规则</w:t>
            </w:r>
          </w:p>
          <w:p w14:paraId="670A76A6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（</w:t>
            </w:r>
            <w:r>
              <w:rPr>
                <w:rFonts w:ascii="黑体" w:hAnsi="黑体" w:eastAsia="黑体"/>
                <w:sz w:val="24"/>
              </w:rPr>
              <w:t>行为间不叠加计算</w:t>
            </w:r>
            <w:r>
              <w:rPr>
                <w:rFonts w:hint="eastAsia" w:ascii="黑体" w:hAnsi="黑体" w:eastAsia="黑体"/>
                <w:sz w:val="24"/>
              </w:rPr>
              <w:t>）</w:t>
            </w:r>
          </w:p>
        </w:tc>
        <w:tc>
          <w:tcPr>
            <w:tcW w:w="625" w:type="pct"/>
            <w:vAlign w:val="center"/>
          </w:tcPr>
          <w:p w14:paraId="0F530A99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赋系数规则</w:t>
            </w:r>
          </w:p>
        </w:tc>
        <w:tc>
          <w:tcPr>
            <w:tcW w:w="982" w:type="pct"/>
            <w:vAlign w:val="center"/>
          </w:tcPr>
          <w:p w14:paraId="1776ADBA">
            <w:pPr>
              <w:spacing w:after="0" w:line="440" w:lineRule="exact"/>
              <w:jc w:val="center"/>
              <w:rPr>
                <w:rFonts w:hint="eastAsia"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备注</w:t>
            </w:r>
          </w:p>
        </w:tc>
      </w:tr>
      <w:tr w14:paraId="5097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restart"/>
            <w:vAlign w:val="center"/>
          </w:tcPr>
          <w:p w14:paraId="6263F40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A-学业</w:t>
            </w:r>
          </w:p>
          <w:p w14:paraId="4DC2D58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预警</w:t>
            </w:r>
          </w:p>
        </w:tc>
        <w:tc>
          <w:tcPr>
            <w:tcW w:w="401" w:type="pct"/>
            <w:vMerge w:val="restart"/>
            <w:vAlign w:val="center"/>
          </w:tcPr>
          <w:p w14:paraId="755C060D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挂科</w:t>
            </w:r>
          </w:p>
        </w:tc>
        <w:tc>
          <w:tcPr>
            <w:tcW w:w="382" w:type="pct"/>
            <w:vAlign w:val="center"/>
          </w:tcPr>
          <w:p w14:paraId="52261D24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314" w:type="pct"/>
            <w:vAlign w:val="center"/>
          </w:tcPr>
          <w:p w14:paraId="4AB456B8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上学期期末考试每挂一门课</w:t>
            </w:r>
          </w:p>
        </w:tc>
        <w:tc>
          <w:tcPr>
            <w:tcW w:w="892" w:type="pct"/>
            <w:vAlign w:val="center"/>
          </w:tcPr>
          <w:p w14:paraId="036FB22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2分</w:t>
            </w:r>
          </w:p>
        </w:tc>
        <w:tc>
          <w:tcPr>
            <w:tcW w:w="625" w:type="pct"/>
            <w:vMerge w:val="restart"/>
            <w:vAlign w:val="center"/>
          </w:tcPr>
          <w:p w14:paraId="04CA2DC7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普通学生*1</w:t>
            </w:r>
          </w:p>
          <w:p w14:paraId="5B4AD5A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一般关注学生*1.5</w:t>
            </w:r>
          </w:p>
          <w:p w14:paraId="10BFE27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重点关注学生*2</w:t>
            </w:r>
          </w:p>
        </w:tc>
        <w:tc>
          <w:tcPr>
            <w:tcW w:w="982" w:type="pct"/>
            <w:vAlign w:val="center"/>
          </w:tcPr>
          <w:p w14:paraId="6F13405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期末成绩出来后一周内持续推送</w:t>
            </w:r>
          </w:p>
        </w:tc>
      </w:tr>
      <w:tr w14:paraId="4F05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430E6E5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353F0C9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6D9685D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314" w:type="pct"/>
            <w:vAlign w:val="center"/>
          </w:tcPr>
          <w:p w14:paraId="08621158">
            <w:pPr>
              <w:spacing w:after="0" w:line="440" w:lineRule="exact"/>
              <w:jc w:val="center"/>
              <w:rPr>
                <w:rFonts w:hint="eastAsia" w:ascii="仿宋" w:hAnsi="仿宋" w:eastAsia="仿宋"/>
                <w:strike/>
                <w:dstrike w:val="0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  <w:t>本学期期中考试每挂一门课</w:t>
            </w:r>
          </w:p>
        </w:tc>
        <w:tc>
          <w:tcPr>
            <w:tcW w:w="892" w:type="pct"/>
            <w:vAlign w:val="center"/>
          </w:tcPr>
          <w:p w14:paraId="3540098D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</w:rPr>
              <w:t>1分</w:t>
            </w:r>
          </w:p>
        </w:tc>
        <w:tc>
          <w:tcPr>
            <w:tcW w:w="625" w:type="pct"/>
            <w:vMerge w:val="continue"/>
            <w:vAlign w:val="center"/>
          </w:tcPr>
          <w:p w14:paraId="12A34DC6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74BB42FB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</w:rPr>
              <w:t>期中周后两周预警</w:t>
            </w:r>
          </w:p>
        </w:tc>
      </w:tr>
      <w:tr w14:paraId="05464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1324AC1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20F24E6F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6FF4319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314" w:type="pct"/>
            <w:vAlign w:val="center"/>
          </w:tcPr>
          <w:p w14:paraId="75B513B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每学期缓考后每挂一科</w:t>
            </w:r>
          </w:p>
        </w:tc>
        <w:tc>
          <w:tcPr>
            <w:tcW w:w="892" w:type="pct"/>
            <w:vAlign w:val="center"/>
          </w:tcPr>
          <w:p w14:paraId="3EC1450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1.5分</w:t>
            </w:r>
          </w:p>
        </w:tc>
        <w:tc>
          <w:tcPr>
            <w:tcW w:w="625" w:type="pct"/>
            <w:vMerge w:val="continue"/>
            <w:vAlign w:val="center"/>
          </w:tcPr>
          <w:p w14:paraId="67976BD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37C37BB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开学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30天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后一周内持续推送（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存在缓考且挂科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）</w:t>
            </w:r>
          </w:p>
        </w:tc>
      </w:tr>
      <w:tr w14:paraId="401C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1B78B069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47DE544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5AAEC75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</w:t>
            </w:r>
          </w:p>
        </w:tc>
        <w:tc>
          <w:tcPr>
            <w:tcW w:w="1314" w:type="pct"/>
            <w:vAlign w:val="center"/>
          </w:tcPr>
          <w:p w14:paraId="3FF3A0F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体测成绩F</w:t>
            </w:r>
          </w:p>
        </w:tc>
        <w:tc>
          <w:tcPr>
            <w:tcW w:w="892" w:type="pct"/>
            <w:vAlign w:val="center"/>
          </w:tcPr>
          <w:p w14:paraId="0072C75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6分</w:t>
            </w:r>
          </w:p>
        </w:tc>
        <w:tc>
          <w:tcPr>
            <w:tcW w:w="625" w:type="pct"/>
            <w:vMerge w:val="continue"/>
            <w:vAlign w:val="center"/>
          </w:tcPr>
          <w:p w14:paraId="49F1222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4E557958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 w14:paraId="15A4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72836CF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restart"/>
            <w:vAlign w:val="center"/>
          </w:tcPr>
          <w:p w14:paraId="36F8C3BC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绩点</w:t>
            </w:r>
          </w:p>
        </w:tc>
        <w:tc>
          <w:tcPr>
            <w:tcW w:w="382" w:type="pct"/>
            <w:vAlign w:val="center"/>
          </w:tcPr>
          <w:p w14:paraId="0079C22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5</w:t>
            </w:r>
          </w:p>
        </w:tc>
        <w:tc>
          <w:tcPr>
            <w:tcW w:w="1314" w:type="pct"/>
            <w:vAlign w:val="center"/>
          </w:tcPr>
          <w:p w14:paraId="04020A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本科生：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较前一学期的绩点下降幅度，扣除同专业同年级平均下降幅度后，每超出</w:t>
            </w:r>
            <w:r>
              <w:rPr>
                <w:rFonts w:hint="default" w:ascii="Calibri" w:hAnsi="Calibri" w:eastAsia="仿宋" w:cs="Calibri"/>
                <w:kern w:val="0"/>
                <w:sz w:val="24"/>
                <w:szCs w:val="24"/>
              </w:rPr>
              <w:t>0.1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得</w:t>
            </w:r>
            <w:r>
              <w:rPr>
                <w:rFonts w:hint="default" w:ascii="Calibri" w:hAnsi="Calibri" w:eastAsia="仿宋" w:cs="Calibri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分（上限</w:t>
            </w:r>
            <w:r>
              <w:rPr>
                <w:rFonts w:hint="default" w:ascii="Calibri" w:hAnsi="Calibri" w:eastAsia="仿宋" w:cs="Calibri"/>
                <w:kern w:val="0"/>
                <w:sz w:val="24"/>
                <w:szCs w:val="24"/>
              </w:rPr>
              <w:t>6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分）。若同专业平均绩点上升，则按实际下降值减去负值（即相对下降更大）计算。</w:t>
            </w:r>
          </w:p>
          <w:p w14:paraId="065A0DA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rPr>
                <w:rFonts w:hint="default" w:ascii="Calibri" w:hAnsi="Calibri" w:eastAsia="仿宋" w:cs="Times New Roman"/>
                <w:kern w:val="0"/>
                <w:sz w:val="32"/>
                <w:szCs w:val="32"/>
              </w:rPr>
            </w:pPr>
          </w:p>
          <w:p w14:paraId="5E92B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top"/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E36C09"/>
                <w:kern w:val="0"/>
                <w:sz w:val="22"/>
                <w:szCs w:val="22"/>
              </w:rPr>
              <w:t>公式：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学生绩点下降值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 xml:space="preserve"> − 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 xml:space="preserve">同专业同年级平均绩点下降值 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 xml:space="preserve">= 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相对下降值。相对下降值每达到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0.1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，计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1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分。</w:t>
            </w:r>
          </w:p>
          <w:p w14:paraId="3F1D804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rPr>
                <w:rFonts w:hint="default" w:ascii="Calibri" w:hAnsi="Calibri" w:eastAsia="仿宋" w:cs="Times New Roman"/>
                <w:color w:val="E36C09"/>
                <w:kern w:val="0"/>
                <w:sz w:val="28"/>
                <w:szCs w:val="28"/>
              </w:rPr>
            </w:pPr>
          </w:p>
          <w:p w14:paraId="0D9F78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exact"/>
              <w:jc w:val="both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E36C09"/>
                <w:kern w:val="0"/>
                <w:sz w:val="22"/>
                <w:szCs w:val="22"/>
              </w:rPr>
              <w:t>示例：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某专业上学期平均绩点下降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0.2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，学生个人下降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0.5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，则相对下降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 xml:space="preserve">0.3 → 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计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3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分。若专业平均上升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0.1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，学生个人下降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0.2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，则相对下降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 xml:space="preserve">0.3 → 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同样计</w:t>
            </w:r>
            <w:r>
              <w:rPr>
                <w:rFonts w:hint="default" w:ascii="Calibri" w:hAnsi="Calibri" w:eastAsia="仿宋" w:cs="Calibri"/>
                <w:color w:val="E36C09"/>
                <w:kern w:val="0"/>
                <w:sz w:val="22"/>
                <w:szCs w:val="22"/>
              </w:rPr>
              <w:t>3</w:t>
            </w:r>
            <w:r>
              <w:rPr>
                <w:rFonts w:hint="eastAsia" w:ascii="仿宋" w:hAnsi="仿宋" w:eastAsia="仿宋" w:cs="仿宋"/>
                <w:color w:val="E36C09"/>
                <w:kern w:val="0"/>
                <w:sz w:val="22"/>
                <w:szCs w:val="22"/>
              </w:rPr>
              <w:t>分。</w:t>
            </w:r>
          </w:p>
        </w:tc>
        <w:tc>
          <w:tcPr>
            <w:tcW w:w="892" w:type="pct"/>
            <w:vAlign w:val="center"/>
          </w:tcPr>
          <w:p w14:paraId="51DA27C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1分</w:t>
            </w:r>
          </w:p>
        </w:tc>
        <w:tc>
          <w:tcPr>
            <w:tcW w:w="625" w:type="pct"/>
            <w:vMerge w:val="continue"/>
            <w:vAlign w:val="center"/>
          </w:tcPr>
          <w:p w14:paraId="3D801645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0B3BB5BF">
            <w:pPr>
              <w:pStyle w:val="2"/>
              <w:numPr>
                <w:ilvl w:val="0"/>
                <w:numId w:val="0"/>
              </w:numPr>
              <w:ind w:right="0" w:rightChars="0"/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/>
                <w:color w:val="auto"/>
                <w:sz w:val="24"/>
                <w:highlight w:val="none"/>
                <w:lang w:val="en-US" w:eastAsia="zh-CN"/>
              </w:rPr>
              <w:t>1、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期末成绩出来后一周内持续推送</w:t>
            </w:r>
            <w:r>
              <w:rPr>
                <w:rFonts w:hint="eastAsia" w:ascii="仿宋" w:hAnsi="仿宋"/>
                <w:color w:val="auto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/>
                <w:color w:val="auto"/>
                <w:sz w:val="24"/>
                <w:highlight w:val="none"/>
                <w:lang w:val="en-US" w:eastAsia="zh-CN"/>
              </w:rPr>
              <w:t>不存在缓考学生</w:t>
            </w:r>
            <w:r>
              <w:rPr>
                <w:rFonts w:hint="eastAsia" w:ascii="仿宋" w:hAnsi="仿宋"/>
                <w:color w:val="auto"/>
                <w:sz w:val="24"/>
                <w:highlight w:val="none"/>
                <w:lang w:eastAsia="zh-CN"/>
              </w:rPr>
              <w:t>）</w:t>
            </w:r>
          </w:p>
          <w:p w14:paraId="4E755F85">
            <w:pPr>
              <w:pStyle w:val="2"/>
              <w:numPr>
                <w:ilvl w:val="0"/>
                <w:numId w:val="0"/>
              </w:numPr>
              <w:ind w:right="0" w:rightChars="0"/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/>
                <w:color w:val="auto"/>
                <w:sz w:val="24"/>
                <w:highlight w:val="none"/>
                <w:lang w:val="en-US" w:eastAsia="zh-CN"/>
              </w:rPr>
              <w:t>2、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开学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30天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后一周内持续推送（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存在缓考</w:t>
            </w:r>
            <w:r>
              <w:rPr>
                <w:rFonts w:hint="eastAsia" w:ascii="仿宋" w:hAnsi="仿宋"/>
                <w:color w:val="auto"/>
                <w:sz w:val="24"/>
                <w:highlight w:val="none"/>
                <w:lang w:val="en-US" w:eastAsia="zh-CN"/>
              </w:rPr>
              <w:t>学生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）</w:t>
            </w:r>
          </w:p>
        </w:tc>
      </w:tr>
      <w:tr w14:paraId="347D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635A66F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1E2D824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52EAADA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</w:t>
            </w:r>
          </w:p>
        </w:tc>
        <w:tc>
          <w:tcPr>
            <w:tcW w:w="1314" w:type="pct"/>
            <w:vAlign w:val="center"/>
          </w:tcPr>
          <w:p w14:paraId="6EE7ED3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自入学以来，所有专业核心课/英语类课程平均绩点2.3以下</w:t>
            </w:r>
          </w:p>
        </w:tc>
        <w:tc>
          <w:tcPr>
            <w:tcW w:w="892" w:type="pct"/>
            <w:vAlign w:val="center"/>
          </w:tcPr>
          <w:p w14:paraId="528431F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6分</w:t>
            </w:r>
          </w:p>
        </w:tc>
        <w:tc>
          <w:tcPr>
            <w:tcW w:w="625" w:type="pct"/>
            <w:vMerge w:val="continue"/>
            <w:vAlign w:val="center"/>
          </w:tcPr>
          <w:p w14:paraId="24A5AD52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379C8C90">
            <w:pPr>
              <w:pStyle w:val="2"/>
              <w:numPr>
                <w:ilvl w:val="0"/>
                <w:numId w:val="0"/>
              </w:numPr>
              <w:ind w:right="0" w:rightChars="0"/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1、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期末成绩出来后一周内持续推送（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不存在缓考学生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）</w:t>
            </w:r>
          </w:p>
          <w:p w14:paraId="7C198F29">
            <w:pPr>
              <w:pStyle w:val="2"/>
              <w:numPr>
                <w:ilvl w:val="0"/>
                <w:numId w:val="0"/>
              </w:numPr>
              <w:ind w:right="0" w:rightChars="0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2、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开学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30天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后一周内持续推送（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val="en-US" w:eastAsia="zh-CN"/>
              </w:rPr>
              <w:t>存在缓考学生</w:t>
            </w:r>
            <w:r>
              <w:rPr>
                <w:rFonts w:hint="eastAsia" w:ascii="仿宋" w:hAnsi="仿宋" w:eastAsia="仿宋"/>
                <w:color w:val="auto"/>
                <w:sz w:val="24"/>
                <w:highlight w:val="none"/>
                <w:lang w:eastAsia="zh-CN"/>
              </w:rPr>
              <w:t>）</w:t>
            </w:r>
          </w:p>
        </w:tc>
      </w:tr>
      <w:tr w14:paraId="2562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5D9C770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restart"/>
            <w:vAlign w:val="center"/>
          </w:tcPr>
          <w:p w14:paraId="568E8D79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课程</w:t>
            </w:r>
          </w:p>
        </w:tc>
        <w:tc>
          <w:tcPr>
            <w:tcW w:w="382" w:type="pct"/>
            <w:vAlign w:val="center"/>
          </w:tcPr>
          <w:p w14:paraId="35D63D9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sz w:val="24"/>
                <w:u w:val="single"/>
              </w:rPr>
              <w:t>7</w:t>
            </w:r>
          </w:p>
        </w:tc>
        <w:tc>
          <w:tcPr>
            <w:tcW w:w="1314" w:type="pct"/>
            <w:vAlign w:val="center"/>
          </w:tcPr>
          <w:p w14:paraId="06610242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u w:val="single"/>
              </w:rPr>
              <w:t>出勤：一周内缺勤一次课</w:t>
            </w:r>
          </w:p>
        </w:tc>
        <w:tc>
          <w:tcPr>
            <w:tcW w:w="892" w:type="pct"/>
            <w:vAlign w:val="center"/>
          </w:tcPr>
          <w:p w14:paraId="52A04B75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u w:val="single"/>
              </w:rPr>
              <w:t>1.5分</w:t>
            </w:r>
          </w:p>
        </w:tc>
        <w:tc>
          <w:tcPr>
            <w:tcW w:w="625" w:type="pct"/>
            <w:vMerge w:val="continue"/>
            <w:vAlign w:val="center"/>
          </w:tcPr>
          <w:p w14:paraId="569191D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u w:val="single"/>
              </w:rPr>
            </w:pPr>
          </w:p>
        </w:tc>
        <w:tc>
          <w:tcPr>
            <w:tcW w:w="982" w:type="pct"/>
            <w:vAlign w:val="center"/>
          </w:tcPr>
          <w:p w14:paraId="6A7BAB28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u w:val="single"/>
              </w:rPr>
            </w:pPr>
          </w:p>
        </w:tc>
      </w:tr>
      <w:tr w14:paraId="0801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768CDEC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154BF5C7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1E2099A7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8</w:t>
            </w:r>
          </w:p>
        </w:tc>
        <w:tc>
          <w:tcPr>
            <w:tcW w:w="1314" w:type="pct"/>
            <w:vAlign w:val="center"/>
          </w:tcPr>
          <w:p w14:paraId="74290AF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选课：社会实践类课程/体测（一、二），</w:t>
            </w:r>
            <w:r>
              <w:rPr>
                <w:rFonts w:ascii="仿宋" w:hAnsi="仿宋" w:eastAsia="仿宋"/>
                <w:sz w:val="24"/>
              </w:rPr>
              <w:t>大三下</w:t>
            </w:r>
            <w:r>
              <w:rPr>
                <w:rFonts w:hint="eastAsia" w:ascii="仿宋" w:hAnsi="仿宋" w:eastAsia="仿宋"/>
                <w:sz w:val="24"/>
              </w:rPr>
              <w:t>学期(3月份)还没有课程成绩</w:t>
            </w:r>
          </w:p>
        </w:tc>
        <w:tc>
          <w:tcPr>
            <w:tcW w:w="892" w:type="pct"/>
            <w:vAlign w:val="center"/>
          </w:tcPr>
          <w:p w14:paraId="6597B88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6分</w:t>
            </w:r>
          </w:p>
        </w:tc>
        <w:tc>
          <w:tcPr>
            <w:tcW w:w="625" w:type="pct"/>
            <w:vMerge w:val="continue"/>
            <w:vAlign w:val="center"/>
          </w:tcPr>
          <w:p w14:paraId="29C16AE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088F9985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大三下学期第一周预警</w:t>
            </w:r>
          </w:p>
        </w:tc>
      </w:tr>
      <w:tr w14:paraId="67F6D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5A6572C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Align w:val="center"/>
          </w:tcPr>
          <w:p w14:paraId="00F235F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论文</w:t>
            </w:r>
          </w:p>
        </w:tc>
        <w:tc>
          <w:tcPr>
            <w:tcW w:w="382" w:type="pct"/>
            <w:vAlign w:val="center"/>
          </w:tcPr>
          <w:p w14:paraId="670BD748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9</w:t>
            </w:r>
          </w:p>
        </w:tc>
        <w:tc>
          <w:tcPr>
            <w:tcW w:w="1314" w:type="pct"/>
            <w:vAlign w:val="center"/>
          </w:tcPr>
          <w:p w14:paraId="0632A08F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论文开题/中期/盲审/答辩未通过</w:t>
            </w:r>
          </w:p>
        </w:tc>
        <w:tc>
          <w:tcPr>
            <w:tcW w:w="892" w:type="pct"/>
            <w:vAlign w:val="center"/>
          </w:tcPr>
          <w:p w14:paraId="5F463AF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6分</w:t>
            </w:r>
          </w:p>
        </w:tc>
        <w:tc>
          <w:tcPr>
            <w:tcW w:w="625" w:type="pct"/>
            <w:vMerge w:val="continue"/>
            <w:vAlign w:val="center"/>
          </w:tcPr>
          <w:p w14:paraId="55B154B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24518F65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 w14:paraId="7461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restart"/>
            <w:vAlign w:val="center"/>
          </w:tcPr>
          <w:p w14:paraId="14E25AAF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B-经济</w:t>
            </w:r>
          </w:p>
          <w:p w14:paraId="328197B4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预警</w:t>
            </w:r>
          </w:p>
        </w:tc>
        <w:tc>
          <w:tcPr>
            <w:tcW w:w="401" w:type="pct"/>
            <w:vMerge w:val="restart"/>
            <w:vAlign w:val="center"/>
          </w:tcPr>
          <w:p w14:paraId="30A5A8D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用餐</w:t>
            </w:r>
          </w:p>
        </w:tc>
        <w:tc>
          <w:tcPr>
            <w:tcW w:w="382" w:type="pct"/>
            <w:vAlign w:val="center"/>
          </w:tcPr>
          <w:p w14:paraId="5E4AE86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10</w:t>
            </w:r>
          </w:p>
        </w:tc>
        <w:tc>
          <w:tcPr>
            <w:tcW w:w="1314" w:type="pct"/>
            <w:vAlign w:val="center"/>
          </w:tcPr>
          <w:p w14:paraId="2AB22C28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</w:rPr>
              <w:t>连续一个月没有消费记录</w:t>
            </w:r>
          </w:p>
        </w:tc>
        <w:tc>
          <w:tcPr>
            <w:tcW w:w="892" w:type="pct"/>
            <w:vAlign w:val="center"/>
          </w:tcPr>
          <w:p w14:paraId="1054B74D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</w:rPr>
              <w:t>6分</w:t>
            </w:r>
          </w:p>
        </w:tc>
        <w:tc>
          <w:tcPr>
            <w:tcW w:w="625" w:type="pct"/>
            <w:vMerge w:val="restart"/>
            <w:vAlign w:val="center"/>
          </w:tcPr>
          <w:p w14:paraId="4B3F0F74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ascii="仿宋" w:hAnsi="仿宋" w:eastAsia="仿宋"/>
                <w:sz w:val="24"/>
                <w:highlight w:val="none"/>
              </w:rPr>
              <w:t>全体学生</w:t>
            </w:r>
            <w:r>
              <w:rPr>
                <w:rFonts w:hint="eastAsia" w:ascii="仿宋" w:hAnsi="仿宋" w:eastAsia="仿宋"/>
                <w:sz w:val="24"/>
                <w:highlight w:val="none"/>
              </w:rPr>
              <w:t>统一标准</w:t>
            </w:r>
            <w:r>
              <w:rPr>
                <w:rFonts w:ascii="仿宋" w:hAnsi="仿宋" w:eastAsia="仿宋"/>
                <w:sz w:val="24"/>
                <w:highlight w:val="none"/>
              </w:rPr>
              <w:t>，不赋系数</w:t>
            </w:r>
          </w:p>
        </w:tc>
        <w:tc>
          <w:tcPr>
            <w:tcW w:w="982" w:type="pct"/>
            <w:vAlign w:val="center"/>
          </w:tcPr>
          <w:p w14:paraId="1D08C45D">
            <w:pPr>
              <w:spacing w:after="0" w:line="440" w:lineRule="exact"/>
              <w:jc w:val="center"/>
              <w:rPr>
                <w:rFonts w:hint="eastAsia" w:ascii="仿宋" w:hAnsi="仿宋" w:eastAsia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排除请假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离校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实习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校外住宿备案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每月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日计算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推送</w:t>
            </w:r>
          </w:p>
        </w:tc>
      </w:tr>
      <w:tr w14:paraId="6D71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74FFEF52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198D232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5689C36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11</w:t>
            </w:r>
          </w:p>
        </w:tc>
        <w:tc>
          <w:tcPr>
            <w:tcW w:w="1314" w:type="pct"/>
            <w:vAlign w:val="center"/>
          </w:tcPr>
          <w:p w14:paraId="79BDEA5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午/晚餐：当月餐均＜6元，基础6分。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（以“30天内在食堂就午、晚餐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时段内就餐（同一时段刷卡次数不叠加、金额叠加）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总次数不低于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次为分析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样本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）</w:t>
            </w:r>
          </w:p>
          <w:p w14:paraId="5C55599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</w:pPr>
          </w:p>
          <w:p w14:paraId="7C623C5C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  <w:lang w:eastAsia="zh-CN"/>
              </w:rPr>
              <w:t>统计口径说明：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以学生在食堂中餐时段（通常为10-14点）或晚餐时段（16-19点）内的所有消费总额除以该时段内的消费次数，作为餐均判断依据。例如，学生同一餐时段内有多笔消费（如主食5元、饮料5元），应累计为10元，则当日该餐餐均即为10元，不触发“餐均＜6元”的条件。若某餐时段仅有一笔消费且金额低于6元，或有多笔但累计总额低于6元，才计入异常。</w:t>
            </w:r>
          </w:p>
        </w:tc>
        <w:tc>
          <w:tcPr>
            <w:tcW w:w="892" w:type="pct"/>
            <w:vAlign w:val="center"/>
          </w:tcPr>
          <w:p w14:paraId="54C47899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</w:rPr>
              <w:t>6分，每少0.5元加1分</w:t>
            </w:r>
          </w:p>
        </w:tc>
        <w:tc>
          <w:tcPr>
            <w:tcW w:w="625" w:type="pct"/>
            <w:vMerge w:val="continue"/>
            <w:vAlign w:val="center"/>
          </w:tcPr>
          <w:p w14:paraId="460F9EA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</w:p>
        </w:tc>
        <w:tc>
          <w:tcPr>
            <w:tcW w:w="982" w:type="pct"/>
            <w:vAlign w:val="center"/>
          </w:tcPr>
          <w:p w14:paraId="105379B9">
            <w:pPr>
              <w:spacing w:after="0" w:line="440" w:lineRule="exact"/>
              <w:jc w:val="center"/>
              <w:rPr>
                <w:rFonts w:hint="default" w:ascii="仿宋" w:hAnsi="仿宋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每月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日计算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推送</w:t>
            </w:r>
          </w:p>
        </w:tc>
      </w:tr>
      <w:tr w14:paraId="609D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087D6748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4DEFFB4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0A88205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12</w:t>
            </w:r>
          </w:p>
        </w:tc>
        <w:tc>
          <w:tcPr>
            <w:tcW w:w="1314" w:type="pct"/>
            <w:vAlign w:val="center"/>
          </w:tcPr>
          <w:p w14:paraId="545B594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当月消费餐均较前月下降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≥30%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（以“30天内在食堂就午、晚餐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时段内就餐（同一时段刷卡次数不叠加、金额叠加）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总次数不低于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次且平均每餐消费低于8元”为分析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样本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）</w:t>
            </w:r>
          </w:p>
        </w:tc>
        <w:tc>
          <w:tcPr>
            <w:tcW w:w="892" w:type="pct"/>
            <w:vAlign w:val="center"/>
          </w:tcPr>
          <w:p w14:paraId="4F7BE3D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</w:rPr>
              <w:t>6分，每少0.5元加1分</w:t>
            </w:r>
          </w:p>
        </w:tc>
        <w:tc>
          <w:tcPr>
            <w:tcW w:w="625" w:type="pct"/>
            <w:vMerge w:val="continue"/>
            <w:vAlign w:val="center"/>
          </w:tcPr>
          <w:p w14:paraId="7C54C83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</w:p>
        </w:tc>
        <w:tc>
          <w:tcPr>
            <w:tcW w:w="982" w:type="pct"/>
            <w:vAlign w:val="center"/>
          </w:tcPr>
          <w:p w14:paraId="5EE05EAF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每月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日计算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  <w:lang w:val="en-US" w:eastAsia="zh-CN"/>
              </w:rPr>
              <w:t>推送</w:t>
            </w:r>
          </w:p>
        </w:tc>
      </w:tr>
      <w:tr w14:paraId="50BF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restart"/>
            <w:vAlign w:val="center"/>
          </w:tcPr>
          <w:p w14:paraId="6A06CAD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C-安全</w:t>
            </w:r>
          </w:p>
          <w:p w14:paraId="4CB866B5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预警</w:t>
            </w:r>
          </w:p>
        </w:tc>
        <w:tc>
          <w:tcPr>
            <w:tcW w:w="401" w:type="pct"/>
            <w:vAlign w:val="center"/>
          </w:tcPr>
          <w:p w14:paraId="72CD096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晚归/</w:t>
            </w:r>
          </w:p>
          <w:p w14:paraId="594914A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晚出</w:t>
            </w:r>
          </w:p>
        </w:tc>
        <w:tc>
          <w:tcPr>
            <w:tcW w:w="382" w:type="pct"/>
            <w:vAlign w:val="center"/>
          </w:tcPr>
          <w:p w14:paraId="63A94D6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</w:t>
            </w:r>
          </w:p>
        </w:tc>
        <w:tc>
          <w:tcPr>
            <w:tcW w:w="1314" w:type="pct"/>
            <w:vAlign w:val="center"/>
          </w:tcPr>
          <w:p w14:paraId="69B83EA2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连续三天晚归/晚出</w:t>
            </w:r>
          </w:p>
          <w:p w14:paraId="42AFA4D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（凌晨1点</w:t>
            </w:r>
            <w:r>
              <w:rPr>
                <w:rFonts w:ascii="仿宋" w:hAnsi="仿宋" w:eastAsia="仿宋"/>
                <w:sz w:val="24"/>
              </w:rPr>
              <w:t>—</w:t>
            </w:r>
            <w:r>
              <w:rPr>
                <w:rFonts w:hint="eastAsia" w:ascii="仿宋" w:hAnsi="仿宋" w:eastAsia="仿宋"/>
                <w:sz w:val="24"/>
              </w:rPr>
              <w:t>5点）</w:t>
            </w:r>
          </w:p>
        </w:tc>
        <w:tc>
          <w:tcPr>
            <w:tcW w:w="892" w:type="pct"/>
            <w:vAlign w:val="center"/>
          </w:tcPr>
          <w:p w14:paraId="67540C25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4分，每增加一天加1分</w:t>
            </w:r>
          </w:p>
        </w:tc>
        <w:tc>
          <w:tcPr>
            <w:tcW w:w="625" w:type="pct"/>
            <w:vMerge w:val="restart"/>
            <w:vAlign w:val="center"/>
          </w:tcPr>
          <w:p w14:paraId="24E708CC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普通学生*1</w:t>
            </w:r>
          </w:p>
          <w:p w14:paraId="4E494749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一般关注学生*1.5</w:t>
            </w:r>
          </w:p>
          <w:p w14:paraId="1F84D2F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重点关注学生*2</w:t>
            </w:r>
          </w:p>
        </w:tc>
        <w:tc>
          <w:tcPr>
            <w:tcW w:w="982" w:type="pct"/>
            <w:vAlign w:val="center"/>
          </w:tcPr>
          <w:p w14:paraId="1E62D630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按天计算。【期中期末周,建筑、医学、音乐等学院可能会集中晚归。】</w:t>
            </w:r>
          </w:p>
        </w:tc>
      </w:tr>
      <w:tr w14:paraId="0951F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28A1871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restart"/>
            <w:vAlign w:val="center"/>
          </w:tcPr>
          <w:p w14:paraId="5EA0E21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夜不</w:t>
            </w:r>
          </w:p>
          <w:p w14:paraId="57C8CCAE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归宿</w:t>
            </w:r>
          </w:p>
        </w:tc>
        <w:tc>
          <w:tcPr>
            <w:tcW w:w="382" w:type="pct"/>
            <w:vAlign w:val="center"/>
          </w:tcPr>
          <w:p w14:paraId="4D61200D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14</w:t>
            </w:r>
          </w:p>
        </w:tc>
        <w:tc>
          <w:tcPr>
            <w:tcW w:w="1314" w:type="pct"/>
            <w:vAlign w:val="center"/>
          </w:tcPr>
          <w:p w14:paraId="221781B2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夜不归宿且24小时校园内没有行为数据（包</w:t>
            </w:r>
            <w:r>
              <w:rPr>
                <w:rFonts w:hint="eastAsia" w:ascii="仿宋" w:hAnsi="仿宋" w:eastAsia="仿宋"/>
                <w:sz w:val="24"/>
                <w:highlight w:val="none"/>
              </w:rPr>
              <w:t>括门禁、图书馆、食堂、网络记录</w:t>
            </w:r>
            <w:r>
              <w:rPr>
                <w:rFonts w:hint="eastAsia" w:ascii="仿宋" w:hAnsi="仿宋" w:eastAsia="仿宋"/>
                <w:sz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网关登陆记录</w:t>
            </w:r>
            <w:r>
              <w:rPr>
                <w:rFonts w:hint="eastAsia" w:ascii="仿宋" w:hAnsi="仿宋" w:eastAsia="仿宋"/>
                <w:sz w:val="24"/>
                <w:highlight w:val="none"/>
                <w:lang w:eastAsia="zh-CN"/>
              </w:rPr>
              <w:t>）</w:t>
            </w:r>
            <w:r>
              <w:rPr>
                <w:rFonts w:hint="eastAsia" w:ascii="仿宋" w:hAnsi="仿宋" w:eastAsia="仿宋"/>
                <w:sz w:val="24"/>
                <w:highlight w:val="none"/>
              </w:rPr>
              <w:t>等）</w:t>
            </w:r>
          </w:p>
        </w:tc>
        <w:tc>
          <w:tcPr>
            <w:tcW w:w="892" w:type="pct"/>
            <w:vAlign w:val="center"/>
          </w:tcPr>
          <w:p w14:paraId="7AD73D8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6分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；连续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</w:rPr>
              <w:t>48h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无数据升级为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置顶显示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）</w:t>
            </w:r>
          </w:p>
        </w:tc>
        <w:tc>
          <w:tcPr>
            <w:tcW w:w="625" w:type="pct"/>
            <w:vMerge w:val="continue"/>
            <w:vAlign w:val="center"/>
          </w:tcPr>
          <w:p w14:paraId="2E5FBF1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2A3333A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排除校外住宿、请假记录，不含周末</w:t>
            </w:r>
          </w:p>
        </w:tc>
      </w:tr>
      <w:tr w14:paraId="0BC5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0A64C31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569C0DE2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3BCD8579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15</w:t>
            </w:r>
          </w:p>
        </w:tc>
        <w:tc>
          <w:tcPr>
            <w:tcW w:w="1314" w:type="pct"/>
            <w:vAlign w:val="center"/>
          </w:tcPr>
          <w:p w14:paraId="56863BC9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连续两天没有进出宿舍记录</w:t>
            </w:r>
          </w:p>
        </w:tc>
        <w:tc>
          <w:tcPr>
            <w:tcW w:w="892" w:type="pct"/>
            <w:vAlign w:val="center"/>
          </w:tcPr>
          <w:p w14:paraId="76B07D23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4分，每增加一天加2分</w:t>
            </w:r>
          </w:p>
        </w:tc>
        <w:tc>
          <w:tcPr>
            <w:tcW w:w="625" w:type="pct"/>
            <w:vMerge w:val="continue"/>
            <w:vAlign w:val="center"/>
          </w:tcPr>
          <w:p w14:paraId="6BBD8FDD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82" w:type="pct"/>
            <w:vAlign w:val="center"/>
          </w:tcPr>
          <w:p w14:paraId="6244FDB4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联动学生课表，排除校外住宿、请假记录</w:t>
            </w:r>
          </w:p>
        </w:tc>
      </w:tr>
      <w:tr w14:paraId="56D31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266E759C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Merge w:val="continue"/>
            <w:vAlign w:val="center"/>
          </w:tcPr>
          <w:p w14:paraId="350B3081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382" w:type="pct"/>
            <w:vAlign w:val="center"/>
          </w:tcPr>
          <w:p w14:paraId="6BF87E1D">
            <w:pPr>
              <w:spacing w:after="0" w:line="440" w:lineRule="exact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16</w:t>
            </w:r>
          </w:p>
        </w:tc>
        <w:tc>
          <w:tcPr>
            <w:tcW w:w="1314" w:type="pct"/>
            <w:vAlign w:val="center"/>
          </w:tcPr>
          <w:p w14:paraId="146F58CC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</w:rPr>
              <w:t>夜间(17-8点)连续3天无宿舍门禁或夜间（17-8点）有宿舍门禁外出记录但无回归记录，但白天有校园活动</w:t>
            </w:r>
          </w:p>
        </w:tc>
        <w:tc>
          <w:tcPr>
            <w:tcW w:w="892" w:type="pct"/>
            <w:vAlign w:val="center"/>
          </w:tcPr>
          <w:p w14:paraId="2535F562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Calibri" w:hAnsi="Calibri" w:eastAsia="宋体" w:cs="Calibri"/>
                <w:kern w:val="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分</w:t>
            </w:r>
          </w:p>
        </w:tc>
        <w:tc>
          <w:tcPr>
            <w:tcW w:w="625" w:type="pct"/>
            <w:vMerge w:val="continue"/>
            <w:vAlign w:val="center"/>
          </w:tcPr>
          <w:p w14:paraId="46EDA80B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</w:p>
        </w:tc>
        <w:tc>
          <w:tcPr>
            <w:tcW w:w="982" w:type="pct"/>
            <w:vAlign w:val="center"/>
          </w:tcPr>
          <w:p w14:paraId="6A43F527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</w:rPr>
              <w:t>标记“疑似校外住宿”，推送核实</w:t>
            </w:r>
          </w:p>
        </w:tc>
      </w:tr>
      <w:tr w14:paraId="5BB7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16AB486D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Align w:val="center"/>
          </w:tcPr>
          <w:p w14:paraId="407CC367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熬夜</w:t>
            </w:r>
          </w:p>
        </w:tc>
        <w:tc>
          <w:tcPr>
            <w:tcW w:w="382" w:type="pct"/>
            <w:vAlign w:val="center"/>
          </w:tcPr>
          <w:p w14:paraId="74B926F6">
            <w:pPr>
              <w:spacing w:after="0" w:line="440" w:lineRule="exact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17</w:t>
            </w:r>
          </w:p>
        </w:tc>
        <w:tc>
          <w:tcPr>
            <w:tcW w:w="1314" w:type="pct"/>
            <w:vAlign w:val="center"/>
          </w:tcPr>
          <w:p w14:paraId="04853601">
            <w:pPr>
              <w:spacing w:after="0" w:line="440" w:lineRule="exact"/>
              <w:jc w:val="center"/>
              <w:rPr>
                <w:rFonts w:hint="default" w:ascii="仿宋" w:hAnsi="仿宋" w:eastAsia="仿宋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highlight w:val="none"/>
                <w:lang w:val="en-US" w:eastAsia="zh-CN"/>
              </w:rPr>
              <w:t>夜间（凌晨1-5点）仍然存在上网流量波动（以≥两个跨时段为统计样本）</w:t>
            </w:r>
          </w:p>
        </w:tc>
        <w:tc>
          <w:tcPr>
            <w:tcW w:w="892" w:type="pct"/>
            <w:vAlign w:val="center"/>
          </w:tcPr>
          <w:p w14:paraId="55B60587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bookmarkStart w:id="0" w:name="_GoBack"/>
            <w:r>
              <w:rPr>
                <w:rFonts w:hint="eastAsia" w:ascii="仿宋" w:hAnsi="仿宋" w:eastAsia="仿宋"/>
                <w:sz w:val="24"/>
                <w:lang w:val="en-US" w:eastAsia="zh-CN"/>
              </w:rPr>
              <w:t>两个跨时段均有流量波动，赋1分；</w:t>
            </w:r>
          </w:p>
          <w:p w14:paraId="0864F213">
            <w:pPr>
              <w:spacing w:after="0" w:line="440" w:lineRule="exact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后每多一个时段有流量波动，加1分</w:t>
            </w:r>
            <w:bookmarkEnd w:id="0"/>
          </w:p>
        </w:tc>
        <w:tc>
          <w:tcPr>
            <w:tcW w:w="625" w:type="pct"/>
            <w:vMerge w:val="continue"/>
            <w:vAlign w:val="center"/>
          </w:tcPr>
          <w:p w14:paraId="40E7CACC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</w:p>
        </w:tc>
        <w:tc>
          <w:tcPr>
            <w:tcW w:w="982" w:type="pct"/>
            <w:vAlign w:val="center"/>
          </w:tcPr>
          <w:p w14:paraId="7E547DDA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  <w:highlight w:val="none"/>
              </w:rPr>
            </w:pPr>
          </w:p>
        </w:tc>
      </w:tr>
      <w:tr w14:paraId="2BEE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01" w:type="pct"/>
            <w:vMerge w:val="continue"/>
            <w:vAlign w:val="center"/>
          </w:tcPr>
          <w:p w14:paraId="31E66A56">
            <w:pPr>
              <w:spacing w:after="0" w:line="440" w:lineRule="exact"/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401" w:type="pct"/>
            <w:vAlign w:val="center"/>
          </w:tcPr>
          <w:p w14:paraId="0AFDAEA7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  <w:t>心理</w:t>
            </w:r>
          </w:p>
          <w:p w14:paraId="77443685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  <w:t>咨询</w:t>
            </w:r>
          </w:p>
        </w:tc>
        <w:tc>
          <w:tcPr>
            <w:tcW w:w="382" w:type="pct"/>
            <w:vAlign w:val="center"/>
          </w:tcPr>
          <w:p w14:paraId="0EEC72D2">
            <w:pPr>
              <w:spacing w:after="0" w:line="440" w:lineRule="exact"/>
              <w:jc w:val="center"/>
              <w:rPr>
                <w:rFonts w:hint="default" w:ascii="仿宋" w:hAnsi="仿宋" w:eastAsia="仿宋"/>
                <w:strike w:val="0"/>
                <w:dstrike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  <w:lang w:val="en-US" w:eastAsia="zh-CN"/>
              </w:rPr>
              <w:t>18</w:t>
            </w:r>
          </w:p>
        </w:tc>
        <w:tc>
          <w:tcPr>
            <w:tcW w:w="1314" w:type="pct"/>
            <w:vAlign w:val="center"/>
          </w:tcPr>
          <w:p w14:paraId="1444037D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  <w:t>优先推荐：心理中心可以根据学生心理咨询的情况，直接判定风险等级；</w:t>
            </w:r>
          </w:p>
          <w:p w14:paraId="1FFDA859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  <w:t>备选：学期内每咨询一次，赋1分。</w:t>
            </w:r>
          </w:p>
        </w:tc>
        <w:tc>
          <w:tcPr>
            <w:tcW w:w="892" w:type="pct"/>
            <w:vAlign w:val="center"/>
          </w:tcPr>
          <w:p w14:paraId="613031CD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</w:p>
        </w:tc>
        <w:tc>
          <w:tcPr>
            <w:tcW w:w="625" w:type="pct"/>
            <w:vMerge w:val="continue"/>
            <w:vAlign w:val="center"/>
          </w:tcPr>
          <w:p w14:paraId="10F36CA7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</w:p>
        </w:tc>
        <w:tc>
          <w:tcPr>
            <w:tcW w:w="982" w:type="pct"/>
            <w:vAlign w:val="center"/>
          </w:tcPr>
          <w:p w14:paraId="659BFAB6">
            <w:pPr>
              <w:spacing w:after="0" w:line="440" w:lineRule="exact"/>
              <w:jc w:val="center"/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</w:pPr>
            <w:r>
              <w:rPr>
                <w:rFonts w:hint="eastAsia" w:ascii="仿宋" w:hAnsi="仿宋" w:eastAsia="仿宋"/>
                <w:strike w:val="0"/>
                <w:dstrike w:val="0"/>
                <w:sz w:val="24"/>
                <w:highlight w:val="none"/>
              </w:rPr>
              <w:t>主要帮助辅导员掌握情况</w:t>
            </w:r>
          </w:p>
        </w:tc>
      </w:tr>
    </w:tbl>
    <w:p w14:paraId="5E07B933">
      <w:pPr>
        <w:widowControl/>
        <w:rPr>
          <w:rFonts w:hint="default" w:ascii="仿宋" w:hAnsi="仿宋" w:eastAsia="仿宋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color w:val="FF0000"/>
          <w:sz w:val="32"/>
          <w:szCs w:val="32"/>
          <w:lang w:val="en-US" w:eastAsia="zh-CN"/>
        </w:rPr>
        <w:t>注：将辅导员下宿舍数据纳入系统中，不预警，仅展示、查看、统计。</w:t>
      </w:r>
    </w:p>
    <w:p w14:paraId="0981BCEB">
      <w:pPr>
        <w:widowControl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b/>
          <w:bCs/>
          <w:color w:val="FF0000"/>
          <w:sz w:val="32"/>
          <w:szCs w:val="32"/>
          <w:lang w:val="en-US" w:eastAsia="zh-CN"/>
        </w:rPr>
        <w:t>辅导员下宿舍数据：</w:t>
      </w:r>
      <w:r>
        <w:rPr>
          <w:rFonts w:hint="eastAsia" w:ascii="仿宋" w:hAnsi="仿宋" w:eastAsia="仿宋"/>
          <w:color w:val="FF0000"/>
          <w:sz w:val="24"/>
          <w:lang w:val="en-US" w:eastAsia="zh-CN"/>
        </w:rPr>
        <w:t>学院（部）、</w:t>
      </w:r>
      <w:r>
        <w:rPr>
          <w:rFonts w:hint="eastAsia" w:ascii="仿宋" w:hAnsi="仿宋" w:eastAsia="仿宋"/>
          <w:color w:val="FF0000"/>
          <w:sz w:val="24"/>
        </w:rPr>
        <w:t>辅导员姓名、工号、所带年级→辅导员所带学生年级住的宿舍楼栋号、门禁控制器名称、门名称、刷卡时间、进/出（有进有出算一次有效数据，间隔且大于5分钟）→生成周数据：是否本周进出宿舍、本周累计进宿舍数据→生成自然月数据：是否本月进出宿舍、本月累计进宿舍数据</w:t>
      </w:r>
    </w:p>
    <w:p w14:paraId="313AB9FE">
      <w:pPr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br w:type="page"/>
      </w:r>
    </w:p>
    <w:p w14:paraId="45FFCC9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三、推送逻辑优化</w:t>
      </w:r>
    </w:p>
    <w:p w14:paraId="4A5AED3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kern w:val="0"/>
          <w:sz w:val="27"/>
          <w:szCs w:val="27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highlight w:val="none"/>
        </w:rPr>
        <w:t>1. 差异化推送频率（简言之：安全预警每日推送；学业预警每学期推送3次；经济预警每月推送1次；学业预警、经济预警日常转化为便签权重影响安全预警赋分，权重有效期至下一次学业/经济数据更新）</w:t>
      </w:r>
    </w:p>
    <w:tbl>
      <w:tblPr>
        <w:tblStyle w:val="16"/>
        <w:tblW w:w="5000" w:type="pct"/>
        <w:tblInd w:w="3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3698"/>
        <w:gridCol w:w="2105"/>
        <w:gridCol w:w="5879"/>
      </w:tblGrid>
      <w:tr w14:paraId="665D2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3C316AE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top"/>
              <w:rPr>
                <w:rFonts w:hint="default" w:ascii="Calibri" w:hAnsi="Calibri" w:eastAsia="仿宋" w:cs="Calibri"/>
                <w:b/>
                <w:bCs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</w:rPr>
              <w:t>预警类型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0C813120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top"/>
              <w:rPr>
                <w:rFonts w:hint="default" w:ascii="Calibri" w:hAnsi="Calibri" w:eastAsia="仿宋" w:cs="Calibri"/>
                <w:b/>
                <w:bCs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</w:rPr>
              <w:t>特点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12F23B04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top"/>
              <w:rPr>
                <w:rFonts w:hint="default" w:ascii="Calibri" w:hAnsi="Calibri" w:eastAsia="仿宋" w:cs="Calibri"/>
                <w:b/>
                <w:bCs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</w:rPr>
              <w:t>计算频率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5E579A22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textAlignment w:val="top"/>
              <w:rPr>
                <w:rFonts w:hint="default" w:ascii="Calibri" w:hAnsi="Calibri" w:eastAsia="仿宋" w:cs="Calibri"/>
                <w:b/>
                <w:bCs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highlight w:val="none"/>
              </w:rPr>
              <w:t>推送频率</w:t>
            </w:r>
          </w:p>
        </w:tc>
      </w:tr>
      <w:tr w14:paraId="11FB9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548BCD8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安全预警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207FA27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瞬时态（行为突变）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406B498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每日凌晨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03EAE9A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实时（每日汇总且推送）</w:t>
            </w:r>
          </w:p>
        </w:tc>
      </w:tr>
      <w:tr w14:paraId="278BD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54A824F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学业预警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302299D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长时态（成绩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绩点）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693345D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成绩发布后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7A6D848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每学期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次（期末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缓考后一周内）</w:t>
            </w:r>
          </w:p>
        </w:tc>
      </w:tr>
      <w:tr w14:paraId="73578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4FC2DE0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经济预警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6871EE7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长时态（消费习惯）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061219E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每月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日</w:t>
            </w:r>
          </w:p>
        </w:tc>
        <w:tc>
          <w:tcPr>
            <w:tcW w:w="0" w:type="auto"/>
            <w:tcBorders>
              <w:top w:val="single" w:color="AAAAAA" w:sz="4" w:space="0"/>
              <w:left w:val="nil"/>
              <w:bottom w:val="single" w:color="AAAAAA" w:sz="4" w:space="0"/>
              <w:right w:val="single" w:color="AAAAAA" w:sz="4" w:space="0"/>
            </w:tcBorders>
            <w:shd w:val="clear" w:color="auto" w:fill="auto"/>
            <w:tcMar>
              <w:top w:w="72" w:type="dxa"/>
              <w:left w:w="96" w:type="dxa"/>
              <w:bottom w:w="72" w:type="dxa"/>
              <w:right w:w="96" w:type="dxa"/>
            </w:tcMar>
            <w:vAlign w:val="top"/>
          </w:tcPr>
          <w:p w14:paraId="52C3E49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Calibri" w:hAnsi="Calibri" w:eastAsia="仿宋" w:cs="Calibri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每月</w:t>
            </w:r>
            <w:r>
              <w:rPr>
                <w:rFonts w:hint="default" w:ascii="Calibri" w:hAnsi="Calibri" w:eastAsia="宋体" w:cs="Calibri"/>
                <w:kern w:val="0"/>
                <w:sz w:val="24"/>
                <w:szCs w:val="24"/>
                <w:highlight w:val="none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highlight w:val="none"/>
              </w:rPr>
              <w:t>次（月度报告）</w:t>
            </w:r>
          </w:p>
        </w:tc>
      </w:tr>
    </w:tbl>
    <w:p w14:paraId="15B2A7F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kern w:val="0"/>
          <w:sz w:val="27"/>
          <w:szCs w:val="27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highlight w:val="none"/>
        </w:rPr>
        <w:t>2. 近期动态风险叠加与关键节点突出</w:t>
      </w:r>
    </w:p>
    <w:p w14:paraId="1D97A803">
      <w:pPr>
        <w:pStyle w:val="39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仿宋" w:hAnsi="仿宋" w:eastAsia="仿宋" w:cs="仿宋"/>
          <w:kern w:val="0"/>
          <w:sz w:val="24"/>
          <w:szCs w:val="24"/>
        </w:rPr>
      </w:pPr>
      <w:r>
        <w:rPr>
          <w:rFonts w:hint="default" w:ascii="Calibri" w:hAnsi="Calibri" w:eastAsia="仿宋" w:cs="Calibri"/>
          <w:kern w:val="0"/>
          <w:sz w:val="24"/>
          <w:szCs w:val="24"/>
        </w:rPr>
        <w:t xml:space="preserve">✔ </w:t>
      </w:r>
      <w:r>
        <w:rPr>
          <w:rStyle w:val="40"/>
          <w:rFonts w:hint="eastAsia" w:ascii="仿宋" w:hAnsi="仿宋" w:eastAsia="仿宋" w:cs="仿宋"/>
          <w:b/>
          <w:bCs w:val="0"/>
        </w:rPr>
        <w:t>风险叠加显示</w:t>
      </w:r>
      <w:r>
        <w:rPr>
          <w:rFonts w:hint="eastAsia" w:ascii="仿宋" w:hAnsi="仿宋" w:eastAsia="仿宋" w:cs="仿宋"/>
          <w:kern w:val="0"/>
          <w:sz w:val="24"/>
          <w:szCs w:val="24"/>
        </w:rPr>
        <w:t>：同一学生</w:t>
      </w:r>
      <w:r>
        <w:rPr>
          <w:rFonts w:hint="default" w:ascii="Calibri" w:hAnsi="Calibri" w:eastAsia="仿宋" w:cs="Calibri"/>
          <w:kern w:val="0"/>
          <w:sz w:val="24"/>
          <w:szCs w:val="24"/>
        </w:rPr>
        <w:t>7</w:t>
      </w:r>
      <w:r>
        <w:rPr>
          <w:rFonts w:hint="eastAsia" w:ascii="仿宋" w:hAnsi="仿宋" w:eastAsia="仿宋" w:cs="仿宋"/>
          <w:kern w:val="0"/>
          <w:sz w:val="24"/>
          <w:szCs w:val="24"/>
        </w:rPr>
        <w:t>天内触发安全预警</w:t>
      </w:r>
      <w:r>
        <w:rPr>
          <w:rFonts w:hint="default" w:ascii="Calibri" w:hAnsi="Calibri" w:eastAsia="仿宋" w:cs="Calibri"/>
          <w:kern w:val="0"/>
          <w:sz w:val="24"/>
          <w:szCs w:val="24"/>
        </w:rPr>
        <w:t>+</w:t>
      </w:r>
      <w:r>
        <w:rPr>
          <w:rFonts w:hint="eastAsia" w:ascii="仿宋" w:hAnsi="仿宋" w:eastAsia="仿宋" w:cs="仿宋"/>
          <w:kern w:val="0"/>
          <w:sz w:val="24"/>
          <w:szCs w:val="24"/>
        </w:rPr>
        <w:t>存在学业</w:t>
      </w:r>
      <w:r>
        <w:rPr>
          <w:rFonts w:hint="default" w:ascii="Calibri" w:hAnsi="Calibri" w:eastAsia="仿宋" w:cs="Calibri"/>
          <w:kern w:val="0"/>
          <w:sz w:val="24"/>
          <w:szCs w:val="24"/>
        </w:rPr>
        <w:t>/</w:t>
      </w:r>
      <w:r>
        <w:rPr>
          <w:rFonts w:hint="eastAsia" w:ascii="仿宋" w:hAnsi="仿宋" w:eastAsia="仿宋" w:cs="仿宋"/>
          <w:kern w:val="0"/>
          <w:sz w:val="24"/>
          <w:szCs w:val="24"/>
        </w:rPr>
        <w:t>经济标签，在辅导员工作台首页置顶</w:t>
      </w:r>
      <w:r>
        <w:rPr>
          <w:rFonts w:hint="default" w:ascii="Calibri" w:hAnsi="Calibri" w:eastAsia="仿宋" w:cs="Calibri"/>
          <w:kern w:val="0"/>
          <w:sz w:val="24"/>
          <w:szCs w:val="24"/>
        </w:rPr>
        <w:t>“</w:t>
      </w:r>
      <w:r>
        <w:rPr>
          <w:rFonts w:hint="eastAsia" w:ascii="仿宋" w:hAnsi="仿宋" w:eastAsia="仿宋" w:cs="仿宋"/>
          <w:kern w:val="0"/>
          <w:sz w:val="24"/>
          <w:szCs w:val="24"/>
        </w:rPr>
        <w:t>高风险叠加</w:t>
      </w:r>
      <w:r>
        <w:rPr>
          <w:rFonts w:hint="default" w:ascii="Calibri" w:hAnsi="Calibri" w:eastAsia="仿宋" w:cs="Calibri"/>
          <w:kern w:val="0"/>
          <w:sz w:val="24"/>
          <w:szCs w:val="24"/>
        </w:rPr>
        <w:t>”</w:t>
      </w:r>
      <w:r>
        <w:rPr>
          <w:rFonts w:hint="eastAsia" w:ascii="仿宋" w:hAnsi="仿宋" w:eastAsia="仿宋" w:cs="仿宋"/>
          <w:kern w:val="0"/>
          <w:sz w:val="24"/>
          <w:szCs w:val="24"/>
        </w:rPr>
        <w:t>专栏，红色高亮。</w:t>
      </w:r>
      <w:r>
        <w:rPr>
          <w:rFonts w:hint="default" w:ascii="Calibri" w:hAnsi="Calibri" w:eastAsia="仿宋" w:cs="Calibri"/>
          <w:kern w:val="0"/>
          <w:sz w:val="24"/>
          <w:szCs w:val="24"/>
        </w:rPr>
        <w:br w:type="textWrapping"/>
      </w:r>
      <w:r>
        <w:rPr>
          <w:rFonts w:hint="default" w:ascii="Calibri" w:hAnsi="Calibri" w:eastAsia="仿宋" w:cs="Calibri"/>
          <w:kern w:val="0"/>
          <w:sz w:val="24"/>
          <w:szCs w:val="24"/>
        </w:rPr>
        <w:t xml:space="preserve">✔ </w:t>
      </w:r>
      <w:r>
        <w:rPr>
          <w:rStyle w:val="40"/>
          <w:rFonts w:hint="eastAsia" w:ascii="仿宋" w:hAnsi="仿宋" w:eastAsia="仿宋" w:cs="仿宋"/>
          <w:b/>
          <w:bCs w:val="0"/>
        </w:rPr>
        <w:t>毕业季（</w:t>
      </w:r>
      <w:r>
        <w:rPr>
          <w:rStyle w:val="40"/>
          <w:rFonts w:hint="default" w:ascii="Calibri" w:hAnsi="Calibri" w:eastAsia="仿宋" w:cs="Calibri"/>
          <w:b/>
          <w:bCs w:val="0"/>
        </w:rPr>
        <w:t>3-6</w:t>
      </w:r>
      <w:r>
        <w:rPr>
          <w:rStyle w:val="40"/>
          <w:rFonts w:hint="eastAsia" w:ascii="仿宋" w:hAnsi="仿宋" w:eastAsia="仿宋" w:cs="仿宋"/>
          <w:b/>
          <w:bCs w:val="0"/>
        </w:rPr>
        <w:t>月）</w:t>
      </w:r>
      <w:r>
        <w:rPr>
          <w:rFonts w:hint="eastAsia" w:ascii="仿宋" w:hAnsi="仿宋" w:eastAsia="仿宋" w:cs="仿宋"/>
          <w:kern w:val="0"/>
          <w:sz w:val="24"/>
          <w:szCs w:val="24"/>
        </w:rPr>
        <w:t>：自动筛选延毕风险高、论文未通过、学分缺口大的学生，设</w:t>
      </w:r>
      <w:r>
        <w:rPr>
          <w:rFonts w:hint="default" w:ascii="Calibri" w:hAnsi="Calibri" w:eastAsia="仿宋" w:cs="Calibri"/>
          <w:kern w:val="0"/>
          <w:sz w:val="24"/>
          <w:szCs w:val="24"/>
        </w:rPr>
        <w:t>“</w:t>
      </w:r>
      <w:r>
        <w:rPr>
          <w:rFonts w:hint="eastAsia" w:ascii="仿宋" w:hAnsi="仿宋" w:eastAsia="仿宋" w:cs="仿宋"/>
          <w:kern w:val="0"/>
          <w:sz w:val="24"/>
          <w:szCs w:val="24"/>
        </w:rPr>
        <w:t>毕业季专项</w:t>
      </w:r>
      <w:r>
        <w:rPr>
          <w:rFonts w:hint="default" w:ascii="Calibri" w:hAnsi="Calibri" w:eastAsia="仿宋" w:cs="Calibri"/>
          <w:kern w:val="0"/>
          <w:sz w:val="24"/>
          <w:szCs w:val="24"/>
        </w:rPr>
        <w:t>”</w:t>
      </w:r>
      <w:r>
        <w:rPr>
          <w:rFonts w:hint="eastAsia" w:ascii="仿宋" w:hAnsi="仿宋" w:eastAsia="仿宋" w:cs="仿宋"/>
          <w:kern w:val="0"/>
          <w:sz w:val="24"/>
          <w:szCs w:val="24"/>
        </w:rPr>
        <w:t>优先推送。</w:t>
      </w:r>
      <w:r>
        <w:rPr>
          <w:rFonts w:hint="default" w:ascii="Calibri" w:hAnsi="Calibri" w:eastAsia="仿宋" w:cs="Calibri"/>
          <w:kern w:val="0"/>
          <w:sz w:val="24"/>
          <w:szCs w:val="24"/>
        </w:rPr>
        <w:br w:type="textWrapping"/>
      </w:r>
      <w:r>
        <w:rPr>
          <w:rFonts w:hint="default" w:ascii="Calibri" w:hAnsi="Calibri" w:eastAsia="仿宋" w:cs="Calibri"/>
          <w:kern w:val="0"/>
          <w:sz w:val="24"/>
          <w:szCs w:val="24"/>
        </w:rPr>
        <w:t xml:space="preserve">✔ </w:t>
      </w:r>
      <w:r>
        <w:rPr>
          <w:rStyle w:val="40"/>
          <w:rFonts w:hint="eastAsia" w:ascii="仿宋" w:hAnsi="仿宋" w:eastAsia="仿宋" w:cs="仿宋"/>
          <w:b/>
          <w:bCs w:val="0"/>
        </w:rPr>
        <w:t>入学适应期（</w:t>
      </w:r>
      <w:r>
        <w:rPr>
          <w:rStyle w:val="40"/>
          <w:rFonts w:hint="default" w:ascii="Calibri" w:hAnsi="Calibri" w:eastAsia="仿宋" w:cs="Calibri"/>
          <w:b/>
          <w:bCs w:val="0"/>
        </w:rPr>
        <w:t>9-10</w:t>
      </w:r>
      <w:r>
        <w:rPr>
          <w:rStyle w:val="40"/>
          <w:rFonts w:hint="eastAsia" w:ascii="仿宋" w:hAnsi="仿宋" w:eastAsia="仿宋" w:cs="仿宋"/>
          <w:b/>
          <w:bCs w:val="0"/>
        </w:rPr>
        <w:t>月）</w:t>
      </w:r>
      <w:r>
        <w:rPr>
          <w:rFonts w:hint="eastAsia" w:ascii="仿宋" w:hAnsi="仿宋" w:eastAsia="仿宋" w:cs="仿宋"/>
          <w:kern w:val="0"/>
          <w:sz w:val="24"/>
          <w:szCs w:val="24"/>
        </w:rPr>
        <w:t>：大一</w:t>
      </w:r>
      <w:r>
        <w:rPr>
          <w:rFonts w:hint="default" w:ascii="Calibri" w:hAnsi="Calibri" w:eastAsia="仿宋" w:cs="Calibri"/>
          <w:kern w:val="0"/>
          <w:sz w:val="24"/>
          <w:szCs w:val="24"/>
        </w:rPr>
        <w:t>/</w:t>
      </w:r>
      <w:r>
        <w:rPr>
          <w:rFonts w:hint="eastAsia" w:ascii="仿宋" w:hAnsi="仿宋" w:eastAsia="仿宋" w:cs="仿宋"/>
          <w:kern w:val="0"/>
          <w:sz w:val="24"/>
          <w:szCs w:val="24"/>
        </w:rPr>
        <w:t>研一新生，若心理红色预警</w:t>
      </w:r>
      <w:r>
        <w:rPr>
          <w:rFonts w:hint="default" w:ascii="Calibri" w:hAnsi="Calibri" w:eastAsia="仿宋" w:cs="Calibri"/>
          <w:kern w:val="0"/>
          <w:sz w:val="24"/>
          <w:szCs w:val="24"/>
        </w:rPr>
        <w:t>+</w:t>
      </w:r>
      <w:r>
        <w:rPr>
          <w:rFonts w:hint="eastAsia" w:ascii="仿宋" w:hAnsi="仿宋" w:eastAsia="仿宋" w:cs="仿宋"/>
          <w:kern w:val="0"/>
          <w:sz w:val="24"/>
          <w:szCs w:val="24"/>
        </w:rPr>
        <w:t>夜间（</w:t>
      </w:r>
      <w:r>
        <w:rPr>
          <w:rFonts w:hint="default" w:ascii="Calibri" w:hAnsi="Calibri" w:eastAsia="仿宋" w:cs="Calibri"/>
          <w:kern w:val="0"/>
          <w:sz w:val="24"/>
          <w:szCs w:val="24"/>
        </w:rPr>
        <w:t>1-5</w:t>
      </w:r>
      <w:r>
        <w:rPr>
          <w:rFonts w:hint="eastAsia" w:ascii="仿宋" w:hAnsi="仿宋" w:eastAsia="仿宋" w:cs="仿宋"/>
          <w:kern w:val="0"/>
          <w:sz w:val="24"/>
          <w:szCs w:val="24"/>
        </w:rPr>
        <w:t>点）有校园网连接记录，生成</w:t>
      </w:r>
      <w:r>
        <w:rPr>
          <w:rFonts w:hint="default" w:ascii="Calibri" w:hAnsi="Calibri" w:eastAsia="仿宋" w:cs="Calibri"/>
          <w:kern w:val="0"/>
          <w:sz w:val="24"/>
          <w:szCs w:val="24"/>
        </w:rPr>
        <w:t>“</w:t>
      </w:r>
      <w:r>
        <w:rPr>
          <w:rFonts w:hint="eastAsia" w:ascii="仿宋" w:hAnsi="仿宋" w:eastAsia="仿宋" w:cs="仿宋"/>
          <w:kern w:val="0"/>
          <w:sz w:val="24"/>
          <w:szCs w:val="24"/>
        </w:rPr>
        <w:t>作息异常</w:t>
      </w:r>
      <w:r>
        <w:rPr>
          <w:rFonts w:hint="default" w:ascii="Calibri" w:hAnsi="Calibri" w:eastAsia="仿宋" w:cs="Calibri"/>
          <w:kern w:val="0"/>
          <w:sz w:val="24"/>
          <w:szCs w:val="24"/>
        </w:rPr>
        <w:t>”</w:t>
      </w:r>
      <w:r>
        <w:rPr>
          <w:rFonts w:hint="eastAsia" w:ascii="仿宋" w:hAnsi="仿宋" w:eastAsia="仿宋" w:cs="仿宋"/>
          <w:kern w:val="0"/>
          <w:sz w:val="24"/>
          <w:szCs w:val="24"/>
        </w:rPr>
        <w:t>提示，仅监测连接有无，不涉及内容。</w:t>
      </w:r>
    </w:p>
    <w:p w14:paraId="16F64926">
      <w:pPr>
        <w:widowControl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br w:type="page"/>
      </w:r>
    </w:p>
    <w:p w14:paraId="13A0E012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附：数据源</w:t>
      </w:r>
    </w:p>
    <w:p w14:paraId="1DC0C6C4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（一）最小数据组合</w:t>
      </w:r>
    </w:p>
    <w:p w14:paraId="079617D6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1.学生基本信息。（包括住宿信息，学生与辅导员对应关系，本科、研究生信息）</w:t>
      </w:r>
    </w:p>
    <w:p w14:paraId="241D1CEC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2.食堂/一卡通消费。（数信处）</w:t>
      </w:r>
    </w:p>
    <w:p w14:paraId="0BEB5BB6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3.门禁/出入记录。（校门、宿舍，数信处、保卫处）（辅导员进宿舍数据）</w:t>
      </w:r>
    </w:p>
    <w:p w14:paraId="68F4D3C5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（二）增强数据组合</w:t>
      </w:r>
    </w:p>
    <w:p w14:paraId="136D202F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1.重点关爱学生（分重点关注、一般关注，含四困生）</w:t>
      </w:r>
    </w:p>
    <w:p w14:paraId="125FA6EC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（1）心理困难（心理中心，需脱敏标签，学号和特定编号）</w:t>
      </w:r>
    </w:p>
    <w:p w14:paraId="7A936161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（2）经济困难（家庭经济困难入库学生名单）</w:t>
      </w:r>
    </w:p>
    <w:p w14:paraId="030BC88B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（3）学业困难（教务处，延毕数据、挂科数据）</w:t>
      </w:r>
    </w:p>
    <w:p w14:paraId="76192B2C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（4）生理困难</w:t>
      </w:r>
    </w:p>
    <w:p w14:paraId="3E9A3D69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（5）人际关系/导学困难</w:t>
      </w:r>
    </w:p>
    <w:p w14:paraId="3E32AA74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2.请销假和离校返校。（本科和研究生，节假日返校多个来源）</w:t>
      </w:r>
    </w:p>
    <w:p w14:paraId="2846C57C">
      <w:pPr>
        <w:spacing w:after="0" w:line="400" w:lineRule="exact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有增强数据后，能做“高风险叠加”和“毕业季压力”。</w:t>
      </w:r>
    </w:p>
    <w:sectPr>
      <w:pgSz w:w="16838" w:h="11906" w:orient="landscape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CFEFBD7-5EB7-4EC3-ABDB-467627B16B6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9949EBB0-D6D5-40B0-A637-0315CE82D79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FBDF0291-7DED-4C7B-A053-A2702D29BA4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4" w:fontKey="{0BFDF684-9E2E-4876-B4B9-EFB66EE18826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C613E4D5-FD09-443D-8AF5-FC86CEE9CF19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447EBAB1-0DD5-4E1C-896D-626B02D1A17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24"/>
    <w:rsid w:val="00093764"/>
    <w:rsid w:val="000B56A3"/>
    <w:rsid w:val="000F703D"/>
    <w:rsid w:val="0010313E"/>
    <w:rsid w:val="00133E75"/>
    <w:rsid w:val="00166B26"/>
    <w:rsid w:val="00170055"/>
    <w:rsid w:val="00240893"/>
    <w:rsid w:val="002C6B33"/>
    <w:rsid w:val="00307FBE"/>
    <w:rsid w:val="00326C2F"/>
    <w:rsid w:val="00360658"/>
    <w:rsid w:val="003A6A8B"/>
    <w:rsid w:val="003B7133"/>
    <w:rsid w:val="003C10F8"/>
    <w:rsid w:val="003C2014"/>
    <w:rsid w:val="003E6737"/>
    <w:rsid w:val="00430C09"/>
    <w:rsid w:val="00445CA1"/>
    <w:rsid w:val="0046562B"/>
    <w:rsid w:val="0046693C"/>
    <w:rsid w:val="00482A39"/>
    <w:rsid w:val="004B0E97"/>
    <w:rsid w:val="004C154A"/>
    <w:rsid w:val="0053245C"/>
    <w:rsid w:val="00535517"/>
    <w:rsid w:val="00572435"/>
    <w:rsid w:val="00585AE8"/>
    <w:rsid w:val="005E3E94"/>
    <w:rsid w:val="00661F1D"/>
    <w:rsid w:val="0067738A"/>
    <w:rsid w:val="006B0C97"/>
    <w:rsid w:val="0078064A"/>
    <w:rsid w:val="0078766C"/>
    <w:rsid w:val="00823563"/>
    <w:rsid w:val="00826093"/>
    <w:rsid w:val="00847903"/>
    <w:rsid w:val="00906440"/>
    <w:rsid w:val="00946B4A"/>
    <w:rsid w:val="009E3BB8"/>
    <w:rsid w:val="00A15D34"/>
    <w:rsid w:val="00AA0424"/>
    <w:rsid w:val="00AC1323"/>
    <w:rsid w:val="00AE0E5E"/>
    <w:rsid w:val="00B050C0"/>
    <w:rsid w:val="00B340F0"/>
    <w:rsid w:val="00B51A82"/>
    <w:rsid w:val="00C0065A"/>
    <w:rsid w:val="00C25ACC"/>
    <w:rsid w:val="00C40DE1"/>
    <w:rsid w:val="00C56AFA"/>
    <w:rsid w:val="00C83409"/>
    <w:rsid w:val="00C91AC3"/>
    <w:rsid w:val="00CA11E9"/>
    <w:rsid w:val="00CA1A2A"/>
    <w:rsid w:val="00CA1EB3"/>
    <w:rsid w:val="00CA7CAA"/>
    <w:rsid w:val="00CF1C7A"/>
    <w:rsid w:val="00D038F4"/>
    <w:rsid w:val="00D06174"/>
    <w:rsid w:val="00D23B03"/>
    <w:rsid w:val="00D44850"/>
    <w:rsid w:val="00D66DCD"/>
    <w:rsid w:val="00DE7450"/>
    <w:rsid w:val="00E673B5"/>
    <w:rsid w:val="00EB1BCA"/>
    <w:rsid w:val="00EB3179"/>
    <w:rsid w:val="00EC4EAA"/>
    <w:rsid w:val="00ED6AD0"/>
    <w:rsid w:val="00EE12E7"/>
    <w:rsid w:val="00EE487B"/>
    <w:rsid w:val="00EF5F6B"/>
    <w:rsid w:val="00F05A75"/>
    <w:rsid w:val="00F3414E"/>
    <w:rsid w:val="00F47055"/>
    <w:rsid w:val="00F77AE2"/>
    <w:rsid w:val="00FB14D7"/>
    <w:rsid w:val="02A91D81"/>
    <w:rsid w:val="0E9C09EC"/>
    <w:rsid w:val="16B1264D"/>
    <w:rsid w:val="1CAD5509"/>
    <w:rsid w:val="23E8163D"/>
    <w:rsid w:val="30B34382"/>
    <w:rsid w:val="35EA074B"/>
    <w:rsid w:val="39D30EB6"/>
    <w:rsid w:val="462211FB"/>
    <w:rsid w:val="46925E7F"/>
    <w:rsid w:val="49721E73"/>
    <w:rsid w:val="511C1C4B"/>
    <w:rsid w:val="5F362084"/>
    <w:rsid w:val="632322BD"/>
    <w:rsid w:val="63895BA1"/>
    <w:rsid w:val="67510A49"/>
    <w:rsid w:val="6FD40BCD"/>
    <w:rsid w:val="79DB4D25"/>
    <w:rsid w:val="7AE4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3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4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5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6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7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8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9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0" w:beforeAutospacing="0" w:after="0" w:afterAutospacing="0"/>
      <w:ind w:left="0" w:right="0"/>
      <w:jc w:val="both"/>
    </w:pPr>
    <w:rPr>
      <w:rFonts w:hint="default" w:ascii="Calibri" w:hAnsi="Calibri" w:eastAsia="仿宋" w:cs="Times New Roman"/>
      <w:kern w:val="0"/>
      <w:sz w:val="32"/>
      <w:szCs w:val="32"/>
      <w:lang w:val="en-US" w:eastAsia="zh-CN" w:bidi="ar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5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6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7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4">
    <w:name w:val="标题 6 字符"/>
    <w:basedOn w:val="18"/>
    <w:link w:val="8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qFormat/>
    <w:uiPriority w:val="99"/>
    <w:rPr>
      <w:sz w:val="18"/>
      <w:szCs w:val="18"/>
    </w:rPr>
  </w:style>
  <w:style w:type="paragraph" w:customStyle="1" w:styleId="39">
    <w:name w:val="普通(网站) Char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仿宋" w:hAnsi="仿宋" w:eastAsia="仿宋" w:cs="仿宋"/>
      <w:kern w:val="0"/>
      <w:sz w:val="24"/>
      <w:szCs w:val="24"/>
      <w:lang w:val="en-US" w:eastAsia="zh-CN" w:bidi="ar"/>
    </w:rPr>
  </w:style>
  <w:style w:type="character" w:customStyle="1" w:styleId="40">
    <w:name w:val="16"/>
    <w:basedOn w:val="18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88C26-09FC-4523-8AFE-6B5FAF3708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930</Words>
  <Characters>944</Characters>
  <Lines>126</Lines>
  <Paragraphs>143</Paragraphs>
  <TotalTime>5</TotalTime>
  <ScaleCrop>false</ScaleCrop>
  <LinksUpToDate>false</LinksUpToDate>
  <CharactersWithSpaces>944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2026-06-05T05:05:00Z</dcterms:created>
  <dc:creator>k k</dc:creator>
  <cp:lastModifiedBy>悟空</cp:lastModifiedBy>
  <cp:lastPrinted>2026-06-12T01:36:00Z</cp:lastPrinted>
  <dcterms:modified xsi:type="dcterms:W3CDTF">2026-06-12T06:39:39Z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eyJoZGlkIjoiNzIxMTk3MGRmZmEwZjcyNmY2Y2RkMDliZjQ0N2U2MjMiLCJ1c2VySWQiOiI0NzAzOTk2NzAifQ==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D4938126463C46B6859162A64E227CC3_12</vt:lpwstr>
  </property>
</Properties>
</file>