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Pr="00C165A7" w:rsidRDefault="00000000" w:rsidP="00C165A7">
      <w:pPr>
        <w:pStyle w:val="1"/>
        <w:spacing w:line="276" w:lineRule="auto"/>
        <w:rPr>
          <w:rFonts w:cs="Segoe UI"/>
          <w:sz w:val="42"/>
          <w:szCs w:val="42"/>
        </w:rPr>
      </w:pPr>
      <w:r w:rsidRPr="00C165A7">
        <w:rPr>
          <w:rFonts w:cs="Segoe UI"/>
          <w:sz w:val="42"/>
          <w:szCs w:val="42"/>
        </w:rPr>
        <w:t>学林知微·需求清单</w:t>
      </w:r>
    </w:p>
    <w:p w:rsidR="00000000" w:rsidRPr="00C165A7" w:rsidRDefault="00000000" w:rsidP="00C165A7">
      <w:pPr>
        <w:pStyle w:val="2"/>
        <w:spacing w:line="276" w:lineRule="auto"/>
        <w:rPr>
          <w:rFonts w:cs="Segoe UI"/>
          <w:sz w:val="32"/>
          <w:szCs w:val="32"/>
        </w:rPr>
      </w:pPr>
      <w:r w:rsidRPr="00C165A7">
        <w:rPr>
          <w:rFonts w:cs="Segoe UI"/>
          <w:sz w:val="32"/>
          <w:szCs w:val="32"/>
        </w:rPr>
        <w:t>一、功能需求</w:t>
      </w:r>
    </w:p>
    <w:p w:rsidR="00000000" w:rsidRPr="00C165A7" w:rsidRDefault="00000000" w:rsidP="00C165A7">
      <w:pPr>
        <w:pStyle w:val="3"/>
        <w:spacing w:line="276" w:lineRule="auto"/>
        <w:rPr>
          <w:rFonts w:cs="Segoe UI"/>
          <w:sz w:val="26"/>
          <w:szCs w:val="26"/>
        </w:rPr>
      </w:pPr>
      <w:r w:rsidRPr="00C165A7">
        <w:rPr>
          <w:rFonts w:cs="Segoe UI"/>
          <w:sz w:val="26"/>
          <w:szCs w:val="26"/>
        </w:rPr>
        <w:t>1.用户与权限</w:t>
      </w:r>
    </w:p>
    <w:p w:rsidR="00000000" w:rsidRPr="00C165A7" w:rsidRDefault="00000000" w:rsidP="00C165A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F-001</w:t>
      </w:r>
      <w:r w:rsidRPr="00C165A7">
        <w:rPr>
          <w:rFonts w:cs="Segoe UI"/>
          <w:sz w:val="21"/>
          <w:szCs w:val="21"/>
        </w:rPr>
        <w:t>:通过学校CAS单点登录，全程无自建账号密码。</w:t>
      </w:r>
    </w:p>
    <w:p w:rsidR="007C491E" w:rsidRPr="00C165A7" w:rsidRDefault="00000000" w:rsidP="00C165A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F-002</w:t>
      </w:r>
      <w:r w:rsidRPr="00C165A7">
        <w:rPr>
          <w:rFonts w:cs="Segoe UI"/>
          <w:sz w:val="21"/>
          <w:szCs w:val="21"/>
        </w:rPr>
        <w:t>:登录态在网关统一校验，签发内部短时令牌贯通各微服务。</w:t>
      </w:r>
    </w:p>
    <w:p w:rsidR="00000000" w:rsidRPr="00C165A7" w:rsidRDefault="00000000" w:rsidP="00C165A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F-003</w:t>
      </w:r>
      <w:r w:rsidRPr="00C165A7">
        <w:rPr>
          <w:rFonts w:cs="Segoe UI"/>
          <w:sz w:val="21"/>
          <w:szCs w:val="21"/>
        </w:rPr>
        <w:t>:RBAC区分五类角色：辅导员/学院管理/学工管理/领导/运维（网关+方法级双重鉴权）。</w:t>
      </w:r>
    </w:p>
    <w:p w:rsidR="00000000" w:rsidRPr="00C165A7" w:rsidRDefault="00000000" w:rsidP="00C165A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F-004</w:t>
      </w:r>
      <w:r w:rsidRPr="00C165A7">
        <w:rPr>
          <w:rFonts w:cs="Segoe UI"/>
          <w:sz w:val="21"/>
          <w:szCs w:val="21"/>
        </w:rPr>
        <w:t>:辅导员仅可访问本人责任学生的数据。</w:t>
      </w:r>
    </w:p>
    <w:p w:rsidR="00000000" w:rsidRPr="00C165A7" w:rsidRDefault="00000000" w:rsidP="00C165A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F-005</w:t>
      </w:r>
      <w:r w:rsidRPr="00C165A7">
        <w:rPr>
          <w:rFonts w:cs="Segoe UI"/>
          <w:sz w:val="21"/>
          <w:szCs w:val="21"/>
        </w:rPr>
        <w:t>:运维角色默认不可查看业务明细。</w:t>
      </w:r>
    </w:p>
    <w:p w:rsidR="00000000" w:rsidRPr="00C165A7" w:rsidRDefault="00000000" w:rsidP="00C165A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F-006</w:t>
      </w:r>
      <w:r w:rsidRPr="00C165A7">
        <w:rPr>
          <w:rFonts w:cs="Segoe UI"/>
          <w:sz w:val="21"/>
          <w:szCs w:val="21"/>
        </w:rPr>
        <w:t>:心理关注标签仅授权角色可见，越权访问留痕。</w:t>
      </w:r>
    </w:p>
    <w:p w:rsidR="00000000" w:rsidRPr="00C165A7" w:rsidRDefault="00000000" w:rsidP="00C165A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F-007</w:t>
      </w:r>
      <w:r w:rsidRPr="00C165A7">
        <w:rPr>
          <w:rFonts w:cs="Segoe UI"/>
          <w:sz w:val="21"/>
          <w:szCs w:val="21"/>
        </w:rPr>
        <w:t>:账号/角色/组织树/辅导员</w:t>
      </w:r>
      <w:r w:rsidR="00C165A7">
        <w:rPr>
          <w:rFonts w:cs="Segoe UI" w:hint="eastAsia"/>
          <w:sz w:val="21"/>
          <w:szCs w:val="21"/>
        </w:rPr>
        <w:t>与</w:t>
      </w:r>
      <w:r w:rsidRPr="00C165A7">
        <w:rPr>
          <w:rFonts w:cs="Segoe UI"/>
          <w:sz w:val="21"/>
          <w:szCs w:val="21"/>
        </w:rPr>
        <w:t>责任学生关系从权威源同步。</w:t>
      </w:r>
    </w:p>
    <w:p w:rsidR="00000000" w:rsidRPr="00C165A7" w:rsidRDefault="00000000" w:rsidP="00C165A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F-008</w:t>
      </w:r>
      <w:r w:rsidRPr="00C165A7">
        <w:rPr>
          <w:rFonts w:cs="Segoe UI"/>
          <w:sz w:val="21"/>
          <w:szCs w:val="21"/>
        </w:rPr>
        <w:t>:数据范围可配置（字段级脱敏，如手机号脱敏展示）。</w:t>
      </w:r>
    </w:p>
    <w:p w:rsidR="00000000" w:rsidRPr="00C165A7" w:rsidRDefault="00000000" w:rsidP="00C165A7">
      <w:pPr>
        <w:pStyle w:val="3"/>
        <w:spacing w:line="276" w:lineRule="auto"/>
        <w:rPr>
          <w:rFonts w:cs="Segoe UI"/>
          <w:sz w:val="26"/>
          <w:szCs w:val="26"/>
        </w:rPr>
      </w:pPr>
      <w:r w:rsidRPr="00C165A7">
        <w:rPr>
          <w:rFonts w:cs="Segoe UI"/>
          <w:sz w:val="26"/>
          <w:szCs w:val="26"/>
        </w:rPr>
        <w:t>2.数据接入与质量</w:t>
      </w:r>
    </w:p>
    <w:p w:rsidR="00000000" w:rsidRPr="00C165A7" w:rsidRDefault="00000000" w:rsidP="00C165A7">
      <w:pPr>
        <w:pStyle w:val="4"/>
        <w:spacing w:line="276" w:lineRule="auto"/>
        <w:rPr>
          <w:rFonts w:cs="Segoe UI"/>
          <w:sz w:val="21"/>
          <w:szCs w:val="21"/>
        </w:rPr>
      </w:pPr>
      <w:r w:rsidRPr="00C165A7">
        <w:rPr>
          <w:rFonts w:cs="Segoe UI"/>
          <w:sz w:val="21"/>
          <w:szCs w:val="21"/>
        </w:rPr>
        <w:t>P0最小闭环数据源</w:t>
      </w:r>
    </w:p>
    <w:p w:rsidR="00000000" w:rsidRPr="00C165A7" w:rsidRDefault="00000000" w:rsidP="00C165A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D-001</w:t>
      </w:r>
      <w:r w:rsidRPr="00C165A7">
        <w:rPr>
          <w:rFonts w:cs="Segoe UI"/>
          <w:sz w:val="21"/>
          <w:szCs w:val="21"/>
        </w:rPr>
        <w:t>:学生基础与辅导员关系—核心字段：学号/姓名/学院/专业/年级/培养层次/班级/辅导员映射。</w:t>
      </w:r>
    </w:p>
    <w:p w:rsidR="00000000" w:rsidRPr="00C165A7" w:rsidRDefault="00000000" w:rsidP="00C165A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D-002</w:t>
      </w:r>
      <w:r w:rsidRPr="00C165A7">
        <w:rPr>
          <w:rFonts w:cs="Segoe UI"/>
          <w:sz w:val="21"/>
          <w:szCs w:val="21"/>
        </w:rPr>
        <w:t>:住宿信息—核心字段：楼栋/房间/床位/入住状态。</w:t>
      </w:r>
    </w:p>
    <w:p w:rsidR="00000000" w:rsidRPr="00C165A7" w:rsidRDefault="00000000" w:rsidP="00C165A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D-003</w:t>
      </w:r>
      <w:r w:rsidRPr="00C165A7">
        <w:rPr>
          <w:rFonts w:cs="Segoe UI"/>
          <w:sz w:val="21"/>
          <w:szCs w:val="21"/>
        </w:rPr>
        <w:t>:一卡通消费—核心字段：交易时间/金额/商户/消费类型。</w:t>
      </w:r>
    </w:p>
    <w:p w:rsidR="00000000" w:rsidRPr="00C165A7" w:rsidRDefault="00000000" w:rsidP="00C165A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D-004</w:t>
      </w:r>
      <w:r w:rsidRPr="00C165A7">
        <w:rPr>
          <w:rFonts w:cs="Segoe UI"/>
          <w:sz w:val="21"/>
          <w:szCs w:val="21"/>
        </w:rPr>
        <w:t>:校门门禁—核心字段：时间/闸口/方向/设备ID。</w:t>
      </w:r>
    </w:p>
    <w:p w:rsidR="00000000" w:rsidRPr="00C165A7" w:rsidRDefault="00000000" w:rsidP="00C165A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D-005</w:t>
      </w:r>
      <w:r w:rsidRPr="00C165A7">
        <w:rPr>
          <w:rFonts w:cs="Segoe UI"/>
          <w:sz w:val="21"/>
          <w:szCs w:val="21"/>
        </w:rPr>
        <w:t>:宿舍门禁—核心字段：时间/楼栋/方向/设备ID。</w:t>
      </w:r>
    </w:p>
    <w:p w:rsidR="00000000" w:rsidRPr="00C165A7" w:rsidRDefault="00000000" w:rsidP="00C165A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D-006</w:t>
      </w:r>
      <w:r w:rsidRPr="00C165A7">
        <w:rPr>
          <w:rFonts w:cs="Segoe UI"/>
          <w:sz w:val="21"/>
          <w:szCs w:val="21"/>
        </w:rPr>
        <w:t>:请销假与离返校—核心字段：类型/起止时间/事由/审批状态/返校时间。</w:t>
      </w:r>
    </w:p>
    <w:p w:rsidR="00000000" w:rsidRPr="00C165A7" w:rsidRDefault="00000000" w:rsidP="00C165A7">
      <w:pPr>
        <w:pStyle w:val="4"/>
        <w:spacing w:line="276" w:lineRule="auto"/>
        <w:rPr>
          <w:rFonts w:cs="Segoe UI"/>
          <w:sz w:val="21"/>
          <w:szCs w:val="21"/>
        </w:rPr>
      </w:pPr>
      <w:r w:rsidRPr="00C165A7">
        <w:rPr>
          <w:rFonts w:cs="Segoe UI"/>
          <w:sz w:val="21"/>
          <w:szCs w:val="21"/>
        </w:rPr>
        <w:t>P1增强研判数据源</w:t>
      </w:r>
    </w:p>
    <w:p w:rsidR="00000000" w:rsidRPr="00C165A7" w:rsidRDefault="00000000" w:rsidP="00C165A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D-007</w:t>
      </w:r>
      <w:r w:rsidRPr="00C165A7">
        <w:rPr>
          <w:rFonts w:cs="Segoe UI"/>
          <w:sz w:val="21"/>
          <w:szCs w:val="21"/>
        </w:rPr>
        <w:t>:学业（挂科/延毕/GPA）—挂科数/绩点/论文状态/延毕标记。</w:t>
      </w:r>
    </w:p>
    <w:p w:rsidR="00000000" w:rsidRPr="00C165A7" w:rsidRDefault="00000000" w:rsidP="00C165A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D-008</w:t>
      </w:r>
      <w:r w:rsidRPr="00C165A7">
        <w:rPr>
          <w:rFonts w:cs="Segoe UI"/>
          <w:sz w:val="21"/>
          <w:szCs w:val="21"/>
        </w:rPr>
        <w:t>:重点关爱名单—与学号关联，授权可见。</w:t>
      </w:r>
    </w:p>
    <w:p w:rsidR="00000000" w:rsidRPr="00C165A7" w:rsidRDefault="00000000" w:rsidP="00C165A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D-009</w:t>
      </w:r>
      <w:r w:rsidRPr="00C165A7">
        <w:rPr>
          <w:rFonts w:cs="Segoe UI"/>
          <w:sz w:val="21"/>
          <w:szCs w:val="21"/>
        </w:rPr>
        <w:t>:心理关注脱敏标签—仅授权角色可见，不含诊断细节。</w:t>
      </w:r>
    </w:p>
    <w:p w:rsidR="00000000" w:rsidRPr="00C165A7" w:rsidRDefault="00000000" w:rsidP="00C165A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D-010</w:t>
      </w:r>
      <w:r w:rsidRPr="00C165A7">
        <w:rPr>
          <w:rFonts w:cs="Segoe UI"/>
          <w:sz w:val="21"/>
          <w:szCs w:val="21"/>
        </w:rPr>
        <w:t>:经济困难学生名单—与学号关联，最小化可见。</w:t>
      </w:r>
    </w:p>
    <w:p w:rsidR="00000000" w:rsidRPr="00C165A7" w:rsidRDefault="00000000" w:rsidP="00C165A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D-011</w:t>
      </w:r>
      <w:r w:rsidRPr="00C165A7">
        <w:rPr>
          <w:rFonts w:cs="Segoe UI"/>
          <w:sz w:val="21"/>
          <w:szCs w:val="21"/>
        </w:rPr>
        <w:t>:辅导员进宿舍记录—走访时间/楼栋。</w:t>
      </w:r>
    </w:p>
    <w:p w:rsidR="00000000" w:rsidRPr="00C165A7" w:rsidRDefault="00000000" w:rsidP="00C165A7">
      <w:pPr>
        <w:pStyle w:val="4"/>
        <w:spacing w:line="276" w:lineRule="auto"/>
        <w:rPr>
          <w:rFonts w:cs="Segoe UI"/>
          <w:sz w:val="21"/>
          <w:szCs w:val="21"/>
        </w:rPr>
      </w:pPr>
      <w:r w:rsidRPr="00C165A7">
        <w:rPr>
          <w:rFonts w:cs="Segoe UI"/>
          <w:sz w:val="21"/>
          <w:szCs w:val="21"/>
        </w:rPr>
        <w:t>重点专项</w:t>
      </w:r>
    </w:p>
    <w:p w:rsidR="00000000" w:rsidRPr="00C165A7" w:rsidRDefault="00000000" w:rsidP="00C165A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D-012</w:t>
      </w:r>
      <w:r w:rsidRPr="00C165A7">
        <w:rPr>
          <w:rFonts w:cs="Segoe UI"/>
          <w:sz w:val="21"/>
          <w:szCs w:val="21"/>
        </w:rPr>
        <w:t>:夜间上网汇总—只接：账号/学号映射、上下线时间、在线时长/会话数、流量/接入区域/终端数；禁接：网址/应用名/搜索/聊天/报文内容。</w:t>
      </w:r>
    </w:p>
    <w:p w:rsidR="00000000" w:rsidRPr="00C165A7" w:rsidRDefault="00000000" w:rsidP="00C165A7">
      <w:pPr>
        <w:pStyle w:val="4"/>
        <w:spacing w:line="276" w:lineRule="auto"/>
        <w:rPr>
          <w:rFonts w:cs="Segoe UI"/>
          <w:sz w:val="21"/>
          <w:szCs w:val="21"/>
        </w:rPr>
      </w:pPr>
      <w:r w:rsidRPr="00C165A7">
        <w:rPr>
          <w:rFonts w:cs="Segoe UI"/>
          <w:sz w:val="21"/>
          <w:szCs w:val="21"/>
        </w:rPr>
        <w:lastRenderedPageBreak/>
        <w:t>数据质量管理（贯穿全部数据源）</w:t>
      </w:r>
    </w:p>
    <w:p w:rsidR="00000000" w:rsidRPr="00C165A7" w:rsidRDefault="00000000" w:rsidP="00C165A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D-013</w:t>
      </w:r>
      <w:r w:rsidRPr="00C165A7">
        <w:rPr>
          <w:rFonts w:cs="Segoe UI"/>
          <w:sz w:val="21"/>
          <w:szCs w:val="21"/>
        </w:rPr>
        <w:t>:每个数据源明确责任部门、关联主键、更新频率、质量检查项、授权边界（一数一源）。</w:t>
      </w:r>
    </w:p>
    <w:p w:rsidR="00000000" w:rsidRPr="00C165A7" w:rsidRDefault="00000000" w:rsidP="00C165A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D-014</w:t>
      </w:r>
      <w:r w:rsidRPr="00C165A7">
        <w:rPr>
          <w:rFonts w:cs="Segoe UI"/>
          <w:sz w:val="21"/>
          <w:szCs w:val="21"/>
        </w:rPr>
        <w:t>:学号</w:t>
      </w:r>
      <w:r w:rsidRPr="00C165A7">
        <w:rPr>
          <w:rFonts w:ascii="Apple Color Emoji" w:hAnsi="Apple Color Emoji" w:cs="Apple Color Emoji"/>
          <w:sz w:val="21"/>
          <w:szCs w:val="21"/>
        </w:rPr>
        <w:t>↔</w:t>
      </w:r>
      <w:r w:rsidRPr="00C165A7">
        <w:rPr>
          <w:rFonts w:cs="Segoe UI"/>
          <w:sz w:val="21"/>
          <w:szCs w:val="21"/>
        </w:rPr>
        <w:t>一卡通卡号/校园网账号主键映射表建立与维护。</w:t>
      </w:r>
    </w:p>
    <w:p w:rsidR="00000000" w:rsidRPr="00C165A7" w:rsidRDefault="00000000" w:rsidP="00C165A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D-015</w:t>
      </w:r>
      <w:r w:rsidRPr="00C165A7">
        <w:rPr>
          <w:rFonts w:cs="Segoe UI"/>
          <w:sz w:val="21"/>
          <w:szCs w:val="21"/>
        </w:rPr>
        <w:t>:数据质量面板：主键完整性/连续性/覆盖率/最近更新时间实时呈现。</w:t>
      </w:r>
    </w:p>
    <w:p w:rsidR="00000000" w:rsidRPr="00C165A7" w:rsidRDefault="00000000" w:rsidP="00C165A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D-016</w:t>
      </w:r>
      <w:r w:rsidRPr="00C165A7">
        <w:rPr>
          <w:rFonts w:cs="Segoe UI"/>
          <w:sz w:val="21"/>
          <w:szCs w:val="21"/>
        </w:rPr>
        <w:t>:数据质量不达标自动熔断：相关规则停用、不产正式线索（可手动恢复）。</w:t>
      </w:r>
    </w:p>
    <w:p w:rsidR="00000000" w:rsidRPr="00C165A7" w:rsidRDefault="00000000" w:rsidP="00C165A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D-017</w:t>
      </w:r>
      <w:r w:rsidRPr="00C165A7">
        <w:rPr>
          <w:rFonts w:cs="Segoe UI"/>
          <w:sz w:val="21"/>
          <w:szCs w:val="21"/>
        </w:rPr>
        <w:t>:历史数据可回溯≥56日（支撑个人基线计算）。</w:t>
      </w:r>
    </w:p>
    <w:p w:rsidR="00000000" w:rsidRPr="00C165A7" w:rsidRDefault="00000000" w:rsidP="00C165A7">
      <w:pPr>
        <w:pStyle w:val="3"/>
        <w:spacing w:line="276" w:lineRule="auto"/>
        <w:rPr>
          <w:rFonts w:cs="Segoe UI"/>
          <w:sz w:val="26"/>
          <w:szCs w:val="26"/>
        </w:rPr>
      </w:pPr>
      <w:r w:rsidRPr="00C165A7">
        <w:rPr>
          <w:rFonts w:cs="Segoe UI"/>
          <w:sz w:val="26"/>
          <w:szCs w:val="26"/>
        </w:rPr>
        <w:t>3.智能研判引擎</w:t>
      </w:r>
    </w:p>
    <w:p w:rsidR="00000000" w:rsidRPr="00C165A7" w:rsidRDefault="00000000" w:rsidP="00C165A7">
      <w:pPr>
        <w:numPr>
          <w:ilvl w:val="0"/>
          <w:numId w:val="6"/>
        </w:numPr>
        <w:spacing w:after="168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L1</w:t>
      </w:r>
      <w:r w:rsidR="000A0513">
        <w:rPr>
          <w:rStyle w:val="a6"/>
          <w:rFonts w:cs="Segoe UI" w:hint="eastAsia"/>
          <w:sz w:val="21"/>
          <w:szCs w:val="21"/>
        </w:rPr>
        <w:t>层</w:t>
      </w:r>
    </w:p>
    <w:p w:rsidR="00000000" w:rsidRPr="00C165A7" w:rsidRDefault="00000000" w:rsidP="00C165A7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R-001</w:t>
      </w:r>
      <w:r w:rsidRPr="00C165A7">
        <w:rPr>
          <w:rFonts w:cs="Segoe UI"/>
          <w:sz w:val="21"/>
          <w:szCs w:val="21"/>
        </w:rPr>
        <w:t>:规则引擎：阈值/持续时间/变化幅度/组合规则/白名单豁免/关怀等级映射/跟进时限，全部可配置。</w:t>
      </w:r>
    </w:p>
    <w:p w:rsidR="00000000" w:rsidRPr="00C165A7" w:rsidRDefault="00000000" w:rsidP="00C165A7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R-002</w:t>
      </w:r>
      <w:r w:rsidRPr="00C165A7">
        <w:rPr>
          <w:rFonts w:cs="Segoe UI"/>
          <w:sz w:val="21"/>
          <w:szCs w:val="21"/>
        </w:rPr>
        <w:t>:场景排除机制：请假/实习/假期/设备故障时不触发或降级。</w:t>
      </w:r>
    </w:p>
    <w:p w:rsidR="00000000" w:rsidRPr="00C165A7" w:rsidRDefault="00000000" w:rsidP="00C165A7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R-003</w:t>
      </w:r>
      <w:r w:rsidRPr="00C165A7">
        <w:rPr>
          <w:rFonts w:cs="Segoe UI"/>
          <w:sz w:val="21"/>
          <w:szCs w:val="21"/>
        </w:rPr>
        <w:t>:7日内2类独立线索叠加自动提升核实优先级。</w:t>
      </w:r>
    </w:p>
    <w:p w:rsidR="00000000" w:rsidRPr="00C165A7" w:rsidRDefault="00000000" w:rsidP="00C165A7">
      <w:pPr>
        <w:numPr>
          <w:ilvl w:val="0"/>
          <w:numId w:val="6"/>
        </w:numPr>
        <w:spacing w:after="168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L2</w:t>
      </w:r>
    </w:p>
    <w:p w:rsidR="00000000" w:rsidRPr="00C165A7" w:rsidRDefault="00000000" w:rsidP="00C165A7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R-004</w:t>
      </w:r>
      <w:r w:rsidRPr="00C165A7">
        <w:rPr>
          <w:rFonts w:cs="Segoe UI"/>
          <w:sz w:val="21"/>
          <w:szCs w:val="21"/>
        </w:rPr>
        <w:t>:个人基线（28/56日历史均值+分位数）计算，检测变化幅度与异常拐点。</w:t>
      </w:r>
    </w:p>
    <w:p w:rsidR="00000000" w:rsidRPr="00C165A7" w:rsidRDefault="00000000" w:rsidP="00C165A7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R-005</w:t>
      </w:r>
      <w:r w:rsidRPr="00C165A7">
        <w:rPr>
          <w:rFonts w:cs="Segoe UI"/>
          <w:sz w:val="21"/>
          <w:szCs w:val="21"/>
        </w:rPr>
        <w:t>:个人基线异常检测（非全校统一阈值）。</w:t>
      </w:r>
    </w:p>
    <w:p w:rsidR="00000000" w:rsidRPr="00C165A7" w:rsidRDefault="00000000" w:rsidP="00C165A7">
      <w:pPr>
        <w:numPr>
          <w:ilvl w:val="0"/>
          <w:numId w:val="6"/>
        </w:numPr>
        <w:spacing w:after="168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L3</w:t>
      </w:r>
    </w:p>
    <w:p w:rsidR="00000000" w:rsidRPr="00C165A7" w:rsidRDefault="00000000" w:rsidP="00C165A7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R-006</w:t>
      </w:r>
      <w:r w:rsidRPr="00C165A7">
        <w:rPr>
          <w:rFonts w:cs="Segoe UI"/>
          <w:sz w:val="21"/>
          <w:szCs w:val="21"/>
        </w:rPr>
        <w:t>:多线索合证Top-k排序（关怀等级+独立线索数+时效+数据可信度）。</w:t>
      </w:r>
    </w:p>
    <w:p w:rsidR="00000000" w:rsidRPr="00C165A7" w:rsidRDefault="00000000" w:rsidP="00C165A7">
      <w:pPr>
        <w:numPr>
          <w:ilvl w:val="0"/>
          <w:numId w:val="6"/>
        </w:numPr>
        <w:spacing w:after="168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L4</w:t>
      </w:r>
    </w:p>
    <w:p w:rsidR="00000000" w:rsidRPr="00C165A7" w:rsidRDefault="00000000" w:rsidP="00C165A7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R-007</w:t>
      </w:r>
      <w:r w:rsidRPr="00C165A7">
        <w:rPr>
          <w:rFonts w:cs="Segoe UI"/>
          <w:sz w:val="21"/>
          <w:szCs w:val="21"/>
        </w:rPr>
        <w:t>:时间链路/趋势演化/群体共振分析。</w:t>
      </w:r>
    </w:p>
    <w:p w:rsidR="00000000" w:rsidRPr="00C165A7" w:rsidRDefault="00000000" w:rsidP="00C165A7">
      <w:pPr>
        <w:numPr>
          <w:ilvl w:val="0"/>
          <w:numId w:val="6"/>
        </w:numPr>
        <w:spacing w:after="168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贯穿</w:t>
      </w:r>
    </w:p>
    <w:p w:rsidR="00000000" w:rsidRPr="00C165A7" w:rsidRDefault="00000000" w:rsidP="00C165A7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R-008</w:t>
      </w:r>
      <w:r w:rsidRPr="00C165A7">
        <w:rPr>
          <w:rFonts w:cs="Segoe UI"/>
          <w:sz w:val="21"/>
          <w:szCs w:val="21"/>
        </w:rPr>
        <w:t>:所有线索必须附可读证据链+解释文本；辅导员为最终核实人；不得自动作出重大不利决定。</w:t>
      </w:r>
    </w:p>
    <w:p w:rsidR="00000000" w:rsidRPr="00C165A7" w:rsidRDefault="00000000" w:rsidP="00C165A7">
      <w:pPr>
        <w:pStyle w:val="3"/>
        <w:spacing w:line="276" w:lineRule="auto"/>
        <w:rPr>
          <w:rFonts w:cs="Segoe UI"/>
          <w:sz w:val="26"/>
          <w:szCs w:val="26"/>
        </w:rPr>
      </w:pPr>
      <w:r w:rsidRPr="00C165A7">
        <w:rPr>
          <w:rFonts w:cs="Segoe UI"/>
          <w:sz w:val="26"/>
          <w:szCs w:val="26"/>
        </w:rPr>
        <w:t>4.线索生成与证据</w:t>
      </w:r>
    </w:p>
    <w:p w:rsidR="00000000" w:rsidRPr="00C165A7" w:rsidRDefault="00000000" w:rsidP="00C165A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C-001</w:t>
      </w:r>
      <w:r w:rsidRPr="00C165A7">
        <w:rPr>
          <w:rFonts w:cs="Segoe UI"/>
          <w:sz w:val="21"/>
          <w:szCs w:val="21"/>
        </w:rPr>
        <w:t>:线索含字段：学号/触发规则/类别（学业/经济/安全）/关怀等级（</w:t>
      </w:r>
      <w:r w:rsidRPr="00C165A7">
        <w:rPr>
          <w:rFonts w:cs="微软雅黑" w:hint="eastAsia"/>
          <w:sz w:val="21"/>
          <w:szCs w:val="21"/>
        </w:rPr>
        <w:t>Ⅰ</w:t>
      </w:r>
      <w:r w:rsidRPr="00C165A7">
        <w:rPr>
          <w:rFonts w:cs="Segoe UI"/>
          <w:sz w:val="21"/>
          <w:szCs w:val="21"/>
        </w:rPr>
        <w:t>/</w:t>
      </w:r>
      <w:r w:rsidRPr="00C165A7">
        <w:rPr>
          <w:rFonts w:cs="微软雅黑" w:hint="eastAsia"/>
          <w:sz w:val="21"/>
          <w:szCs w:val="21"/>
        </w:rPr>
        <w:t>Ⅱ</w:t>
      </w:r>
      <w:r w:rsidRPr="00C165A7">
        <w:rPr>
          <w:rFonts w:cs="Segoe UI"/>
          <w:sz w:val="21"/>
          <w:szCs w:val="21"/>
        </w:rPr>
        <w:t>/</w:t>
      </w:r>
      <w:r w:rsidRPr="00C165A7">
        <w:rPr>
          <w:rFonts w:cs="微软雅黑" w:hint="eastAsia"/>
          <w:sz w:val="21"/>
          <w:szCs w:val="21"/>
        </w:rPr>
        <w:t>Ⅲ</w:t>
      </w:r>
      <w:r w:rsidRPr="00C165A7">
        <w:rPr>
          <w:rFonts w:cs="Segoe UI"/>
          <w:sz w:val="21"/>
          <w:szCs w:val="21"/>
        </w:rPr>
        <w:t>）/评分/独立线索数/数据可信度/生成时间/跟进截止时间/状态/解释文本/关怀建议。</w:t>
      </w:r>
    </w:p>
    <w:p w:rsidR="00000000" w:rsidRPr="00C165A7" w:rsidRDefault="00000000" w:rsidP="00C165A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C-002</w:t>
      </w:r>
      <w:r w:rsidRPr="00C165A7">
        <w:rPr>
          <w:rFonts w:cs="Segoe UI"/>
          <w:sz w:val="21"/>
          <w:szCs w:val="21"/>
        </w:rPr>
        <w:t>:每条线索附证据：数据源/指标项/当前值/基线值/变化幅度/时间窗/排除项命中情况。</w:t>
      </w:r>
    </w:p>
    <w:p w:rsidR="00000000" w:rsidRPr="00C165A7" w:rsidRDefault="00000000" w:rsidP="00C165A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C-003</w:t>
      </w:r>
      <w:r w:rsidRPr="00C165A7">
        <w:rPr>
          <w:rFonts w:cs="Segoe UI"/>
          <w:sz w:val="21"/>
          <w:szCs w:val="21"/>
        </w:rPr>
        <w:t>:关怀等级</w:t>
      </w:r>
      <w:r w:rsidRPr="00C165A7">
        <w:rPr>
          <w:rFonts w:cs="微软雅黑" w:hint="eastAsia"/>
          <w:sz w:val="21"/>
          <w:szCs w:val="21"/>
        </w:rPr>
        <w:t>Ⅰ</w:t>
      </w:r>
      <w:r w:rsidRPr="00C165A7">
        <w:rPr>
          <w:rFonts w:cs="Segoe UI"/>
          <w:sz w:val="21"/>
          <w:szCs w:val="21"/>
        </w:rPr>
        <w:t>提醒（时限）/</w:t>
      </w:r>
      <w:r w:rsidRPr="00C165A7">
        <w:rPr>
          <w:rFonts w:cs="微软雅黑" w:hint="eastAsia"/>
          <w:sz w:val="21"/>
          <w:szCs w:val="21"/>
        </w:rPr>
        <w:t>Ⅱ</w:t>
      </w:r>
      <w:r w:rsidRPr="00C165A7">
        <w:rPr>
          <w:rFonts w:cs="Segoe UI"/>
          <w:sz w:val="21"/>
          <w:szCs w:val="21"/>
        </w:rPr>
        <w:t>重点（48h内）/</w:t>
      </w:r>
      <w:r w:rsidRPr="00C165A7">
        <w:rPr>
          <w:rFonts w:cs="微软雅黑" w:hint="eastAsia"/>
          <w:sz w:val="21"/>
          <w:szCs w:val="21"/>
        </w:rPr>
        <w:t>Ⅲ</w:t>
      </w:r>
      <w:r w:rsidRPr="00C165A7">
        <w:rPr>
          <w:rFonts w:cs="Segoe UI"/>
          <w:sz w:val="21"/>
          <w:szCs w:val="21"/>
        </w:rPr>
        <w:t>重点关怀（24h内）。</w:t>
      </w:r>
    </w:p>
    <w:p w:rsidR="00000000" w:rsidRPr="00C165A7" w:rsidRDefault="00000000" w:rsidP="00C165A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C-004</w:t>
      </w:r>
      <w:r w:rsidRPr="00C165A7">
        <w:rPr>
          <w:rFonts w:cs="Segoe UI"/>
          <w:sz w:val="21"/>
          <w:szCs w:val="21"/>
        </w:rPr>
        <w:t>:线索状态流转：待核实→处理中→已跟进（或超期/已关闭/已熔断）。</w:t>
      </w:r>
    </w:p>
    <w:p w:rsidR="00000000" w:rsidRPr="00C165A7" w:rsidRDefault="00000000" w:rsidP="00C165A7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C-005</w:t>
      </w:r>
      <w:r w:rsidRPr="00C165A7">
        <w:rPr>
          <w:rFonts w:cs="Segoe UI"/>
          <w:sz w:val="21"/>
          <w:szCs w:val="21"/>
        </w:rPr>
        <w:t>:白名单命中时不产线索，可审计。</w:t>
      </w:r>
    </w:p>
    <w:p w:rsidR="00000000" w:rsidRPr="00C165A7" w:rsidRDefault="00000000" w:rsidP="00C165A7">
      <w:pPr>
        <w:pStyle w:val="3"/>
        <w:spacing w:line="276" w:lineRule="auto"/>
        <w:rPr>
          <w:rFonts w:cs="Segoe UI"/>
          <w:sz w:val="26"/>
          <w:szCs w:val="26"/>
        </w:rPr>
      </w:pPr>
      <w:r w:rsidRPr="00C165A7">
        <w:rPr>
          <w:rFonts w:cs="Segoe UI"/>
          <w:sz w:val="26"/>
          <w:szCs w:val="26"/>
        </w:rPr>
        <w:t>5.四个原型场景</w:t>
      </w:r>
    </w:p>
    <w:p w:rsidR="00000000" w:rsidRPr="00C165A7" w:rsidRDefault="00000000" w:rsidP="00C165A7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lastRenderedPageBreak/>
        <w:t>S-001毕业季关怀</w:t>
      </w:r>
      <w:r w:rsidRPr="00C165A7">
        <w:rPr>
          <w:rFonts w:cs="Segoe UI"/>
          <w:sz w:val="21"/>
          <w:szCs w:val="21"/>
        </w:rPr>
        <w:t>：挂科/延毕信号+近期消费基线下降+深夜连续活跃→生成关怀线索，建议联动导师/教务/心理，设7天持续关注。</w:t>
      </w:r>
    </w:p>
    <w:p w:rsidR="00000000" w:rsidRPr="00C165A7" w:rsidRDefault="00000000" w:rsidP="00C165A7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S-002隐性经济压力</w:t>
      </w:r>
      <w:r w:rsidRPr="00C165A7">
        <w:rPr>
          <w:rFonts w:cs="Segoe UI"/>
          <w:sz w:val="21"/>
          <w:szCs w:val="21"/>
        </w:rPr>
        <w:t>：连续低消费（对比个人历史基线，非全校均值）+困难身份（授权）+无请假→排除节食/校外就餐/借卡/漏数后介入；最小范围可见，不贴“贫困”标签。</w:t>
      </w:r>
    </w:p>
    <w:p w:rsidR="00000000" w:rsidRPr="00C165A7" w:rsidRDefault="00000000" w:rsidP="00C165A7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S-003住宿安全</w:t>
      </w:r>
      <w:r w:rsidRPr="00C165A7">
        <w:rPr>
          <w:rFonts w:cs="Segoe UI"/>
          <w:sz w:val="21"/>
          <w:szCs w:val="21"/>
        </w:rPr>
        <w:t>：连续多日无校门/宿舍记录→多源排除（请假/实习/无门禁覆盖/设备故障）→中关怀线索（48h核实）；门禁数据中断则自动熔断。</w:t>
      </w:r>
    </w:p>
    <w:p w:rsidR="00000000" w:rsidRPr="00C165A7" w:rsidRDefault="00000000" w:rsidP="00C165A7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S-004夜间作息</w:t>
      </w:r>
      <w:r w:rsidRPr="00C165A7">
        <w:rPr>
          <w:rFonts w:cs="Segoe UI"/>
          <w:sz w:val="21"/>
          <w:szCs w:val="21"/>
        </w:rPr>
        <w:t>：校园网数据只回答“作息是否变化”；升级条件=连续异常夜+较个人基线显著上升+独立印证线索；禁止展示用途内容，禁止心理/安全自动诊断。</w:t>
      </w:r>
    </w:p>
    <w:p w:rsidR="00000000" w:rsidRPr="00C165A7" w:rsidRDefault="00000000" w:rsidP="00C165A7">
      <w:pPr>
        <w:pStyle w:val="3"/>
        <w:spacing w:line="276" w:lineRule="auto"/>
        <w:rPr>
          <w:rFonts w:cs="Segoe UI"/>
          <w:sz w:val="26"/>
          <w:szCs w:val="26"/>
        </w:rPr>
      </w:pPr>
      <w:r w:rsidRPr="00C165A7">
        <w:rPr>
          <w:rFonts w:cs="Segoe UI"/>
          <w:sz w:val="26"/>
          <w:szCs w:val="26"/>
        </w:rPr>
        <w:t>6.辅导员工作台</w:t>
      </w:r>
    </w:p>
    <w:p w:rsidR="00000000" w:rsidRPr="00C165A7" w:rsidRDefault="00000000" w:rsidP="00C165A7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W-001</w:t>
      </w:r>
      <w:r w:rsidRPr="00C165A7">
        <w:rPr>
          <w:rFonts w:cs="Segoe UI"/>
          <w:sz w:val="21"/>
          <w:szCs w:val="21"/>
        </w:rPr>
        <w:t>:工作台统计：待核实数/处理中/今日已跟进/学院超期统计/今日核实容量。</w:t>
      </w:r>
    </w:p>
    <w:p w:rsidR="00000000" w:rsidRPr="00C165A7" w:rsidRDefault="00000000" w:rsidP="00C165A7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W-002</w:t>
      </w:r>
      <w:r w:rsidRPr="00C165A7">
        <w:rPr>
          <w:rFonts w:cs="Segoe UI"/>
          <w:sz w:val="21"/>
          <w:szCs w:val="21"/>
        </w:rPr>
        <w:t>:Top-k优先级列表（关怀等级+独立线索数+时效+数据可信度排序）。</w:t>
      </w:r>
    </w:p>
    <w:p w:rsidR="00000000" w:rsidRPr="00C165A7" w:rsidRDefault="00000000" w:rsidP="00C165A7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W-003</w:t>
      </w:r>
      <w:r w:rsidRPr="00C165A7">
        <w:rPr>
          <w:rFonts w:cs="Segoe UI"/>
          <w:sz w:val="21"/>
          <w:szCs w:val="21"/>
        </w:rPr>
        <w:t>:线索详情页：学生信息+证据链+解释文本+关怀建议。</w:t>
      </w:r>
    </w:p>
    <w:p w:rsidR="00000000" w:rsidRPr="00C165A7" w:rsidRDefault="00000000" w:rsidP="00C165A7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W-004</w:t>
      </w:r>
      <w:r w:rsidRPr="00C165A7">
        <w:rPr>
          <w:rFonts w:cs="Segoe UI"/>
          <w:sz w:val="21"/>
          <w:szCs w:val="21"/>
        </w:rPr>
        <w:t>:核实反馈录入字段：联系情况/核实结果（属实/噪声/待观察）/噪声原因/关怀方式/是否转介/持续关注设置/备注。</w:t>
      </w:r>
    </w:p>
    <w:p w:rsidR="00000000" w:rsidRPr="00C165A7" w:rsidRDefault="00000000" w:rsidP="00C165A7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W-005</w:t>
      </w:r>
      <w:r w:rsidRPr="00C165A7">
        <w:rPr>
          <w:rFonts w:cs="Segoe UI"/>
          <w:sz w:val="21"/>
          <w:szCs w:val="21"/>
        </w:rPr>
        <w:t>:每步反馈有责任人、时限、留痕；超期状态自动标记。</w:t>
      </w:r>
    </w:p>
    <w:p w:rsidR="00000000" w:rsidRPr="00C165A7" w:rsidRDefault="00000000" w:rsidP="00C165A7">
      <w:pPr>
        <w:pStyle w:val="3"/>
        <w:spacing w:line="276" w:lineRule="auto"/>
        <w:rPr>
          <w:rFonts w:cs="Segoe UI"/>
          <w:sz w:val="26"/>
          <w:szCs w:val="26"/>
        </w:rPr>
      </w:pPr>
      <w:r w:rsidRPr="00C165A7">
        <w:rPr>
          <w:rFonts w:cs="Segoe UI"/>
          <w:sz w:val="26"/>
          <w:szCs w:val="26"/>
        </w:rPr>
        <w:t>7.学生详情</w:t>
      </w:r>
    </w:p>
    <w:p w:rsidR="00000000" w:rsidRPr="00C165A7" w:rsidRDefault="00000000" w:rsidP="00C165A7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P-001</w:t>
      </w:r>
      <w:r w:rsidRPr="00C165A7">
        <w:rPr>
          <w:rFonts w:cs="Segoe UI"/>
          <w:sz w:val="21"/>
          <w:szCs w:val="21"/>
        </w:rPr>
        <w:t>:学生基础信息（学号/姓名/学院/专业/年级/培养层次/班级/学籍状态/辅导员）。</w:t>
      </w:r>
    </w:p>
    <w:p w:rsidR="00000000" w:rsidRPr="00C165A7" w:rsidRDefault="00000000" w:rsidP="00C165A7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P-002</w:t>
      </w:r>
      <w:r w:rsidRPr="00C165A7">
        <w:rPr>
          <w:rFonts w:cs="Segoe UI"/>
          <w:sz w:val="21"/>
          <w:szCs w:val="21"/>
        </w:rPr>
        <w:t>:动态信号聚合：学业/经济/安全三类历史信号时间线。</w:t>
      </w:r>
    </w:p>
    <w:p w:rsidR="00000000" w:rsidRPr="00C165A7" w:rsidRDefault="00000000" w:rsidP="00C165A7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P-003</w:t>
      </w:r>
      <w:r w:rsidRPr="00C165A7">
        <w:rPr>
          <w:rFonts w:cs="Segoe UI"/>
          <w:sz w:val="21"/>
          <w:szCs w:val="21"/>
        </w:rPr>
        <w:t>:历史线索列表与跟进记录。</w:t>
      </w:r>
    </w:p>
    <w:p w:rsidR="00000000" w:rsidRPr="00C165A7" w:rsidRDefault="00000000" w:rsidP="00C165A7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P-004</w:t>
      </w:r>
      <w:r w:rsidRPr="00C165A7">
        <w:rPr>
          <w:rFonts w:cs="Segoe UI"/>
          <w:sz w:val="21"/>
          <w:szCs w:val="21"/>
        </w:rPr>
        <w:t>:关爱标签（授权范围内可见）展示。</w:t>
      </w:r>
    </w:p>
    <w:p w:rsidR="00000000" w:rsidRPr="00C165A7" w:rsidRDefault="00000000" w:rsidP="00C165A7">
      <w:pPr>
        <w:pStyle w:val="3"/>
        <w:spacing w:line="276" w:lineRule="auto"/>
        <w:rPr>
          <w:rFonts w:cs="Segoe UI"/>
          <w:sz w:val="26"/>
          <w:szCs w:val="26"/>
        </w:rPr>
      </w:pPr>
      <w:r w:rsidRPr="00C165A7">
        <w:rPr>
          <w:rFonts w:cs="Segoe UI"/>
          <w:sz w:val="26"/>
          <w:szCs w:val="26"/>
        </w:rPr>
        <w:t>8.协同转介</w:t>
      </w:r>
    </w:p>
    <w:p w:rsidR="00000000" w:rsidRPr="00C165A7" w:rsidRDefault="00000000" w:rsidP="00C165A7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T-001</w:t>
      </w:r>
      <w:r w:rsidRPr="00C165A7">
        <w:rPr>
          <w:rFonts w:cs="Segoe UI"/>
          <w:sz w:val="21"/>
          <w:szCs w:val="21"/>
        </w:rPr>
        <w:t>:发起转介到：心理/学院/家长。</w:t>
      </w:r>
    </w:p>
    <w:p w:rsidR="00000000" w:rsidRPr="00C165A7" w:rsidRDefault="00000000" w:rsidP="00C165A7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T-002</w:t>
      </w:r>
      <w:r w:rsidRPr="00C165A7">
        <w:rPr>
          <w:rFonts w:cs="Segoe UI"/>
          <w:sz w:val="21"/>
          <w:szCs w:val="21"/>
        </w:rPr>
        <w:t>:转介状态流转与处理结果回填。</w:t>
      </w:r>
    </w:p>
    <w:p w:rsidR="00000000" w:rsidRPr="00C165A7" w:rsidRDefault="00000000" w:rsidP="00C165A7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T-003</w:t>
      </w:r>
      <w:r w:rsidRPr="00C165A7">
        <w:rPr>
          <w:rFonts w:cs="Segoe UI"/>
          <w:sz w:val="21"/>
          <w:szCs w:val="21"/>
        </w:rPr>
        <w:t>:心理相关转介仅授权角色可发起和接收。</w:t>
      </w:r>
    </w:p>
    <w:p w:rsidR="00000000" w:rsidRPr="00C165A7" w:rsidRDefault="00000000" w:rsidP="00C165A7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T-004</w:t>
      </w:r>
      <w:r w:rsidRPr="00C165A7">
        <w:rPr>
          <w:rFonts w:cs="Segoe UI"/>
          <w:sz w:val="21"/>
          <w:szCs w:val="21"/>
        </w:rPr>
        <w:t>:跨部门协同是平台内流转还是需对接外部系统。</w:t>
      </w:r>
    </w:p>
    <w:p w:rsidR="00000000" w:rsidRPr="00C165A7" w:rsidRDefault="00000000" w:rsidP="00C165A7">
      <w:pPr>
        <w:pStyle w:val="3"/>
        <w:spacing w:line="276" w:lineRule="auto"/>
        <w:rPr>
          <w:rFonts w:cs="Segoe UI"/>
          <w:sz w:val="26"/>
          <w:szCs w:val="26"/>
        </w:rPr>
      </w:pPr>
      <w:r w:rsidRPr="00C165A7">
        <w:rPr>
          <w:rFonts w:cs="Segoe UI"/>
          <w:sz w:val="26"/>
          <w:szCs w:val="26"/>
        </w:rPr>
        <w:t>9.规则配置</w:t>
      </w:r>
    </w:p>
    <w:p w:rsidR="00000000" w:rsidRPr="00C165A7" w:rsidRDefault="00000000" w:rsidP="00C165A7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RC-001</w:t>
      </w:r>
      <w:r w:rsidRPr="00C165A7">
        <w:rPr>
          <w:rFonts w:cs="Segoe UI"/>
          <w:sz w:val="21"/>
          <w:szCs w:val="21"/>
        </w:rPr>
        <w:t>:规则配置项：阈值/持续时间/变化幅度/组合条件/白名单/豁免/关怀等级映射/跟进时限。</w:t>
      </w:r>
    </w:p>
    <w:p w:rsidR="00000000" w:rsidRPr="00C165A7" w:rsidRDefault="00000000" w:rsidP="00C165A7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RC-002</w:t>
      </w:r>
      <w:r w:rsidRPr="00C165A7">
        <w:rPr>
          <w:rFonts w:cs="Segoe UI"/>
          <w:sz w:val="21"/>
          <w:szCs w:val="21"/>
        </w:rPr>
        <w:t>:规则版本管理（草稿/灰度/生产/熔断/回退），修改需审计。</w:t>
      </w:r>
    </w:p>
    <w:p w:rsidR="00000000" w:rsidRPr="00C165A7" w:rsidRDefault="00000000" w:rsidP="00C165A7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RC-003</w:t>
      </w:r>
      <w:r w:rsidRPr="00C165A7">
        <w:rPr>
          <w:rFonts w:cs="Segoe UI"/>
          <w:sz w:val="21"/>
          <w:szCs w:val="21"/>
        </w:rPr>
        <w:t>:规则权限是否下放学院待确认，变更审批流程待定。</w:t>
      </w:r>
    </w:p>
    <w:p w:rsidR="00000000" w:rsidRPr="00C165A7" w:rsidRDefault="00000000" w:rsidP="00C165A7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RC-004</w:t>
      </w:r>
      <w:r w:rsidRPr="00C165A7">
        <w:rPr>
          <w:rFonts w:cs="Segoe UI"/>
          <w:sz w:val="21"/>
          <w:szCs w:val="21"/>
        </w:rPr>
        <w:t>:知识库/关怀建议/谈心谈话建议维护。</w:t>
      </w:r>
    </w:p>
    <w:p w:rsidR="00000000" w:rsidRPr="00C165A7" w:rsidRDefault="00000000" w:rsidP="00C165A7">
      <w:pPr>
        <w:pStyle w:val="3"/>
        <w:spacing w:line="276" w:lineRule="auto"/>
        <w:rPr>
          <w:rFonts w:cs="Segoe UI"/>
          <w:sz w:val="26"/>
          <w:szCs w:val="26"/>
        </w:rPr>
      </w:pPr>
      <w:r w:rsidRPr="00C165A7">
        <w:rPr>
          <w:rFonts w:cs="Segoe UI"/>
          <w:sz w:val="26"/>
          <w:szCs w:val="26"/>
        </w:rPr>
        <w:t>10.学院管理端</w:t>
      </w:r>
    </w:p>
    <w:p w:rsidR="00000000" w:rsidRPr="00C165A7" w:rsidRDefault="00000000" w:rsidP="00C165A7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lastRenderedPageBreak/>
        <w:t>I-001</w:t>
      </w:r>
      <w:r w:rsidRPr="00C165A7">
        <w:rPr>
          <w:rFonts w:cs="Segoe UI"/>
          <w:sz w:val="21"/>
          <w:szCs w:val="21"/>
        </w:rPr>
        <w:t>:本学院范围线索与闭环情况查看。</w:t>
      </w:r>
    </w:p>
    <w:p w:rsidR="00000000" w:rsidRPr="00C165A7" w:rsidRDefault="00000000" w:rsidP="00C165A7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I-002</w:t>
      </w:r>
      <w:r w:rsidRPr="00C165A7">
        <w:rPr>
          <w:rFonts w:cs="Segoe UI"/>
          <w:sz w:val="21"/>
          <w:szCs w:val="21"/>
        </w:rPr>
        <w:t>:超期督办与跟踪提醒。</w:t>
      </w:r>
    </w:p>
    <w:p w:rsidR="00000000" w:rsidRPr="00C165A7" w:rsidRDefault="00000000" w:rsidP="00C165A7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I-003</w:t>
      </w:r>
      <w:r w:rsidRPr="00C165A7">
        <w:rPr>
          <w:rFonts w:cs="Segoe UI"/>
          <w:sz w:val="21"/>
          <w:szCs w:val="21"/>
        </w:rPr>
        <w:t>:院内协同发起。</w:t>
      </w:r>
    </w:p>
    <w:p w:rsidR="00000000" w:rsidRPr="00C165A7" w:rsidRDefault="00000000" w:rsidP="00C165A7">
      <w:pPr>
        <w:pStyle w:val="3"/>
        <w:spacing w:line="276" w:lineRule="auto"/>
        <w:rPr>
          <w:rFonts w:cs="Segoe UI"/>
          <w:sz w:val="26"/>
          <w:szCs w:val="26"/>
        </w:rPr>
      </w:pPr>
      <w:r w:rsidRPr="00C165A7">
        <w:rPr>
          <w:rFonts w:cs="Segoe UI"/>
          <w:sz w:val="26"/>
          <w:szCs w:val="26"/>
        </w:rPr>
        <w:t>11.领导驾驶舱</w:t>
      </w:r>
    </w:p>
    <w:p w:rsidR="00000000" w:rsidRPr="00C165A7" w:rsidRDefault="00000000" w:rsidP="00C165A7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L-001</w:t>
      </w:r>
      <w:r w:rsidRPr="00C165A7">
        <w:rPr>
          <w:rFonts w:cs="Segoe UI"/>
          <w:sz w:val="21"/>
          <w:szCs w:val="21"/>
        </w:rPr>
        <w:t>:指标：今日新增线索/重点关怀学生数/闭环率/噪声率/近7日趋势/各学院关怀与跟进对比。</w:t>
      </w:r>
    </w:p>
    <w:p w:rsidR="00000000" w:rsidRPr="00C165A7" w:rsidRDefault="00000000" w:rsidP="00C165A7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L-002</w:t>
      </w:r>
      <w:r w:rsidRPr="00C165A7">
        <w:rPr>
          <w:rFonts w:cs="Segoe UI"/>
          <w:sz w:val="21"/>
          <w:szCs w:val="21"/>
        </w:rPr>
        <w:t>:默认汇总展示，下钻学生明细需授权+业务必要+留痕。</w:t>
      </w:r>
    </w:p>
    <w:p w:rsidR="00000000" w:rsidRPr="00C165A7" w:rsidRDefault="00000000" w:rsidP="00C165A7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L-003</w:t>
      </w:r>
      <w:r w:rsidRPr="00C165A7">
        <w:rPr>
          <w:rFonts w:cs="Segoe UI"/>
          <w:sz w:val="21"/>
          <w:szCs w:val="21"/>
        </w:rPr>
        <w:t>:跨学院态势对比。</w:t>
      </w:r>
    </w:p>
    <w:p w:rsidR="00000000" w:rsidRPr="00C165A7" w:rsidRDefault="00000000" w:rsidP="00C165A7">
      <w:pPr>
        <w:pStyle w:val="3"/>
        <w:spacing w:line="276" w:lineRule="auto"/>
        <w:rPr>
          <w:rFonts w:cs="Segoe UI"/>
          <w:sz w:val="26"/>
          <w:szCs w:val="26"/>
        </w:rPr>
      </w:pPr>
      <w:r w:rsidRPr="00C165A7">
        <w:rPr>
          <w:rFonts w:cs="Segoe UI"/>
          <w:sz w:val="26"/>
          <w:szCs w:val="26"/>
        </w:rPr>
        <w:t>12.周报/月报与运营复盘</w:t>
      </w:r>
    </w:p>
    <w:p w:rsidR="00000000" w:rsidRPr="00C165A7" w:rsidRDefault="00000000" w:rsidP="00C165A7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OP-001</w:t>
      </w:r>
      <w:r w:rsidRPr="00C165A7">
        <w:rPr>
          <w:rFonts w:cs="Segoe UI"/>
          <w:sz w:val="21"/>
          <w:szCs w:val="21"/>
        </w:rPr>
        <w:t>:自动生成周/月报：闭环率/噪声率/噪声原因/协同成效统计。</w:t>
      </w:r>
    </w:p>
    <w:p w:rsidR="00000000" w:rsidRPr="00C165A7" w:rsidRDefault="00000000" w:rsidP="00C165A7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OP-002</w:t>
      </w:r>
      <w:r w:rsidRPr="00C165A7">
        <w:rPr>
          <w:rFonts w:cs="Segoe UI"/>
          <w:sz w:val="21"/>
          <w:szCs w:val="21"/>
        </w:rPr>
        <w:t>:按学院维度对比。</w:t>
      </w:r>
    </w:p>
    <w:p w:rsidR="00000000" w:rsidRPr="00C165A7" w:rsidRDefault="00000000" w:rsidP="00C165A7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OP-003</w:t>
      </w:r>
      <w:r w:rsidRPr="00C165A7">
        <w:rPr>
          <w:rFonts w:cs="Segoe UI"/>
          <w:sz w:val="21"/>
          <w:szCs w:val="21"/>
        </w:rPr>
        <w:t>:规则校准建议（基于复盘数据）。</w:t>
      </w:r>
    </w:p>
    <w:p w:rsidR="00000000" w:rsidRPr="00C165A7" w:rsidRDefault="00000000" w:rsidP="00C165A7">
      <w:pPr>
        <w:pStyle w:val="3"/>
        <w:spacing w:line="276" w:lineRule="auto"/>
        <w:rPr>
          <w:rFonts w:cs="Segoe UI"/>
          <w:sz w:val="26"/>
          <w:szCs w:val="26"/>
        </w:rPr>
      </w:pPr>
      <w:r w:rsidRPr="00C165A7">
        <w:rPr>
          <w:rFonts w:cs="Segoe UI"/>
          <w:sz w:val="26"/>
          <w:szCs w:val="26"/>
        </w:rPr>
        <w:t>13.学生标签体系</w:t>
      </w:r>
    </w:p>
    <w:p w:rsidR="00000000" w:rsidRPr="00C165A7" w:rsidRDefault="00000000" w:rsidP="00C165A7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ST-001</w:t>
      </w:r>
      <w:r w:rsidRPr="00C165A7">
        <w:rPr>
          <w:rFonts w:cs="Segoe UI"/>
          <w:sz w:val="21"/>
          <w:szCs w:val="21"/>
        </w:rPr>
        <w:t>:标签类型：困难身份/心理关注脱敏标签/重点关爱名单/经济困难。</w:t>
      </w:r>
    </w:p>
    <w:p w:rsidR="00000000" w:rsidRPr="00C165A7" w:rsidRDefault="00000000" w:rsidP="00C165A7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ST-002</w:t>
      </w:r>
      <w:r w:rsidRPr="00C165A7">
        <w:rPr>
          <w:rFonts w:cs="Segoe UI"/>
          <w:sz w:val="21"/>
          <w:szCs w:val="21"/>
        </w:rPr>
        <w:t>:每类标签明确来源/授权可见角色/生效时间。</w:t>
      </w:r>
    </w:p>
    <w:p w:rsidR="00000000" w:rsidRPr="00C165A7" w:rsidRDefault="00000000" w:rsidP="00C165A7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ST-003</w:t>
      </w:r>
      <w:r w:rsidRPr="00C165A7">
        <w:rPr>
          <w:rFonts w:cs="Segoe UI"/>
          <w:sz w:val="21"/>
          <w:szCs w:val="21"/>
        </w:rPr>
        <w:t>:心理标签最小范围可见；不与“贫困”等负面标签直接展示。</w:t>
      </w:r>
    </w:p>
    <w:p w:rsidR="00000000" w:rsidRPr="00C165A7" w:rsidRDefault="00000000" w:rsidP="00C165A7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ST-004</w:t>
      </w:r>
      <w:r w:rsidRPr="00C165A7">
        <w:rPr>
          <w:rFonts w:cs="Segoe UI"/>
          <w:sz w:val="21"/>
          <w:szCs w:val="21"/>
        </w:rPr>
        <w:t>:标签来自源系统同步还是平台内人工维护待确认。</w:t>
      </w:r>
    </w:p>
    <w:p w:rsidR="00000000" w:rsidRPr="00C165A7" w:rsidRDefault="00000000" w:rsidP="00C165A7">
      <w:pPr>
        <w:pStyle w:val="3"/>
        <w:spacing w:line="276" w:lineRule="auto"/>
        <w:rPr>
          <w:rFonts w:cs="Segoe UI"/>
          <w:sz w:val="26"/>
          <w:szCs w:val="26"/>
        </w:rPr>
      </w:pPr>
      <w:r w:rsidRPr="00C165A7">
        <w:rPr>
          <w:rFonts w:cs="Segoe UI"/>
          <w:sz w:val="26"/>
          <w:szCs w:val="26"/>
        </w:rPr>
        <w:t>14.AI解释与关怀建议（分期）</w:t>
      </w:r>
    </w:p>
    <w:p w:rsidR="00000000" w:rsidRPr="00C165A7" w:rsidRDefault="00000000" w:rsidP="00C165A7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AI-001</w:t>
      </w:r>
      <w:r w:rsidRPr="00C165A7">
        <w:rPr>
          <w:rFonts w:cs="Segoe UI"/>
          <w:sz w:val="21"/>
          <w:szCs w:val="21"/>
        </w:rPr>
        <w:t>:每条线索生成可解释依据（可解释、可追溯、可拒绝、可回退）。（阶段：L2灰度）</w:t>
      </w:r>
    </w:p>
    <w:p w:rsidR="00000000" w:rsidRPr="00C165A7" w:rsidRDefault="00000000" w:rsidP="00C165A7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AI-002</w:t>
      </w:r>
      <w:r w:rsidRPr="00C165A7">
        <w:rPr>
          <w:rFonts w:cs="Segoe UI"/>
          <w:sz w:val="21"/>
          <w:szCs w:val="21"/>
        </w:rPr>
        <w:t>:关怀路径推荐。（阶段：L3）</w:t>
      </w:r>
    </w:p>
    <w:p w:rsidR="00000000" w:rsidRPr="00C165A7" w:rsidRDefault="00000000" w:rsidP="00C165A7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AI-003</w:t>
      </w:r>
      <w:r w:rsidRPr="00C165A7">
        <w:rPr>
          <w:rFonts w:cs="Segoe UI"/>
          <w:sz w:val="21"/>
          <w:szCs w:val="21"/>
        </w:rPr>
        <w:t>:谈心谈话建议生成。（阶段：L3）</w:t>
      </w:r>
    </w:p>
    <w:p w:rsidR="00000000" w:rsidRPr="00C165A7" w:rsidRDefault="00000000" w:rsidP="00C165A7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AI-004</w:t>
      </w:r>
      <w:r w:rsidRPr="00C165A7">
        <w:rPr>
          <w:rFonts w:cs="Segoe UI"/>
          <w:sz w:val="21"/>
          <w:szCs w:val="21"/>
        </w:rPr>
        <w:t>:自然语言问数（统计/态势查询）。（阶段：L3）</w:t>
      </w:r>
    </w:p>
    <w:p w:rsidR="00000000" w:rsidRPr="00C165A7" w:rsidRDefault="00000000" w:rsidP="00C165A7">
      <w:pPr>
        <w:pStyle w:val="3"/>
        <w:spacing w:line="276" w:lineRule="auto"/>
        <w:rPr>
          <w:rFonts w:cs="Segoe UI"/>
          <w:sz w:val="26"/>
          <w:szCs w:val="26"/>
        </w:rPr>
      </w:pPr>
      <w:r w:rsidRPr="00C165A7">
        <w:rPr>
          <w:rFonts w:cs="Segoe UI"/>
          <w:sz w:val="26"/>
          <w:szCs w:val="26"/>
        </w:rPr>
        <w:t>15.模型与质量治理（分期）</w:t>
      </w:r>
    </w:p>
    <w:p w:rsidR="00000000" w:rsidRPr="00C165A7" w:rsidRDefault="00000000" w:rsidP="00C165A7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MG-001</w:t>
      </w:r>
      <w:r w:rsidRPr="00C165A7">
        <w:rPr>
          <w:rFonts w:cs="Segoe UI"/>
          <w:sz w:val="21"/>
          <w:szCs w:val="21"/>
        </w:rPr>
        <w:t>:候选模型上线须通过四关卡：数据质量→效果评估（</w:t>
      </w:r>
      <w:proofErr w:type="spellStart"/>
      <w:r w:rsidRPr="00C165A7">
        <w:rPr>
          <w:rFonts w:cs="Segoe UI"/>
          <w:sz w:val="21"/>
          <w:szCs w:val="21"/>
        </w:rPr>
        <w:t>Precision@K</w:t>
      </w:r>
      <w:proofErr w:type="spellEnd"/>
      <w:r w:rsidRPr="00C165A7">
        <w:rPr>
          <w:rFonts w:cs="Segoe UI"/>
          <w:sz w:val="21"/>
          <w:szCs w:val="21"/>
        </w:rPr>
        <w:t>、</w:t>
      </w:r>
      <w:proofErr w:type="spellStart"/>
      <w:r w:rsidRPr="00C165A7">
        <w:rPr>
          <w:rFonts w:cs="Segoe UI"/>
          <w:sz w:val="21"/>
          <w:szCs w:val="21"/>
        </w:rPr>
        <w:t>Recall@K</w:t>
      </w:r>
      <w:proofErr w:type="spellEnd"/>
      <w:r w:rsidRPr="00C165A7">
        <w:rPr>
          <w:rFonts w:cs="Segoe UI"/>
          <w:sz w:val="21"/>
          <w:szCs w:val="21"/>
        </w:rPr>
        <w:t>、噪声率）→分群公平性（本科/研/实习）→合规人工复核。</w:t>
      </w:r>
    </w:p>
    <w:p w:rsidR="00000000" w:rsidRPr="00C165A7" w:rsidRDefault="00000000" w:rsidP="00C165A7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MG-002</w:t>
      </w:r>
      <w:r w:rsidRPr="00C165A7">
        <w:rPr>
          <w:rFonts w:cs="Segoe UI"/>
          <w:sz w:val="21"/>
          <w:szCs w:val="21"/>
        </w:rPr>
        <w:t>:灰度发布：任一关卡未通过停止扩大范围。</w:t>
      </w:r>
    </w:p>
    <w:p w:rsidR="00000000" w:rsidRPr="00C165A7" w:rsidRDefault="00000000" w:rsidP="00C165A7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MG-003</w:t>
      </w:r>
      <w:r w:rsidRPr="00C165A7">
        <w:rPr>
          <w:rFonts w:cs="Segoe UI"/>
          <w:sz w:val="21"/>
          <w:szCs w:val="21"/>
        </w:rPr>
        <w:t>:稳定版本保留+一键回退；质量故障或效果下降立即回退规则基线。</w:t>
      </w:r>
    </w:p>
    <w:p w:rsidR="00000000" w:rsidRPr="00C165A7" w:rsidRDefault="00000000" w:rsidP="00C165A7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MG-004</w:t>
      </w:r>
      <w:r w:rsidRPr="00C165A7">
        <w:rPr>
          <w:rFonts w:cs="Segoe UI"/>
          <w:sz w:val="21"/>
          <w:szCs w:val="21"/>
        </w:rPr>
        <w:t>:效果评估不以单一AUC/总体准确率为上线依据。</w:t>
      </w:r>
    </w:p>
    <w:p w:rsidR="00000000" w:rsidRPr="00C165A7" w:rsidRDefault="00000000" w:rsidP="00C165A7">
      <w:pPr>
        <w:pStyle w:val="3"/>
        <w:spacing w:line="276" w:lineRule="auto"/>
        <w:rPr>
          <w:rFonts w:cs="Segoe UI"/>
          <w:sz w:val="26"/>
          <w:szCs w:val="26"/>
        </w:rPr>
      </w:pPr>
      <w:r w:rsidRPr="00C165A7">
        <w:rPr>
          <w:rFonts w:cs="Segoe UI"/>
          <w:sz w:val="26"/>
          <w:szCs w:val="26"/>
        </w:rPr>
        <w:t>16.审计与留痕</w:t>
      </w:r>
    </w:p>
    <w:p w:rsidR="00000000" w:rsidRPr="00C165A7" w:rsidRDefault="00000000" w:rsidP="00C165A7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AU-001</w:t>
      </w:r>
      <w:r w:rsidRPr="00C165A7">
        <w:rPr>
          <w:rFonts w:cs="Segoe UI"/>
          <w:sz w:val="21"/>
          <w:szCs w:val="21"/>
        </w:rPr>
        <w:t>:审计覆盖：查看/导出/跟进/规则修改/白名单调整/越权尝试。</w:t>
      </w:r>
    </w:p>
    <w:p w:rsidR="00000000" w:rsidRPr="00C165A7" w:rsidRDefault="00000000" w:rsidP="00C165A7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lastRenderedPageBreak/>
        <w:t>AU-002</w:t>
      </w:r>
      <w:r w:rsidRPr="00C165A7">
        <w:rPr>
          <w:rFonts w:cs="Segoe UI"/>
          <w:sz w:val="21"/>
          <w:szCs w:val="21"/>
        </w:rPr>
        <w:t>:每条审计记录包含：操作人/角色/操作类型/对象/时间/来源IP/</w:t>
      </w:r>
      <w:proofErr w:type="spellStart"/>
      <w:r w:rsidRPr="00C165A7">
        <w:rPr>
          <w:rFonts w:cs="Segoe UI"/>
          <w:sz w:val="21"/>
          <w:szCs w:val="21"/>
        </w:rPr>
        <w:t>traceId</w:t>
      </w:r>
      <w:proofErr w:type="spellEnd"/>
      <w:r w:rsidRPr="00C165A7">
        <w:rPr>
          <w:rFonts w:cs="Segoe UI"/>
          <w:sz w:val="21"/>
          <w:szCs w:val="21"/>
        </w:rPr>
        <w:t>。</w:t>
      </w:r>
    </w:p>
    <w:p w:rsidR="00000000" w:rsidRPr="00C165A7" w:rsidRDefault="00000000" w:rsidP="00C165A7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AU-003</w:t>
      </w:r>
      <w:r w:rsidRPr="00C165A7">
        <w:rPr>
          <w:rFonts w:cs="Segoe UI"/>
          <w:sz w:val="21"/>
          <w:szCs w:val="21"/>
        </w:rPr>
        <w:t>:审计日志留存≥6个月，防篡改。</w:t>
      </w:r>
    </w:p>
    <w:p w:rsidR="00000000" w:rsidRPr="00C165A7" w:rsidRDefault="00000000" w:rsidP="00C165A7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AU-004</w:t>
      </w:r>
      <w:r w:rsidRPr="00C165A7">
        <w:rPr>
          <w:rFonts w:cs="Segoe UI"/>
          <w:sz w:val="21"/>
          <w:szCs w:val="21"/>
        </w:rPr>
        <w:t>:全网NTP校时，确保时间一致性。</w:t>
      </w:r>
    </w:p>
    <w:p w:rsidR="00000000" w:rsidRPr="00C165A7" w:rsidRDefault="00000000" w:rsidP="00C165A7">
      <w:pPr>
        <w:pStyle w:val="2"/>
        <w:spacing w:line="276" w:lineRule="auto"/>
        <w:rPr>
          <w:rFonts w:cs="Segoe UI"/>
          <w:sz w:val="32"/>
          <w:szCs w:val="32"/>
        </w:rPr>
      </w:pPr>
      <w:r w:rsidRPr="00C165A7">
        <w:rPr>
          <w:rFonts w:cs="Segoe UI"/>
          <w:sz w:val="32"/>
          <w:szCs w:val="32"/>
        </w:rPr>
        <w:t>二、非功能需求</w:t>
      </w:r>
    </w:p>
    <w:p w:rsidR="00000000" w:rsidRPr="00C165A7" w:rsidRDefault="00000000" w:rsidP="00C165A7">
      <w:pPr>
        <w:pStyle w:val="3"/>
        <w:spacing w:line="276" w:lineRule="auto"/>
        <w:rPr>
          <w:rFonts w:cs="Segoe UI"/>
          <w:sz w:val="26"/>
          <w:szCs w:val="26"/>
        </w:rPr>
      </w:pPr>
      <w:r w:rsidRPr="00C165A7">
        <w:rPr>
          <w:rFonts w:cs="Segoe UI"/>
          <w:sz w:val="26"/>
          <w:szCs w:val="26"/>
        </w:rPr>
        <w:t>性能</w:t>
      </w:r>
    </w:p>
    <w:p w:rsidR="00000000" w:rsidRPr="00C165A7" w:rsidRDefault="00000000" w:rsidP="00C165A7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NF-001</w:t>
      </w:r>
      <w:r w:rsidRPr="00C165A7">
        <w:rPr>
          <w:rFonts w:cs="Segoe UI"/>
          <w:sz w:val="21"/>
          <w:szCs w:val="21"/>
        </w:rPr>
        <w:t>:峰值并发用户（辅导员/管理者为主）：建议500–1000，待确认。</w:t>
      </w:r>
    </w:p>
    <w:p w:rsidR="00000000" w:rsidRPr="00C165A7" w:rsidRDefault="00000000" w:rsidP="00C165A7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NF-002</w:t>
      </w:r>
      <w:r w:rsidRPr="00C165A7">
        <w:rPr>
          <w:rFonts w:cs="Segoe UI"/>
          <w:sz w:val="21"/>
          <w:szCs w:val="21"/>
        </w:rPr>
        <w:t>:工作台列表/详情P95响应时延：≤2s，待确认。</w:t>
      </w:r>
    </w:p>
    <w:p w:rsidR="00000000" w:rsidRPr="00C165A7" w:rsidRDefault="00000000" w:rsidP="00C165A7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NF-003</w:t>
      </w:r>
      <w:r w:rsidRPr="00C165A7">
        <w:rPr>
          <w:rFonts w:cs="Segoe UI"/>
          <w:sz w:val="21"/>
          <w:szCs w:val="21"/>
        </w:rPr>
        <w:t>:研判作业时效（个人基线/Top-k）：离线/准实时批处理，每日≥1次；安全类近实时，待确认。</w:t>
      </w:r>
    </w:p>
    <w:p w:rsidR="00000000" w:rsidRPr="00C165A7" w:rsidRDefault="00000000" w:rsidP="00C165A7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NF-004</w:t>
      </w:r>
      <w:r w:rsidRPr="00C165A7">
        <w:rPr>
          <w:rFonts w:cs="Segoe UI"/>
          <w:sz w:val="21"/>
          <w:szCs w:val="21"/>
        </w:rPr>
        <w:t>:日增事件数据量（消费/门禁）：约数百万条/日（5万人），待确认。</w:t>
      </w:r>
    </w:p>
    <w:p w:rsidR="00000000" w:rsidRPr="00C165A7" w:rsidRDefault="00000000" w:rsidP="00C165A7">
      <w:pPr>
        <w:pStyle w:val="3"/>
        <w:spacing w:line="276" w:lineRule="auto"/>
        <w:rPr>
          <w:rFonts w:cs="Segoe UI"/>
          <w:sz w:val="26"/>
          <w:szCs w:val="26"/>
        </w:rPr>
      </w:pPr>
      <w:r w:rsidRPr="00C165A7">
        <w:rPr>
          <w:rFonts w:cs="Segoe UI"/>
          <w:sz w:val="26"/>
          <w:szCs w:val="26"/>
        </w:rPr>
        <w:t>可用性</w:t>
      </w:r>
    </w:p>
    <w:p w:rsidR="00000000" w:rsidRPr="00C165A7" w:rsidRDefault="00000000" w:rsidP="00C165A7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NF-005</w:t>
      </w:r>
      <w:r w:rsidRPr="00C165A7">
        <w:rPr>
          <w:rFonts w:cs="Segoe UI"/>
          <w:sz w:val="21"/>
          <w:szCs w:val="21"/>
        </w:rPr>
        <w:t>:业务时段可用性：≥99.9%，安全关怀链路更高，待确认。</w:t>
      </w:r>
    </w:p>
    <w:p w:rsidR="00000000" w:rsidRPr="00C165A7" w:rsidRDefault="00000000" w:rsidP="00C165A7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NF-006</w:t>
      </w:r>
      <w:r w:rsidRPr="00C165A7">
        <w:rPr>
          <w:rFonts w:cs="Segoe UI"/>
          <w:sz w:val="21"/>
          <w:szCs w:val="21"/>
        </w:rPr>
        <w:t>:灾备RPO/RTO：待确认。</w:t>
      </w:r>
    </w:p>
    <w:p w:rsidR="00000000" w:rsidRPr="00C165A7" w:rsidRDefault="00000000" w:rsidP="00C165A7">
      <w:pPr>
        <w:pStyle w:val="3"/>
        <w:spacing w:line="276" w:lineRule="auto"/>
        <w:rPr>
          <w:rFonts w:cs="Segoe UI"/>
          <w:sz w:val="26"/>
          <w:szCs w:val="26"/>
        </w:rPr>
      </w:pPr>
      <w:r w:rsidRPr="00C165A7">
        <w:rPr>
          <w:rFonts w:cs="Segoe UI"/>
          <w:sz w:val="26"/>
          <w:szCs w:val="26"/>
        </w:rPr>
        <w:t>安全与合规</w:t>
      </w:r>
    </w:p>
    <w:p w:rsidR="00000000" w:rsidRPr="00C165A7" w:rsidRDefault="00000000" w:rsidP="00C165A7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SEC-001</w:t>
      </w:r>
      <w:r w:rsidRPr="00C165A7">
        <w:rPr>
          <w:rFonts w:cs="Segoe UI"/>
          <w:sz w:val="21"/>
          <w:szCs w:val="21"/>
        </w:rPr>
        <w:t>:目标合规：等保三级+PIPL。</w:t>
      </w:r>
    </w:p>
    <w:p w:rsidR="00000000" w:rsidRPr="00C165A7" w:rsidRDefault="00000000" w:rsidP="00C165A7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SEC-002</w:t>
      </w:r>
      <w:r w:rsidRPr="00C165A7">
        <w:rPr>
          <w:rFonts w:cs="Segoe UI"/>
          <w:sz w:val="21"/>
          <w:szCs w:val="21"/>
        </w:rPr>
        <w:t>:全链路HTTPS。</w:t>
      </w:r>
    </w:p>
    <w:p w:rsidR="00000000" w:rsidRPr="00C165A7" w:rsidRDefault="00000000" w:rsidP="00C165A7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SEC-003</w:t>
      </w:r>
      <w:r w:rsidRPr="00C165A7">
        <w:rPr>
          <w:rFonts w:cs="Segoe UI"/>
          <w:sz w:val="21"/>
          <w:szCs w:val="21"/>
        </w:rPr>
        <w:t>:敏感字段（手机号/心理标签等）加密存储（SM4/AES）；数据库TDE；密钥集中管理。</w:t>
      </w:r>
    </w:p>
    <w:p w:rsidR="00000000" w:rsidRPr="00C165A7" w:rsidRDefault="00000000" w:rsidP="00C165A7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SEC-004</w:t>
      </w:r>
      <w:r w:rsidRPr="00C165A7">
        <w:rPr>
          <w:rFonts w:cs="Segoe UI"/>
          <w:sz w:val="21"/>
          <w:szCs w:val="21"/>
        </w:rPr>
        <w:t>:参数化查询（</w:t>
      </w:r>
      <w:proofErr w:type="spellStart"/>
      <w:r w:rsidRPr="00C165A7">
        <w:rPr>
          <w:rFonts w:cs="Segoe UI"/>
          <w:sz w:val="21"/>
          <w:szCs w:val="21"/>
        </w:rPr>
        <w:t>PreparedStatement</w:t>
      </w:r>
      <w:proofErr w:type="spellEnd"/>
      <w:r w:rsidRPr="00C165A7">
        <w:rPr>
          <w:rFonts w:cs="Segoe UI"/>
          <w:sz w:val="21"/>
          <w:szCs w:val="21"/>
        </w:rPr>
        <w:t>/JPA/</w:t>
      </w:r>
      <w:proofErr w:type="spellStart"/>
      <w:r w:rsidRPr="00C165A7">
        <w:rPr>
          <w:rFonts w:cs="Segoe UI"/>
          <w:sz w:val="21"/>
          <w:szCs w:val="21"/>
        </w:rPr>
        <w:t>MyBatis</w:t>
      </w:r>
      <w:proofErr w:type="spellEnd"/>
      <w:r w:rsidRPr="00C165A7">
        <w:rPr>
          <w:rFonts w:cs="Segoe UI"/>
          <w:sz w:val="21"/>
          <w:szCs w:val="21"/>
        </w:rPr>
        <w:t>#{}），禁止字符串拼接SQL。</w:t>
      </w:r>
    </w:p>
    <w:p w:rsidR="00000000" w:rsidRPr="00C165A7" w:rsidRDefault="00000000" w:rsidP="00C165A7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SEC-005</w:t>
      </w:r>
      <w:r w:rsidRPr="00C165A7">
        <w:rPr>
          <w:rFonts w:cs="Segoe UI"/>
          <w:sz w:val="21"/>
          <w:szCs w:val="21"/>
        </w:rPr>
        <w:t>:所有外部输入做服务端校验（</w:t>
      </w:r>
      <w:proofErr w:type="spellStart"/>
      <w:r w:rsidRPr="00C165A7">
        <w:rPr>
          <w:rFonts w:cs="Segoe UI"/>
          <w:sz w:val="21"/>
          <w:szCs w:val="21"/>
        </w:rPr>
        <w:t>BeanValidation</w:t>
      </w:r>
      <w:proofErr w:type="spellEnd"/>
      <w:r w:rsidRPr="00C165A7">
        <w:rPr>
          <w:rFonts w:cs="Segoe UI"/>
          <w:sz w:val="21"/>
          <w:szCs w:val="21"/>
        </w:rPr>
        <w:t>），输出按上下文转义，防注入/XSS。</w:t>
      </w:r>
    </w:p>
    <w:p w:rsidR="00000000" w:rsidRPr="00C165A7" w:rsidRDefault="00000000" w:rsidP="00C165A7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SEC-006</w:t>
      </w:r>
      <w:r w:rsidRPr="00C165A7">
        <w:rPr>
          <w:rFonts w:cs="Segoe UI"/>
          <w:sz w:val="21"/>
          <w:szCs w:val="21"/>
        </w:rPr>
        <w:t>:密钥/口令走环境变量或</w:t>
      </w:r>
      <w:proofErr w:type="spellStart"/>
      <w:r w:rsidRPr="00C165A7">
        <w:rPr>
          <w:rFonts w:cs="Segoe UI"/>
          <w:sz w:val="21"/>
          <w:szCs w:val="21"/>
        </w:rPr>
        <w:t>Nacos</w:t>
      </w:r>
      <w:proofErr w:type="spellEnd"/>
      <w:r w:rsidRPr="00C165A7">
        <w:rPr>
          <w:rFonts w:cs="Segoe UI"/>
          <w:sz w:val="21"/>
          <w:szCs w:val="21"/>
        </w:rPr>
        <w:t>配置中心，禁止硬编码/入库。</w:t>
      </w:r>
    </w:p>
    <w:p w:rsidR="00000000" w:rsidRPr="00C165A7" w:rsidRDefault="00000000" w:rsidP="00C165A7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SEC-007</w:t>
      </w:r>
      <w:r w:rsidRPr="00C165A7">
        <w:rPr>
          <w:rFonts w:cs="Segoe UI"/>
          <w:sz w:val="21"/>
          <w:szCs w:val="21"/>
        </w:rPr>
        <w:t>:安全测试（渗透/漏扫）通过；WAF/堡垒机/安全域（DMZ/应用区/数据区）到位。</w:t>
      </w:r>
    </w:p>
    <w:p w:rsidR="00000000" w:rsidRPr="00C165A7" w:rsidRDefault="00000000" w:rsidP="00C165A7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SEC-008</w:t>
      </w:r>
      <w:r w:rsidRPr="00C165A7">
        <w:rPr>
          <w:rFonts w:cs="Segoe UI"/>
          <w:sz w:val="21"/>
          <w:szCs w:val="21"/>
        </w:rPr>
        <w:t>:数据保留与删除策略（毕业/离校后处理）待确认。</w:t>
      </w:r>
    </w:p>
    <w:p w:rsidR="00000000" w:rsidRPr="00C165A7" w:rsidRDefault="00000000" w:rsidP="00C165A7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SEC-009</w:t>
      </w:r>
      <w:r w:rsidRPr="00C165A7">
        <w:rPr>
          <w:rFonts w:cs="Segoe UI"/>
          <w:sz w:val="21"/>
          <w:szCs w:val="21"/>
        </w:rPr>
        <w:t>:处理学生个人信息的法律依据（知情同意vs履行法定职责）及告知方案待确认。</w:t>
      </w:r>
    </w:p>
    <w:p w:rsidR="00000000" w:rsidRPr="00C165A7" w:rsidRDefault="00000000" w:rsidP="00C165A7">
      <w:pPr>
        <w:pStyle w:val="3"/>
        <w:spacing w:line="276" w:lineRule="auto"/>
        <w:rPr>
          <w:rFonts w:cs="Segoe UI"/>
          <w:sz w:val="26"/>
          <w:szCs w:val="26"/>
        </w:rPr>
      </w:pPr>
      <w:r w:rsidRPr="00C165A7">
        <w:rPr>
          <w:rFonts w:cs="Segoe UI"/>
          <w:sz w:val="26"/>
          <w:szCs w:val="26"/>
        </w:rPr>
        <w:t>可维护性</w:t>
      </w:r>
    </w:p>
    <w:p w:rsidR="00000000" w:rsidRPr="00C165A7" w:rsidRDefault="00000000" w:rsidP="00C165A7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MN-001</w:t>
      </w:r>
      <w:r w:rsidRPr="00C165A7">
        <w:rPr>
          <w:rFonts w:cs="Segoe UI"/>
          <w:sz w:val="21"/>
          <w:szCs w:val="21"/>
        </w:rPr>
        <w:t>:全链路</w:t>
      </w:r>
      <w:proofErr w:type="spellStart"/>
      <w:r w:rsidRPr="00C165A7">
        <w:rPr>
          <w:rFonts w:cs="Segoe UI"/>
          <w:sz w:val="21"/>
          <w:szCs w:val="21"/>
        </w:rPr>
        <w:t>traceId</w:t>
      </w:r>
      <w:proofErr w:type="spellEnd"/>
      <w:r w:rsidRPr="00C165A7">
        <w:rPr>
          <w:rFonts w:cs="Segoe UI"/>
          <w:sz w:val="21"/>
          <w:szCs w:val="21"/>
        </w:rPr>
        <w:t>，日志带</w:t>
      </w:r>
      <w:proofErr w:type="spellStart"/>
      <w:r w:rsidRPr="00C165A7">
        <w:rPr>
          <w:rFonts w:cs="Segoe UI"/>
          <w:sz w:val="21"/>
          <w:szCs w:val="21"/>
        </w:rPr>
        <w:t>traceId</w:t>
      </w:r>
      <w:proofErr w:type="spellEnd"/>
      <w:r w:rsidRPr="00C165A7">
        <w:rPr>
          <w:rFonts w:cs="Segoe UI"/>
          <w:sz w:val="21"/>
          <w:szCs w:val="21"/>
        </w:rPr>
        <w:t>与MDC。</w:t>
      </w:r>
    </w:p>
    <w:p w:rsidR="00000000" w:rsidRPr="00C165A7" w:rsidRDefault="00000000" w:rsidP="00C165A7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MN-002</w:t>
      </w:r>
      <w:r w:rsidRPr="00C165A7">
        <w:rPr>
          <w:rFonts w:cs="Segoe UI"/>
          <w:sz w:val="21"/>
          <w:szCs w:val="21"/>
        </w:rPr>
        <w:t>:Prometheus+Grafana监控；</w:t>
      </w:r>
      <w:proofErr w:type="spellStart"/>
      <w:r w:rsidRPr="00C165A7">
        <w:rPr>
          <w:rFonts w:cs="Segoe UI"/>
          <w:sz w:val="21"/>
          <w:szCs w:val="21"/>
        </w:rPr>
        <w:t>SkyWalking</w:t>
      </w:r>
      <w:proofErr w:type="spellEnd"/>
      <w:r w:rsidRPr="00C165A7">
        <w:rPr>
          <w:rFonts w:cs="Segoe UI"/>
          <w:sz w:val="21"/>
          <w:szCs w:val="21"/>
        </w:rPr>
        <w:t>链路追踪（分期接入）。</w:t>
      </w:r>
    </w:p>
    <w:p w:rsidR="00000000" w:rsidRPr="00C165A7" w:rsidRDefault="00000000" w:rsidP="00C165A7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MN-003</w:t>
      </w:r>
      <w:r w:rsidRPr="00C165A7">
        <w:rPr>
          <w:rFonts w:cs="Segoe UI"/>
          <w:sz w:val="21"/>
          <w:szCs w:val="21"/>
        </w:rPr>
        <w:t>:规则可配置、可解释、可熔断、可版本回退。</w:t>
      </w:r>
    </w:p>
    <w:p w:rsidR="00000000" w:rsidRPr="00C165A7" w:rsidRDefault="00000000" w:rsidP="00C165A7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lastRenderedPageBreak/>
        <w:t>MN-004</w:t>
      </w:r>
      <w:r w:rsidRPr="00C165A7">
        <w:rPr>
          <w:rFonts w:cs="Segoe UI"/>
          <w:sz w:val="21"/>
          <w:szCs w:val="21"/>
        </w:rPr>
        <w:t>:数据质量监控面板。</w:t>
      </w:r>
    </w:p>
    <w:p w:rsidR="00000000" w:rsidRPr="00C165A7" w:rsidRDefault="00000000" w:rsidP="00C165A7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MN-005</w:t>
      </w:r>
      <w:r w:rsidRPr="00C165A7">
        <w:rPr>
          <w:rFonts w:cs="Segoe UI"/>
          <w:sz w:val="21"/>
          <w:szCs w:val="21"/>
        </w:rPr>
        <w:t>:灰度发布与版本管理。</w:t>
      </w:r>
    </w:p>
    <w:p w:rsidR="00000000" w:rsidRPr="00C165A7" w:rsidRDefault="00000000" w:rsidP="00C165A7">
      <w:pPr>
        <w:pStyle w:val="2"/>
        <w:spacing w:line="276" w:lineRule="auto"/>
        <w:rPr>
          <w:rFonts w:cs="Segoe UI"/>
          <w:sz w:val="32"/>
          <w:szCs w:val="32"/>
        </w:rPr>
      </w:pPr>
      <w:r w:rsidRPr="00C165A7">
        <w:rPr>
          <w:rFonts w:cs="Segoe UI"/>
          <w:sz w:val="32"/>
          <w:szCs w:val="32"/>
        </w:rPr>
        <w:t>三、集成需求</w:t>
      </w:r>
    </w:p>
    <w:p w:rsidR="00000000" w:rsidRPr="00C165A7" w:rsidRDefault="00000000" w:rsidP="00C165A7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IN-001</w:t>
      </w:r>
      <w:r w:rsidRPr="00C165A7">
        <w:rPr>
          <w:rFonts w:cs="Segoe UI"/>
          <w:sz w:val="21"/>
          <w:szCs w:val="21"/>
        </w:rPr>
        <w:t>:学校统一身份认证CAS—协议版本/返回属性/登出策略待确认。</w:t>
      </w:r>
    </w:p>
    <w:p w:rsidR="00000000" w:rsidRPr="00C165A7" w:rsidRDefault="00000000" w:rsidP="00C165A7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IN-002</w:t>
      </w:r>
      <w:r w:rsidRPr="00C165A7">
        <w:rPr>
          <w:rFonts w:cs="Segoe UI"/>
          <w:sz w:val="21"/>
          <w:szCs w:val="21"/>
        </w:rPr>
        <w:t>:统一门户（微前端嵌入）—按门户实际方案。</w:t>
      </w:r>
    </w:p>
    <w:p w:rsidR="00000000" w:rsidRPr="00C165A7" w:rsidRDefault="00000000" w:rsidP="00C165A7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IN-003</w:t>
      </w:r>
      <w:r w:rsidRPr="00C165A7">
        <w:rPr>
          <w:rFonts w:cs="Segoe UI"/>
          <w:sz w:val="21"/>
          <w:szCs w:val="21"/>
        </w:rPr>
        <w:t>:Nacos（注册+配置中心）。</w:t>
      </w:r>
    </w:p>
    <w:p w:rsidR="00000000" w:rsidRPr="00C165A7" w:rsidRDefault="00000000" w:rsidP="00C165A7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IN-004</w:t>
      </w:r>
      <w:r w:rsidRPr="00C165A7">
        <w:rPr>
          <w:rFonts w:cs="Segoe UI"/>
          <w:sz w:val="21"/>
          <w:szCs w:val="21"/>
        </w:rPr>
        <w:t>:各数据源部门—</w:t>
      </w:r>
      <w:r w:rsidR="00A03155" w:rsidRPr="00C165A7">
        <w:rPr>
          <w:rFonts w:cs="Segoe UI" w:hint="eastAsia"/>
          <w:sz w:val="21"/>
          <w:szCs w:val="21"/>
        </w:rPr>
        <w:t>数据底座对接</w:t>
      </w:r>
      <w:r w:rsidRPr="00C165A7">
        <w:rPr>
          <w:rFonts w:cs="Segoe UI"/>
          <w:sz w:val="21"/>
          <w:szCs w:val="21"/>
        </w:rPr>
        <w:t>。</w:t>
      </w:r>
    </w:p>
    <w:p w:rsidR="00000000" w:rsidRPr="00C165A7" w:rsidRDefault="00000000" w:rsidP="00C165A7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IN-005</w:t>
      </w:r>
      <w:r w:rsidRPr="00C165A7">
        <w:rPr>
          <w:rFonts w:cs="Segoe UI"/>
          <w:sz w:val="21"/>
          <w:szCs w:val="21"/>
        </w:rPr>
        <w:t>:通知渠道—</w:t>
      </w:r>
      <w:r w:rsidR="00A03155" w:rsidRPr="00C165A7">
        <w:rPr>
          <w:rFonts w:cs="Segoe UI" w:hint="eastAsia"/>
          <w:sz w:val="21"/>
          <w:szCs w:val="21"/>
        </w:rPr>
        <w:t>云中苏大</w:t>
      </w:r>
      <w:r w:rsidRPr="00C165A7">
        <w:rPr>
          <w:rFonts w:cs="Segoe UI"/>
          <w:sz w:val="21"/>
          <w:szCs w:val="21"/>
        </w:rPr>
        <w:t>App。</w:t>
      </w:r>
    </w:p>
    <w:p w:rsidR="00000000" w:rsidRPr="00C165A7" w:rsidRDefault="00000000" w:rsidP="00C165A7">
      <w:pPr>
        <w:pStyle w:val="2"/>
        <w:spacing w:line="276" w:lineRule="auto"/>
        <w:rPr>
          <w:rFonts w:cs="Segoe UI"/>
          <w:sz w:val="32"/>
          <w:szCs w:val="32"/>
        </w:rPr>
      </w:pPr>
      <w:r w:rsidRPr="00C165A7">
        <w:rPr>
          <w:rFonts w:cs="Segoe UI"/>
          <w:sz w:val="32"/>
          <w:szCs w:val="32"/>
        </w:rPr>
        <w:t>四、里程碑与交付顺序</w:t>
      </w:r>
    </w:p>
    <w:p w:rsidR="00000000" w:rsidRPr="00C165A7" w:rsidRDefault="00000000" w:rsidP="00C165A7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M0脚手架</w:t>
      </w:r>
      <w:r w:rsidRPr="00C165A7">
        <w:rPr>
          <w:rFonts w:cs="Segoe UI"/>
          <w:sz w:val="21"/>
          <w:szCs w:val="21"/>
        </w:rPr>
        <w:t>:骨架/CI/基础设施/安全基线。</w:t>
      </w:r>
    </w:p>
    <w:p w:rsidR="00000000" w:rsidRPr="00C165A7" w:rsidRDefault="00000000" w:rsidP="00C165A7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M1CASSSO+权限骨架</w:t>
      </w:r>
      <w:r w:rsidRPr="00C165A7">
        <w:rPr>
          <w:rFonts w:cs="Segoe UI"/>
          <w:sz w:val="21"/>
          <w:szCs w:val="21"/>
        </w:rPr>
        <w:t>:统一身份认证+RBAC+数据范围+登录审计。</w:t>
      </w:r>
    </w:p>
    <w:p w:rsidR="00000000" w:rsidRPr="00C165A7" w:rsidRDefault="00000000" w:rsidP="00C165A7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M2数据接入与质量底座</w:t>
      </w:r>
      <w:r w:rsidRPr="00C165A7">
        <w:rPr>
          <w:rFonts w:cs="Segoe UI"/>
          <w:sz w:val="21"/>
          <w:szCs w:val="21"/>
        </w:rPr>
        <w:t>:P0数据接入/主键映射/质量监控/熔断。</w:t>
      </w:r>
    </w:p>
    <w:p w:rsidR="00000000" w:rsidRPr="00C165A7" w:rsidRDefault="00000000" w:rsidP="00C165A7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M3规则引擎+单场景闭环</w:t>
      </w:r>
      <w:r w:rsidRPr="00C165A7">
        <w:rPr>
          <w:rFonts w:cs="Segoe UI"/>
          <w:sz w:val="21"/>
          <w:szCs w:val="21"/>
        </w:rPr>
        <w:t>:定矩镜L1+第一个场景端到端闭环。</w:t>
      </w:r>
    </w:p>
    <w:p w:rsidR="00000000" w:rsidRPr="00C165A7" w:rsidRDefault="00000000" w:rsidP="00C165A7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M4多场景工作台+Top-k+协同转介</w:t>
      </w:r>
      <w:r w:rsidRPr="00C165A7">
        <w:rPr>
          <w:rFonts w:cs="Segoe UI"/>
          <w:sz w:val="21"/>
          <w:szCs w:val="21"/>
        </w:rPr>
        <w:t>。</w:t>
      </w:r>
    </w:p>
    <w:p w:rsidR="00000000" w:rsidRPr="00C165A7" w:rsidRDefault="00000000" w:rsidP="00C165A7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M5学院端+领导驾驶舱+周报月报</w:t>
      </w:r>
      <w:r w:rsidRPr="00C165A7">
        <w:rPr>
          <w:rFonts w:cs="Segoe UI"/>
          <w:sz w:val="21"/>
          <w:szCs w:val="21"/>
        </w:rPr>
        <w:t>。</w:t>
      </w:r>
    </w:p>
    <w:p w:rsidR="00000000" w:rsidRPr="00C165A7" w:rsidRDefault="00000000" w:rsidP="00C165A7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cs="Segoe UI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M6安全合规加固</w:t>
      </w:r>
      <w:r w:rsidRPr="00C165A7">
        <w:rPr>
          <w:rFonts w:cs="Segoe UI"/>
          <w:sz w:val="21"/>
          <w:szCs w:val="21"/>
        </w:rPr>
        <w:t>:等保三级/PIPL测评就绪。</w:t>
      </w:r>
    </w:p>
    <w:p w:rsidR="00F37542" w:rsidRPr="00C165A7" w:rsidRDefault="00000000" w:rsidP="00C165A7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cs="Segoe UI" w:hint="eastAsia"/>
          <w:sz w:val="21"/>
          <w:szCs w:val="21"/>
        </w:rPr>
      </w:pPr>
      <w:r w:rsidRPr="00C165A7">
        <w:rPr>
          <w:rStyle w:val="a6"/>
          <w:rFonts w:cs="Segoe UI"/>
          <w:sz w:val="21"/>
          <w:szCs w:val="21"/>
        </w:rPr>
        <w:t>M7学院试运行与常态化运营</w:t>
      </w:r>
      <w:r w:rsidRPr="00C165A7">
        <w:rPr>
          <w:rFonts w:cs="Segoe UI"/>
          <w:sz w:val="21"/>
          <w:szCs w:val="21"/>
        </w:rPr>
        <w:t>:1–2学院试运行，噪声率/闭环率验收。</w:t>
      </w:r>
    </w:p>
    <w:sectPr w:rsidR="00F37542" w:rsidRPr="00C165A7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7542" w:rsidRDefault="00F37542" w:rsidP="00906976">
      <w:r>
        <w:separator/>
      </w:r>
    </w:p>
  </w:endnote>
  <w:endnote w:type="continuationSeparator" w:id="0">
    <w:p w:rsidR="00F37542" w:rsidRDefault="00F37542" w:rsidP="00906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b"/>
      </w:rPr>
      <w:id w:val="1883983455"/>
      <w:docPartObj>
        <w:docPartGallery w:val="Page Numbers (Bottom of Page)"/>
        <w:docPartUnique/>
      </w:docPartObj>
    </w:sdtPr>
    <w:sdtContent>
      <w:p w:rsidR="00906976" w:rsidRDefault="00906976" w:rsidP="0048448B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:rsidR="00906976" w:rsidRDefault="00906976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b"/>
      </w:rPr>
      <w:id w:val="-191767268"/>
      <w:docPartObj>
        <w:docPartGallery w:val="Page Numbers (Bottom of Page)"/>
        <w:docPartUnique/>
      </w:docPartObj>
    </w:sdtPr>
    <w:sdtContent>
      <w:p w:rsidR="00906976" w:rsidRDefault="00906976" w:rsidP="0048448B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6</w:t>
        </w:r>
        <w:r>
          <w:rPr>
            <w:rStyle w:val="ab"/>
          </w:rPr>
          <w:fldChar w:fldCharType="end"/>
        </w:r>
      </w:p>
    </w:sdtContent>
  </w:sdt>
  <w:p w:rsidR="00906976" w:rsidRDefault="0090697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7542" w:rsidRDefault="00F37542" w:rsidP="00906976">
      <w:r>
        <w:separator/>
      </w:r>
    </w:p>
  </w:footnote>
  <w:footnote w:type="continuationSeparator" w:id="0">
    <w:p w:rsidR="00F37542" w:rsidRDefault="00F37542" w:rsidP="009069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44C2"/>
    <w:multiLevelType w:val="multilevel"/>
    <w:tmpl w:val="0FB8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86E77"/>
    <w:multiLevelType w:val="multilevel"/>
    <w:tmpl w:val="17DE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57275"/>
    <w:multiLevelType w:val="multilevel"/>
    <w:tmpl w:val="9788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52C48"/>
    <w:multiLevelType w:val="multilevel"/>
    <w:tmpl w:val="FEDE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9249E"/>
    <w:multiLevelType w:val="multilevel"/>
    <w:tmpl w:val="D4A2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613B5"/>
    <w:multiLevelType w:val="multilevel"/>
    <w:tmpl w:val="527C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0109E"/>
    <w:multiLevelType w:val="multilevel"/>
    <w:tmpl w:val="3FAA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83B6A"/>
    <w:multiLevelType w:val="multilevel"/>
    <w:tmpl w:val="2A82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002DB"/>
    <w:multiLevelType w:val="multilevel"/>
    <w:tmpl w:val="9108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36494"/>
    <w:multiLevelType w:val="multilevel"/>
    <w:tmpl w:val="8394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81103"/>
    <w:multiLevelType w:val="multilevel"/>
    <w:tmpl w:val="9D92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85043"/>
    <w:multiLevelType w:val="multilevel"/>
    <w:tmpl w:val="D6F8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562CF"/>
    <w:multiLevelType w:val="multilevel"/>
    <w:tmpl w:val="CB72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55757"/>
    <w:multiLevelType w:val="multilevel"/>
    <w:tmpl w:val="BD62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61161"/>
    <w:multiLevelType w:val="multilevel"/>
    <w:tmpl w:val="BC3A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575CE9"/>
    <w:multiLevelType w:val="multilevel"/>
    <w:tmpl w:val="207A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3E521D"/>
    <w:multiLevelType w:val="multilevel"/>
    <w:tmpl w:val="D294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45308"/>
    <w:multiLevelType w:val="multilevel"/>
    <w:tmpl w:val="341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DB6FC7"/>
    <w:multiLevelType w:val="multilevel"/>
    <w:tmpl w:val="EAB4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A2652"/>
    <w:multiLevelType w:val="multilevel"/>
    <w:tmpl w:val="8632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A16652"/>
    <w:multiLevelType w:val="multilevel"/>
    <w:tmpl w:val="235E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23E8A"/>
    <w:multiLevelType w:val="multilevel"/>
    <w:tmpl w:val="E6F4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C23AF0"/>
    <w:multiLevelType w:val="multilevel"/>
    <w:tmpl w:val="A062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562E04"/>
    <w:multiLevelType w:val="multilevel"/>
    <w:tmpl w:val="05F6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F6427A"/>
    <w:multiLevelType w:val="multilevel"/>
    <w:tmpl w:val="1B3A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664376">
    <w:abstractNumId w:val="22"/>
  </w:num>
  <w:num w:numId="2" w16cid:durableId="1955479658">
    <w:abstractNumId w:val="10"/>
  </w:num>
  <w:num w:numId="3" w16cid:durableId="744566631">
    <w:abstractNumId w:val="14"/>
  </w:num>
  <w:num w:numId="4" w16cid:durableId="218174826">
    <w:abstractNumId w:val="11"/>
  </w:num>
  <w:num w:numId="5" w16cid:durableId="305159960">
    <w:abstractNumId w:val="4"/>
  </w:num>
  <w:num w:numId="6" w16cid:durableId="14963464">
    <w:abstractNumId w:val="21"/>
  </w:num>
  <w:num w:numId="7" w16cid:durableId="1472943441">
    <w:abstractNumId w:val="3"/>
  </w:num>
  <w:num w:numId="8" w16cid:durableId="1406298383">
    <w:abstractNumId w:val="13"/>
  </w:num>
  <w:num w:numId="9" w16cid:durableId="1038315925">
    <w:abstractNumId w:val="5"/>
  </w:num>
  <w:num w:numId="10" w16cid:durableId="552473207">
    <w:abstractNumId w:val="7"/>
  </w:num>
  <w:num w:numId="11" w16cid:durableId="794367399">
    <w:abstractNumId w:val="2"/>
  </w:num>
  <w:num w:numId="12" w16cid:durableId="509878318">
    <w:abstractNumId w:val="12"/>
  </w:num>
  <w:num w:numId="13" w16cid:durableId="1263951086">
    <w:abstractNumId w:val="6"/>
  </w:num>
  <w:num w:numId="14" w16cid:durableId="190533732">
    <w:abstractNumId w:val="23"/>
  </w:num>
  <w:num w:numId="15" w16cid:durableId="490564320">
    <w:abstractNumId w:val="16"/>
  </w:num>
  <w:num w:numId="16" w16cid:durableId="253049928">
    <w:abstractNumId w:val="24"/>
  </w:num>
  <w:num w:numId="17" w16cid:durableId="32583628">
    <w:abstractNumId w:val="15"/>
  </w:num>
  <w:num w:numId="18" w16cid:durableId="1550067741">
    <w:abstractNumId w:val="17"/>
  </w:num>
  <w:num w:numId="19" w16cid:durableId="366493465">
    <w:abstractNumId w:val="1"/>
  </w:num>
  <w:num w:numId="20" w16cid:durableId="307632797">
    <w:abstractNumId w:val="19"/>
  </w:num>
  <w:num w:numId="21" w16cid:durableId="1707900285">
    <w:abstractNumId w:val="8"/>
  </w:num>
  <w:num w:numId="22" w16cid:durableId="346947858">
    <w:abstractNumId w:val="20"/>
  </w:num>
  <w:num w:numId="23" w16cid:durableId="1411855529">
    <w:abstractNumId w:val="9"/>
  </w:num>
  <w:num w:numId="24" w16cid:durableId="323318317">
    <w:abstractNumId w:val="0"/>
  </w:num>
  <w:num w:numId="25" w16cid:durableId="8531133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379"/>
    <w:rsid w:val="000A0513"/>
    <w:rsid w:val="007C491E"/>
    <w:rsid w:val="00906976"/>
    <w:rsid w:val="00A03155"/>
    <w:rsid w:val="00C165A7"/>
    <w:rsid w:val="00D7203A"/>
    <w:rsid w:val="00E9124F"/>
    <w:rsid w:val="00F37542"/>
    <w:rsid w:val="00F52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547208"/>
  <w15:chartTrackingRefBased/>
  <w15:docId w15:val="{50DFABCA-3717-E347-8967-614817220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6" w:space="4" w:color="auto"/>
      </w:pBdr>
      <w:spacing w:after="240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4" w:color="auto"/>
      </w:pBdr>
      <w:spacing w:before="360" w:after="240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360" w:after="240"/>
      <w:outlineLvl w:val="2"/>
    </w:pPr>
    <w:rPr>
      <w:b/>
      <w:bCs/>
      <w:sz w:val="30"/>
      <w:szCs w:val="30"/>
    </w:rPr>
  </w:style>
  <w:style w:type="paragraph" w:styleId="4">
    <w:name w:val="heading 4"/>
    <w:basedOn w:val="a"/>
    <w:link w:val="40"/>
    <w:uiPriority w:val="9"/>
    <w:qFormat/>
    <w:pPr>
      <w:spacing w:before="360" w:after="240"/>
      <w:outlineLvl w:val="3"/>
    </w:pPr>
    <w:rPr>
      <w:b/>
      <w:bCs/>
    </w:rPr>
  </w:style>
  <w:style w:type="paragraph" w:styleId="5">
    <w:name w:val="heading 5"/>
    <w:basedOn w:val="a"/>
    <w:link w:val="50"/>
    <w:uiPriority w:val="9"/>
    <w:qFormat/>
    <w:pPr>
      <w:spacing w:before="360" w:after="240"/>
      <w:outlineLvl w:val="4"/>
    </w:pPr>
    <w:rPr>
      <w:b/>
      <w:bCs/>
      <w:sz w:val="21"/>
      <w:szCs w:val="21"/>
    </w:rPr>
  </w:style>
  <w:style w:type="paragraph" w:styleId="6">
    <w:name w:val="heading 6"/>
    <w:basedOn w:val="a"/>
    <w:link w:val="60"/>
    <w:uiPriority w:val="9"/>
    <w:qFormat/>
    <w:pPr>
      <w:spacing w:before="360" w:after="2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strike w:val="0"/>
      <w:dstrike w:val="0"/>
      <w:color w:val="0000FF"/>
      <w:u w:val="none"/>
      <w:effect w:val="none"/>
    </w:rPr>
  </w:style>
  <w:style w:type="character" w:styleId="a4">
    <w:name w:val="FollowedHyperlink"/>
    <w:basedOn w:val="a0"/>
    <w:uiPriority w:val="99"/>
    <w:semiHidden/>
    <w:unhideWhenUsed/>
    <w:rPr>
      <w:strike w:val="0"/>
      <w:dstrike w:val="0"/>
      <w:color w:val="800080"/>
      <w:u w:val="none"/>
      <w:effect w:val="none"/>
    </w:rPr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0F4761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after="240"/>
    </w:pPr>
  </w:style>
  <w:style w:type="paragraph" w:styleId="a5">
    <w:name w:val="Normal (Web)"/>
    <w:basedOn w:val="a"/>
    <w:uiPriority w:val="99"/>
    <w:semiHidden/>
    <w:unhideWhenUsed/>
    <w:pPr>
      <w:spacing w:after="240"/>
    </w:pPr>
  </w:style>
  <w:style w:type="paragraph" w:customStyle="1" w:styleId="diff-change-indicator">
    <w:name w:val="diff-change-indicator"/>
    <w:basedOn w:val="a"/>
    <w:pPr>
      <w:spacing w:before="100" w:beforeAutospacing="1" w:after="100" w:afterAutospacing="1"/>
    </w:pPr>
  </w:style>
  <w:style w:type="paragraph" w:customStyle="1" w:styleId="diff-change-indicator-arrow">
    <w:name w:val="diff-change-indicator-arrow"/>
    <w:basedOn w:val="a"/>
    <w:pPr>
      <w:spacing w:before="100" w:beforeAutospacing="1" w:after="100" w:afterAutospacing="1"/>
    </w:pPr>
  </w:style>
  <w:style w:type="paragraph" w:customStyle="1" w:styleId="diff-change-indicator-modification">
    <w:name w:val="diff-change-indicator-modification"/>
    <w:basedOn w:val="a"/>
    <w:pPr>
      <w:spacing w:before="100" w:beforeAutospacing="1" w:after="100" w:afterAutospacing="1"/>
    </w:pPr>
  </w:style>
  <w:style w:type="paragraph" w:customStyle="1" w:styleId="diff-modification-gutter">
    <w:name w:val="diff-modification-gutter"/>
    <w:basedOn w:val="a"/>
    <w:pPr>
      <w:spacing w:before="100" w:beforeAutospacing="1" w:after="100" w:afterAutospacing="1"/>
    </w:pPr>
  </w:style>
  <w:style w:type="paragraph" w:customStyle="1" w:styleId="diff-change-indicator-tooltip">
    <w:name w:val="diff-change-indicator-tooltip"/>
    <w:basedOn w:val="a"/>
    <w:pPr>
      <w:spacing w:before="100" w:beforeAutospacing="1" w:after="100" w:afterAutospacing="1"/>
    </w:pPr>
    <w:rPr>
      <w:vanish/>
    </w:rPr>
  </w:style>
  <w:style w:type="paragraph" w:customStyle="1" w:styleId="diff-tooltip-deleted">
    <w:name w:val="diff-tooltip-deleted"/>
    <w:basedOn w:val="a"/>
    <w:pPr>
      <w:spacing w:before="100" w:beforeAutospacing="1" w:after="100" w:afterAutospacing="1"/>
    </w:pPr>
  </w:style>
  <w:style w:type="paragraph" w:customStyle="1" w:styleId="diff-tooltip-added">
    <w:name w:val="diff-tooltip-added"/>
    <w:basedOn w:val="a"/>
    <w:pPr>
      <w:spacing w:before="100" w:beforeAutospacing="1" w:after="100" w:afterAutospacing="1"/>
    </w:pPr>
  </w:style>
  <w:style w:type="paragraph" w:customStyle="1" w:styleId="diff-tooltip-inner-deleted">
    <w:name w:val="diff-tooltip-inner-deleted"/>
    <w:basedOn w:val="a"/>
    <w:pPr>
      <w:spacing w:before="100" w:beforeAutospacing="1" w:after="100" w:afterAutospacing="1"/>
    </w:pPr>
    <w:rPr>
      <w:strike/>
    </w:rPr>
  </w:style>
  <w:style w:type="paragraph" w:customStyle="1" w:styleId="frontmatter-error">
    <w:name w:val="frontmatter-error"/>
    <w:basedOn w:val="a"/>
    <w:pPr>
      <w:spacing w:before="100" w:beforeAutospacing="1" w:after="240"/>
    </w:pPr>
  </w:style>
  <w:style w:type="paragraph" w:customStyle="1" w:styleId="hljs-keyword">
    <w:name w:val="hljs-keyword"/>
    <w:basedOn w:val="a"/>
    <w:pPr>
      <w:spacing w:before="100" w:beforeAutospacing="1" w:after="100" w:afterAutospacing="1"/>
    </w:pPr>
    <w:rPr>
      <w:color w:val="569CD6"/>
    </w:rPr>
  </w:style>
  <w:style w:type="paragraph" w:customStyle="1" w:styleId="hljs-literal">
    <w:name w:val="hljs-literal"/>
    <w:basedOn w:val="a"/>
    <w:pPr>
      <w:spacing w:before="100" w:beforeAutospacing="1" w:after="100" w:afterAutospacing="1"/>
    </w:pPr>
    <w:rPr>
      <w:color w:val="569CD6"/>
    </w:rPr>
  </w:style>
  <w:style w:type="paragraph" w:customStyle="1" w:styleId="hljs-symbol">
    <w:name w:val="hljs-symbol"/>
    <w:basedOn w:val="a"/>
    <w:pPr>
      <w:spacing w:before="100" w:beforeAutospacing="1" w:after="100" w:afterAutospacing="1"/>
    </w:pPr>
    <w:rPr>
      <w:color w:val="569CD6"/>
    </w:rPr>
  </w:style>
  <w:style w:type="paragraph" w:customStyle="1" w:styleId="hljs-name">
    <w:name w:val="hljs-name"/>
    <w:basedOn w:val="a"/>
    <w:pPr>
      <w:spacing w:before="100" w:beforeAutospacing="1" w:after="100" w:afterAutospacing="1"/>
    </w:pPr>
    <w:rPr>
      <w:color w:val="569CD6"/>
    </w:rPr>
  </w:style>
  <w:style w:type="paragraph" w:customStyle="1" w:styleId="hljs-link">
    <w:name w:val="hljs-link"/>
    <w:basedOn w:val="a"/>
    <w:pPr>
      <w:spacing w:before="100" w:beforeAutospacing="1" w:after="100" w:afterAutospacing="1"/>
    </w:pPr>
    <w:rPr>
      <w:color w:val="569CD6"/>
      <w:u w:val="single"/>
    </w:rPr>
  </w:style>
  <w:style w:type="paragraph" w:customStyle="1" w:styleId="hljs-builtin">
    <w:name w:val="hljs-built_in"/>
    <w:basedOn w:val="a"/>
    <w:pPr>
      <w:spacing w:before="100" w:beforeAutospacing="1" w:after="100" w:afterAutospacing="1"/>
    </w:pPr>
    <w:rPr>
      <w:color w:val="4EC9B0"/>
    </w:rPr>
  </w:style>
  <w:style w:type="paragraph" w:customStyle="1" w:styleId="hljs-type">
    <w:name w:val="hljs-type"/>
    <w:basedOn w:val="a"/>
    <w:pPr>
      <w:spacing w:before="100" w:beforeAutospacing="1" w:after="100" w:afterAutospacing="1"/>
    </w:pPr>
    <w:rPr>
      <w:color w:val="4EC9B0"/>
    </w:rPr>
  </w:style>
  <w:style w:type="paragraph" w:customStyle="1" w:styleId="hljs-number">
    <w:name w:val="hljs-number"/>
    <w:basedOn w:val="a"/>
    <w:pPr>
      <w:spacing w:before="100" w:beforeAutospacing="1" w:after="100" w:afterAutospacing="1"/>
    </w:pPr>
    <w:rPr>
      <w:color w:val="B8D7A3"/>
    </w:rPr>
  </w:style>
  <w:style w:type="paragraph" w:customStyle="1" w:styleId="hljs-class">
    <w:name w:val="hljs-class"/>
    <w:basedOn w:val="a"/>
    <w:pPr>
      <w:spacing w:before="100" w:beforeAutospacing="1" w:after="100" w:afterAutospacing="1"/>
    </w:pPr>
    <w:rPr>
      <w:color w:val="B8D7A3"/>
    </w:rPr>
  </w:style>
  <w:style w:type="paragraph" w:customStyle="1" w:styleId="hljs-string">
    <w:name w:val="hljs-string"/>
    <w:basedOn w:val="a"/>
    <w:pPr>
      <w:spacing w:before="100" w:beforeAutospacing="1" w:after="100" w:afterAutospacing="1"/>
    </w:pPr>
    <w:rPr>
      <w:color w:val="D69D85"/>
    </w:rPr>
  </w:style>
  <w:style w:type="paragraph" w:customStyle="1" w:styleId="hljs-meta-string">
    <w:name w:val="hljs-meta-string"/>
    <w:basedOn w:val="a"/>
    <w:pPr>
      <w:spacing w:before="100" w:beforeAutospacing="1" w:after="100" w:afterAutospacing="1"/>
    </w:pPr>
    <w:rPr>
      <w:color w:val="D69D85"/>
    </w:rPr>
  </w:style>
  <w:style w:type="paragraph" w:customStyle="1" w:styleId="hljs-regexp">
    <w:name w:val="hljs-regexp"/>
    <w:basedOn w:val="a"/>
    <w:pPr>
      <w:spacing w:before="100" w:beforeAutospacing="1" w:after="100" w:afterAutospacing="1"/>
    </w:pPr>
    <w:rPr>
      <w:color w:val="9A5334"/>
    </w:rPr>
  </w:style>
  <w:style w:type="paragraph" w:customStyle="1" w:styleId="hljs-template-tag">
    <w:name w:val="hljs-template-tag"/>
    <w:basedOn w:val="a"/>
    <w:pPr>
      <w:spacing w:before="100" w:beforeAutospacing="1" w:after="100" w:afterAutospacing="1"/>
    </w:pPr>
    <w:rPr>
      <w:color w:val="9A5334"/>
    </w:rPr>
  </w:style>
  <w:style w:type="paragraph" w:customStyle="1" w:styleId="hljs-subst">
    <w:name w:val="hljs-subst"/>
    <w:basedOn w:val="a"/>
    <w:pPr>
      <w:spacing w:before="100" w:beforeAutospacing="1" w:after="100" w:afterAutospacing="1"/>
    </w:pPr>
    <w:rPr>
      <w:color w:val="DCDCDC"/>
    </w:rPr>
  </w:style>
  <w:style w:type="paragraph" w:customStyle="1" w:styleId="hljs-function">
    <w:name w:val="hljs-function"/>
    <w:basedOn w:val="a"/>
    <w:pPr>
      <w:spacing w:before="100" w:beforeAutospacing="1" w:after="100" w:afterAutospacing="1"/>
    </w:pPr>
    <w:rPr>
      <w:color w:val="DCDCDC"/>
    </w:rPr>
  </w:style>
  <w:style w:type="paragraph" w:customStyle="1" w:styleId="hljs-title">
    <w:name w:val="hljs-title"/>
    <w:basedOn w:val="a"/>
    <w:pPr>
      <w:spacing w:before="100" w:beforeAutospacing="1" w:after="100" w:afterAutospacing="1"/>
    </w:pPr>
    <w:rPr>
      <w:color w:val="DCDCDC"/>
    </w:rPr>
  </w:style>
  <w:style w:type="paragraph" w:customStyle="1" w:styleId="hljs-params">
    <w:name w:val="hljs-params"/>
    <w:basedOn w:val="a"/>
    <w:pPr>
      <w:spacing w:before="100" w:beforeAutospacing="1" w:after="100" w:afterAutospacing="1"/>
    </w:pPr>
    <w:rPr>
      <w:color w:val="DCDCDC"/>
    </w:rPr>
  </w:style>
  <w:style w:type="paragraph" w:customStyle="1" w:styleId="hljs-formula">
    <w:name w:val="hljs-formula"/>
    <w:basedOn w:val="a"/>
    <w:pPr>
      <w:spacing w:before="100" w:beforeAutospacing="1" w:after="100" w:afterAutospacing="1"/>
    </w:pPr>
    <w:rPr>
      <w:color w:val="DCDCDC"/>
    </w:rPr>
  </w:style>
  <w:style w:type="paragraph" w:customStyle="1" w:styleId="hljs-comment">
    <w:name w:val="hljs-comment"/>
    <w:basedOn w:val="a"/>
    <w:pPr>
      <w:spacing w:before="100" w:beforeAutospacing="1" w:after="100" w:afterAutospacing="1"/>
    </w:pPr>
    <w:rPr>
      <w:i/>
      <w:iCs/>
      <w:color w:val="57A64A"/>
    </w:rPr>
  </w:style>
  <w:style w:type="paragraph" w:customStyle="1" w:styleId="hljs-quote">
    <w:name w:val="hljs-quote"/>
    <w:basedOn w:val="a"/>
    <w:pPr>
      <w:spacing w:before="100" w:beforeAutospacing="1" w:after="100" w:afterAutospacing="1"/>
    </w:pPr>
    <w:rPr>
      <w:i/>
      <w:iCs/>
      <w:color w:val="57A64A"/>
    </w:rPr>
  </w:style>
  <w:style w:type="paragraph" w:customStyle="1" w:styleId="hljs-doctag">
    <w:name w:val="hljs-doctag"/>
    <w:basedOn w:val="a"/>
    <w:pPr>
      <w:spacing w:before="100" w:beforeAutospacing="1" w:after="100" w:afterAutospacing="1"/>
    </w:pPr>
    <w:rPr>
      <w:color w:val="608B4E"/>
    </w:rPr>
  </w:style>
  <w:style w:type="paragraph" w:customStyle="1" w:styleId="hljs-meta">
    <w:name w:val="hljs-meta"/>
    <w:basedOn w:val="a"/>
    <w:pPr>
      <w:spacing w:before="100" w:beforeAutospacing="1" w:after="100" w:afterAutospacing="1"/>
    </w:pPr>
    <w:rPr>
      <w:color w:val="9B9B9B"/>
    </w:rPr>
  </w:style>
  <w:style w:type="paragraph" w:customStyle="1" w:styleId="hljs-meta-keyword">
    <w:name w:val="hljs-meta-keyword"/>
    <w:basedOn w:val="a"/>
    <w:pPr>
      <w:spacing w:before="100" w:beforeAutospacing="1" w:after="100" w:afterAutospacing="1"/>
    </w:pPr>
    <w:rPr>
      <w:color w:val="9B9B9B"/>
    </w:rPr>
  </w:style>
  <w:style w:type="paragraph" w:customStyle="1" w:styleId="hljs-tag">
    <w:name w:val="hljs-tag"/>
    <w:basedOn w:val="a"/>
    <w:pPr>
      <w:spacing w:before="100" w:beforeAutospacing="1" w:after="100" w:afterAutospacing="1"/>
    </w:pPr>
    <w:rPr>
      <w:color w:val="9B9B9B"/>
    </w:rPr>
  </w:style>
  <w:style w:type="paragraph" w:customStyle="1" w:styleId="hljs-variable">
    <w:name w:val="hljs-variable"/>
    <w:basedOn w:val="a"/>
    <w:pPr>
      <w:spacing w:before="100" w:beforeAutospacing="1" w:after="100" w:afterAutospacing="1"/>
    </w:pPr>
    <w:rPr>
      <w:color w:val="BD63C5"/>
    </w:rPr>
  </w:style>
  <w:style w:type="paragraph" w:customStyle="1" w:styleId="hljs-template-variable">
    <w:name w:val="hljs-template-variable"/>
    <w:basedOn w:val="a"/>
    <w:pPr>
      <w:spacing w:before="100" w:beforeAutospacing="1" w:after="100" w:afterAutospacing="1"/>
    </w:pPr>
    <w:rPr>
      <w:color w:val="BD63C5"/>
    </w:rPr>
  </w:style>
  <w:style w:type="paragraph" w:customStyle="1" w:styleId="hljs-attr">
    <w:name w:val="hljs-attr"/>
    <w:basedOn w:val="a"/>
    <w:pPr>
      <w:spacing w:before="100" w:beforeAutospacing="1" w:after="100" w:afterAutospacing="1"/>
    </w:pPr>
    <w:rPr>
      <w:color w:val="9CDCFE"/>
    </w:rPr>
  </w:style>
  <w:style w:type="paragraph" w:customStyle="1" w:styleId="hljs-attribute">
    <w:name w:val="hljs-attribute"/>
    <w:basedOn w:val="a"/>
    <w:pPr>
      <w:spacing w:before="100" w:beforeAutospacing="1" w:after="100" w:afterAutospacing="1"/>
    </w:pPr>
    <w:rPr>
      <w:color w:val="9CDCFE"/>
    </w:rPr>
  </w:style>
  <w:style w:type="paragraph" w:customStyle="1" w:styleId="hljs-builtin-name">
    <w:name w:val="hljs-builtin-name"/>
    <w:basedOn w:val="a"/>
    <w:pPr>
      <w:spacing w:before="100" w:beforeAutospacing="1" w:after="100" w:afterAutospacing="1"/>
    </w:pPr>
    <w:rPr>
      <w:color w:val="9CDCFE"/>
    </w:rPr>
  </w:style>
  <w:style w:type="paragraph" w:customStyle="1" w:styleId="hljs-section">
    <w:name w:val="hljs-section"/>
    <w:basedOn w:val="a"/>
    <w:pPr>
      <w:spacing w:before="100" w:beforeAutospacing="1" w:after="100" w:afterAutospacing="1"/>
    </w:pPr>
    <w:rPr>
      <w:color w:val="FFD700"/>
    </w:rPr>
  </w:style>
  <w:style w:type="paragraph" w:customStyle="1" w:styleId="hljs-emphasis">
    <w:name w:val="hljs-emphasis"/>
    <w:basedOn w:val="a"/>
    <w:pPr>
      <w:spacing w:before="100" w:beforeAutospacing="1" w:after="100" w:afterAutospacing="1"/>
    </w:pPr>
    <w:rPr>
      <w:i/>
      <w:iCs/>
    </w:rPr>
  </w:style>
  <w:style w:type="paragraph" w:customStyle="1" w:styleId="hljs-strong">
    <w:name w:val="hljs-strong"/>
    <w:basedOn w:val="a"/>
    <w:pPr>
      <w:spacing w:before="100" w:beforeAutospacing="1" w:after="100" w:afterAutospacing="1"/>
    </w:pPr>
    <w:rPr>
      <w:b/>
      <w:bCs/>
    </w:rPr>
  </w:style>
  <w:style w:type="paragraph" w:customStyle="1" w:styleId="hljs-bullet">
    <w:name w:val="hljs-bullet"/>
    <w:basedOn w:val="a"/>
    <w:pPr>
      <w:spacing w:before="100" w:beforeAutospacing="1" w:after="100" w:afterAutospacing="1"/>
    </w:pPr>
    <w:rPr>
      <w:color w:val="D7BA7D"/>
    </w:rPr>
  </w:style>
  <w:style w:type="paragraph" w:customStyle="1" w:styleId="hljs-selector-tag">
    <w:name w:val="hljs-selector-tag"/>
    <w:basedOn w:val="a"/>
    <w:pPr>
      <w:spacing w:before="100" w:beforeAutospacing="1" w:after="100" w:afterAutospacing="1"/>
    </w:pPr>
    <w:rPr>
      <w:color w:val="D7BA7D"/>
    </w:rPr>
  </w:style>
  <w:style w:type="paragraph" w:customStyle="1" w:styleId="hljs-selector-id">
    <w:name w:val="hljs-selector-id"/>
    <w:basedOn w:val="a"/>
    <w:pPr>
      <w:spacing w:before="100" w:beforeAutospacing="1" w:after="100" w:afterAutospacing="1"/>
    </w:pPr>
    <w:rPr>
      <w:color w:val="D7BA7D"/>
    </w:rPr>
  </w:style>
  <w:style w:type="paragraph" w:customStyle="1" w:styleId="hljs-selector-class">
    <w:name w:val="hljs-selector-class"/>
    <w:basedOn w:val="a"/>
    <w:pPr>
      <w:spacing w:before="100" w:beforeAutospacing="1" w:after="100" w:afterAutospacing="1"/>
    </w:pPr>
    <w:rPr>
      <w:color w:val="D7BA7D"/>
    </w:rPr>
  </w:style>
  <w:style w:type="paragraph" w:customStyle="1" w:styleId="hljs-selector-attr">
    <w:name w:val="hljs-selector-attr"/>
    <w:basedOn w:val="a"/>
    <w:pPr>
      <w:spacing w:before="100" w:beforeAutospacing="1" w:after="100" w:afterAutospacing="1"/>
    </w:pPr>
    <w:rPr>
      <w:color w:val="D7BA7D"/>
    </w:rPr>
  </w:style>
  <w:style w:type="paragraph" w:customStyle="1" w:styleId="hljs-selector-pseudo">
    <w:name w:val="hljs-selector-pseudo"/>
    <w:basedOn w:val="a"/>
    <w:pPr>
      <w:spacing w:before="100" w:beforeAutospacing="1" w:after="100" w:afterAutospacing="1"/>
    </w:pPr>
    <w:rPr>
      <w:color w:val="D7BA7D"/>
    </w:rPr>
  </w:style>
  <w:style w:type="paragraph" w:customStyle="1" w:styleId="hljs-addition">
    <w:name w:val="hljs-addition"/>
    <w:basedOn w:val="a"/>
    <w:pPr>
      <w:spacing w:before="100" w:beforeAutospacing="1" w:after="100" w:afterAutospacing="1"/>
    </w:pPr>
    <w:rPr>
      <w:color w:val="9BB955"/>
    </w:rPr>
  </w:style>
  <w:style w:type="paragraph" w:customStyle="1" w:styleId="hljs-deletion">
    <w:name w:val="hljs-deletion"/>
    <w:basedOn w:val="a"/>
    <w:pPr>
      <w:spacing w:before="100" w:beforeAutospacing="1" w:after="100" w:afterAutospacing="1"/>
    </w:pPr>
    <w:rPr>
      <w:color w:val="FF0000"/>
    </w:rPr>
  </w:style>
  <w:style w:type="paragraph" w:customStyle="1" w:styleId="task-list-item-checkbox">
    <w:name w:val="task-list-item-checkbox"/>
    <w:basedOn w:val="a"/>
    <w:pPr>
      <w:spacing w:before="100" w:beforeAutospacing="1" w:after="100" w:afterAutospacing="1"/>
      <w:ind w:left="-300"/>
      <w:textAlignment w:val="center"/>
    </w:pPr>
  </w:style>
  <w:style w:type="paragraph" w:customStyle="1" w:styleId="markdown-alert">
    <w:name w:val="markdown-alert"/>
    <w:basedOn w:val="a"/>
    <w:pPr>
      <w:pBdr>
        <w:left w:val="single" w:sz="24" w:space="0" w:color="888888"/>
      </w:pBdr>
      <w:spacing w:before="100" w:beforeAutospacing="1" w:after="240"/>
    </w:pPr>
  </w:style>
  <w:style w:type="paragraph" w:customStyle="1" w:styleId="markdown-alert-title">
    <w:name w:val="markdown-alert-title"/>
    <w:basedOn w:val="a"/>
    <w:pPr>
      <w:spacing w:before="100" w:beforeAutospacing="1" w:after="100" w:afterAutospacing="1"/>
    </w:pPr>
  </w:style>
  <w:style w:type="paragraph" w:customStyle="1" w:styleId="octicon">
    <w:name w:val="octicon"/>
    <w:basedOn w:val="a"/>
    <w:pPr>
      <w:spacing w:before="100" w:beforeAutospacing="1" w:after="100" w:afterAutospacing="1"/>
    </w:pPr>
  </w:style>
  <w:style w:type="paragraph" w:customStyle="1" w:styleId="hljs-comment1">
    <w:name w:val="hljs-comment1"/>
    <w:basedOn w:val="a"/>
    <w:pPr>
      <w:spacing w:after="240"/>
    </w:pPr>
    <w:rPr>
      <w:i/>
      <w:iCs/>
      <w:color w:val="008000"/>
    </w:rPr>
  </w:style>
  <w:style w:type="paragraph" w:customStyle="1" w:styleId="hljs-quote1">
    <w:name w:val="hljs-quote1"/>
    <w:basedOn w:val="a"/>
    <w:pPr>
      <w:spacing w:after="240"/>
    </w:pPr>
    <w:rPr>
      <w:i/>
      <w:iCs/>
      <w:color w:val="008000"/>
    </w:rPr>
  </w:style>
  <w:style w:type="paragraph" w:customStyle="1" w:styleId="hljs-number1">
    <w:name w:val="hljs-number1"/>
    <w:basedOn w:val="a"/>
    <w:pPr>
      <w:spacing w:after="240"/>
    </w:pPr>
    <w:rPr>
      <w:color w:val="008000"/>
    </w:rPr>
  </w:style>
  <w:style w:type="paragraph" w:customStyle="1" w:styleId="hljs-class1">
    <w:name w:val="hljs-class1"/>
    <w:basedOn w:val="a"/>
    <w:pPr>
      <w:spacing w:after="240"/>
    </w:pPr>
    <w:rPr>
      <w:color w:val="008000"/>
    </w:rPr>
  </w:style>
  <w:style w:type="paragraph" w:customStyle="1" w:styleId="hljs-variable1">
    <w:name w:val="hljs-variable1"/>
    <w:basedOn w:val="a"/>
    <w:pPr>
      <w:spacing w:after="240"/>
    </w:pPr>
    <w:rPr>
      <w:color w:val="008000"/>
    </w:rPr>
  </w:style>
  <w:style w:type="paragraph" w:customStyle="1" w:styleId="hljs-keyword1">
    <w:name w:val="hljs-keyword1"/>
    <w:basedOn w:val="a"/>
    <w:pPr>
      <w:spacing w:after="240"/>
    </w:pPr>
    <w:rPr>
      <w:color w:val="0000FF"/>
    </w:rPr>
  </w:style>
  <w:style w:type="paragraph" w:customStyle="1" w:styleId="hljs-selector-tag1">
    <w:name w:val="hljs-selector-tag1"/>
    <w:basedOn w:val="a"/>
    <w:pPr>
      <w:spacing w:after="240"/>
    </w:pPr>
    <w:rPr>
      <w:color w:val="0000FF"/>
    </w:rPr>
  </w:style>
  <w:style w:type="paragraph" w:customStyle="1" w:styleId="hljs-name1">
    <w:name w:val="hljs-name1"/>
    <w:basedOn w:val="a"/>
    <w:pPr>
      <w:spacing w:after="240"/>
    </w:pPr>
    <w:rPr>
      <w:color w:val="0000FF"/>
    </w:rPr>
  </w:style>
  <w:style w:type="paragraph" w:customStyle="1" w:styleId="hljs-tag1">
    <w:name w:val="hljs-tag1"/>
    <w:basedOn w:val="a"/>
    <w:pPr>
      <w:spacing w:after="240"/>
    </w:pPr>
    <w:rPr>
      <w:color w:val="0000FF"/>
    </w:rPr>
  </w:style>
  <w:style w:type="paragraph" w:customStyle="1" w:styleId="hljs-builtin1">
    <w:name w:val="hljs-built_in1"/>
    <w:basedOn w:val="a"/>
    <w:pPr>
      <w:spacing w:after="240"/>
    </w:pPr>
    <w:rPr>
      <w:color w:val="007ACC"/>
    </w:rPr>
  </w:style>
  <w:style w:type="paragraph" w:customStyle="1" w:styleId="hljs-builtin-name1">
    <w:name w:val="hljs-builtin-name1"/>
    <w:basedOn w:val="a"/>
    <w:pPr>
      <w:spacing w:after="240"/>
    </w:pPr>
    <w:rPr>
      <w:color w:val="007ACC"/>
    </w:rPr>
  </w:style>
  <w:style w:type="paragraph" w:customStyle="1" w:styleId="hljs-string1">
    <w:name w:val="hljs-string1"/>
    <w:basedOn w:val="a"/>
    <w:pPr>
      <w:spacing w:after="240"/>
    </w:pPr>
    <w:rPr>
      <w:color w:val="A31515"/>
    </w:rPr>
  </w:style>
  <w:style w:type="paragraph" w:customStyle="1" w:styleId="hljs-section1">
    <w:name w:val="hljs-section1"/>
    <w:basedOn w:val="a"/>
    <w:pPr>
      <w:spacing w:after="240"/>
    </w:pPr>
    <w:rPr>
      <w:color w:val="A31515"/>
    </w:rPr>
  </w:style>
  <w:style w:type="paragraph" w:customStyle="1" w:styleId="hljs-attribute1">
    <w:name w:val="hljs-attribute1"/>
    <w:basedOn w:val="a"/>
    <w:pPr>
      <w:spacing w:after="240"/>
    </w:pPr>
    <w:rPr>
      <w:color w:val="A31515"/>
    </w:rPr>
  </w:style>
  <w:style w:type="paragraph" w:customStyle="1" w:styleId="hljs-literal1">
    <w:name w:val="hljs-literal1"/>
    <w:basedOn w:val="a"/>
    <w:pPr>
      <w:spacing w:after="240"/>
    </w:pPr>
    <w:rPr>
      <w:color w:val="A31515"/>
    </w:rPr>
  </w:style>
  <w:style w:type="paragraph" w:customStyle="1" w:styleId="hljs-template-tag1">
    <w:name w:val="hljs-template-tag1"/>
    <w:basedOn w:val="a"/>
    <w:pPr>
      <w:spacing w:after="240"/>
    </w:pPr>
    <w:rPr>
      <w:color w:val="A31515"/>
    </w:rPr>
  </w:style>
  <w:style w:type="paragraph" w:customStyle="1" w:styleId="hljs-template-variable1">
    <w:name w:val="hljs-template-variable1"/>
    <w:basedOn w:val="a"/>
    <w:pPr>
      <w:spacing w:after="240"/>
    </w:pPr>
    <w:rPr>
      <w:color w:val="A31515"/>
    </w:rPr>
  </w:style>
  <w:style w:type="paragraph" w:customStyle="1" w:styleId="hljs-type1">
    <w:name w:val="hljs-type1"/>
    <w:basedOn w:val="a"/>
    <w:pPr>
      <w:spacing w:after="240"/>
    </w:pPr>
    <w:rPr>
      <w:color w:val="A31515"/>
    </w:rPr>
  </w:style>
  <w:style w:type="paragraph" w:customStyle="1" w:styleId="hljs-subst1">
    <w:name w:val="hljs-subst1"/>
    <w:basedOn w:val="a"/>
    <w:pPr>
      <w:spacing w:after="240"/>
    </w:pPr>
    <w:rPr>
      <w:color w:val="2B91AF"/>
    </w:rPr>
  </w:style>
  <w:style w:type="paragraph" w:customStyle="1" w:styleId="hljs-selector-attr1">
    <w:name w:val="hljs-selector-attr1"/>
    <w:basedOn w:val="a"/>
    <w:pPr>
      <w:spacing w:after="240"/>
    </w:pPr>
    <w:rPr>
      <w:color w:val="2B91AF"/>
    </w:rPr>
  </w:style>
  <w:style w:type="paragraph" w:customStyle="1" w:styleId="hljs-selector-pseudo1">
    <w:name w:val="hljs-selector-pseudo1"/>
    <w:basedOn w:val="a"/>
    <w:pPr>
      <w:spacing w:after="240"/>
    </w:pPr>
    <w:rPr>
      <w:color w:val="2B91AF"/>
    </w:rPr>
  </w:style>
  <w:style w:type="paragraph" w:customStyle="1" w:styleId="hljs-meta1">
    <w:name w:val="hljs-meta1"/>
    <w:basedOn w:val="a"/>
    <w:pPr>
      <w:spacing w:after="240"/>
    </w:pPr>
    <w:rPr>
      <w:color w:val="2B91AF"/>
    </w:rPr>
  </w:style>
  <w:style w:type="paragraph" w:customStyle="1" w:styleId="hljs-meta-keyword1">
    <w:name w:val="hljs-meta-keyword1"/>
    <w:basedOn w:val="a"/>
    <w:pPr>
      <w:spacing w:after="240"/>
    </w:pPr>
    <w:rPr>
      <w:color w:val="2B91AF"/>
    </w:rPr>
  </w:style>
  <w:style w:type="paragraph" w:customStyle="1" w:styleId="hljs-title1">
    <w:name w:val="hljs-title1"/>
    <w:basedOn w:val="a"/>
    <w:pPr>
      <w:spacing w:after="240"/>
    </w:pPr>
    <w:rPr>
      <w:color w:val="808080"/>
    </w:rPr>
  </w:style>
  <w:style w:type="paragraph" w:customStyle="1" w:styleId="hljs-doctag1">
    <w:name w:val="hljs-doctag1"/>
    <w:basedOn w:val="a"/>
    <w:pPr>
      <w:spacing w:after="240"/>
    </w:pPr>
    <w:rPr>
      <w:color w:val="808080"/>
    </w:rPr>
  </w:style>
  <w:style w:type="paragraph" w:customStyle="1" w:styleId="hljs-attr1">
    <w:name w:val="hljs-attr1"/>
    <w:basedOn w:val="a"/>
    <w:pPr>
      <w:spacing w:after="240"/>
    </w:pPr>
    <w:rPr>
      <w:color w:val="FF0000"/>
    </w:rPr>
  </w:style>
  <w:style w:type="paragraph" w:customStyle="1" w:styleId="hljs-symbol1">
    <w:name w:val="hljs-symbol1"/>
    <w:basedOn w:val="a"/>
    <w:pPr>
      <w:spacing w:after="240"/>
    </w:pPr>
    <w:rPr>
      <w:color w:val="00B0E8"/>
    </w:rPr>
  </w:style>
  <w:style w:type="paragraph" w:customStyle="1" w:styleId="hljs-bullet1">
    <w:name w:val="hljs-bullet1"/>
    <w:basedOn w:val="a"/>
    <w:pPr>
      <w:spacing w:after="240"/>
    </w:pPr>
    <w:rPr>
      <w:color w:val="00B0E8"/>
    </w:rPr>
  </w:style>
  <w:style w:type="paragraph" w:customStyle="1" w:styleId="hljs-link1">
    <w:name w:val="hljs-link1"/>
    <w:basedOn w:val="a"/>
    <w:pPr>
      <w:spacing w:after="240"/>
    </w:pPr>
    <w:rPr>
      <w:color w:val="00B0E8"/>
      <w:u w:val="single"/>
    </w:rPr>
  </w:style>
  <w:style w:type="paragraph" w:customStyle="1" w:styleId="hljs-emphasis1">
    <w:name w:val="hljs-emphasis1"/>
    <w:basedOn w:val="a"/>
    <w:pPr>
      <w:spacing w:after="240"/>
    </w:pPr>
    <w:rPr>
      <w:i/>
      <w:iCs/>
    </w:rPr>
  </w:style>
  <w:style w:type="paragraph" w:customStyle="1" w:styleId="hljs-strong1">
    <w:name w:val="hljs-strong1"/>
    <w:basedOn w:val="a"/>
    <w:pPr>
      <w:spacing w:after="240"/>
    </w:pPr>
    <w:rPr>
      <w:b/>
      <w:bCs/>
    </w:rPr>
  </w:style>
  <w:style w:type="paragraph" w:customStyle="1" w:styleId="markdown-alert-title1">
    <w:name w:val="markdown-alert-title1"/>
    <w:basedOn w:val="a"/>
    <w:pPr>
      <w:spacing w:after="240"/>
    </w:pPr>
  </w:style>
  <w:style w:type="paragraph" w:customStyle="1" w:styleId="octicon1">
    <w:name w:val="octicon1"/>
    <w:basedOn w:val="a"/>
    <w:pPr>
      <w:spacing w:after="240"/>
      <w:textAlignment w:val="bottom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9069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06976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0697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06976"/>
    <w:rPr>
      <w:rFonts w:ascii="宋体" w:eastAsia="宋体" w:hAnsi="宋体" w:cs="宋体"/>
      <w:sz w:val="18"/>
      <w:szCs w:val="18"/>
    </w:rPr>
  </w:style>
  <w:style w:type="character" w:styleId="ab">
    <w:name w:val="page number"/>
    <w:basedOn w:val="a0"/>
    <w:uiPriority w:val="99"/>
    <w:semiHidden/>
    <w:unhideWhenUsed/>
    <w:rsid w:val="009069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401222">
      <w:blockQuote w:val="1"/>
      <w:marLeft w:val="0"/>
      <w:marRight w:val="0"/>
      <w:marTop w:val="0"/>
      <w:marBottom w:val="0"/>
      <w:divBdr>
        <w:top w:val="none" w:sz="0" w:space="0" w:color="auto"/>
        <w:left w:val="single" w:sz="36" w:space="8" w:color="auto"/>
        <w:bottom w:val="none" w:sz="0" w:space="0" w:color="auto"/>
        <w:right w:val="none" w:sz="0" w:space="0" w:color="auto"/>
      </w:divBdr>
    </w:div>
    <w:div w:id="1095706286">
      <w:blockQuote w:val="1"/>
      <w:marLeft w:val="0"/>
      <w:marRight w:val="0"/>
      <w:marTop w:val="0"/>
      <w:marBottom w:val="0"/>
      <w:divBdr>
        <w:top w:val="none" w:sz="0" w:space="0" w:color="auto"/>
        <w:left w:val="single" w:sz="36" w:space="8" w:color="auto"/>
        <w:bottom w:val="none" w:sz="0" w:space="0" w:color="auto"/>
        <w:right w:val="none" w:sz="0" w:space="0" w:color="auto"/>
      </w:divBdr>
    </w:div>
    <w:div w:id="2072842326">
      <w:blockQuote w:val="1"/>
      <w:marLeft w:val="0"/>
      <w:marRight w:val="0"/>
      <w:marTop w:val="0"/>
      <w:marBottom w:val="0"/>
      <w:divBdr>
        <w:top w:val="none" w:sz="0" w:space="0" w:color="auto"/>
        <w:left w:val="single" w:sz="36" w:space="8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662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学林知微 &amp;centerdot; 需求清单</dc:title>
  <dc:subject/>
  <dc:creator>Kelii Hall</dc:creator>
  <cp:keywords/>
  <dc:description/>
  <cp:lastModifiedBy>Kelii Hall</cp:lastModifiedBy>
  <cp:revision>7</cp:revision>
  <dcterms:created xsi:type="dcterms:W3CDTF">2026-07-06T05:27:00Z</dcterms:created>
  <dcterms:modified xsi:type="dcterms:W3CDTF">2026-07-06T05:57:00Z</dcterms:modified>
</cp:coreProperties>
</file>