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C4D" w:rsidRDefault="009C1444">
      <w:pPr>
        <w:pStyle w:val="Heading1"/>
      </w:pPr>
      <w:bookmarkStart w:id="0" w:name="context-diagram"/>
      <w:r>
        <w:t>Context Diagram</w:t>
      </w:r>
    </w:p>
    <w:p w:rsidR="00E77C4D" w:rsidRDefault="009C1444">
      <w:pPr>
        <w:pStyle w:val="Heading2"/>
      </w:pPr>
      <w:bookmarkStart w:id="1" w:name="overview"/>
      <w:r>
        <w:t>Overview</w:t>
      </w:r>
    </w:p>
    <w:p w:rsidR="00E77C4D" w:rsidRDefault="009C1444">
      <w:pPr>
        <w:pStyle w:val="FirstParagraph"/>
      </w:pPr>
      <w:r>
        <w:t xml:space="preserve">A </w:t>
      </w:r>
      <w:r>
        <w:rPr>
          <w:b/>
          <w:bCs/>
        </w:rPr>
        <w:t>Context Diagram</w:t>
      </w:r>
      <w:r>
        <w:t xml:space="preserve"> (also known as a Level 0 Data Flow Diagram) represents the highest-level view of a system. It abstracts the entire system as a </w:t>
      </w:r>
      <w:r>
        <w:rPr>
          <w:b/>
          <w:bCs/>
        </w:rPr>
        <w:t>single process</w:t>
      </w:r>
      <w:r>
        <w:t xml:space="preserve"> </w:t>
      </w:r>
      <w:r>
        <w:t>and illustrates its interactions with external entities through data flows. Crucially, a context diagram excludes internal data stores, focusing exclusively on the system’s boundary and external interfaces.</w:t>
      </w:r>
    </w:p>
    <w:p w:rsidR="00E77C4D" w:rsidRDefault="009C1444">
      <w:pPr>
        <w:pStyle w:val="Heading2"/>
      </w:pPr>
      <w:bookmarkStart w:id="2" w:name="the-central-process"/>
      <w:bookmarkEnd w:id="1"/>
      <w:r>
        <w:t>The Central Process</w:t>
      </w:r>
    </w:p>
    <w:p w:rsidR="00E77C4D" w:rsidRDefault="009C1444">
      <w:pPr>
        <w:pStyle w:val="FirstParagraph"/>
      </w:pPr>
      <w:r>
        <w:t xml:space="preserve">The </w:t>
      </w:r>
      <w:r>
        <w:rPr>
          <w:b/>
          <w:bCs/>
        </w:rPr>
        <w:t>Nostalgic Persuasive Syst</w:t>
      </w:r>
      <w:r>
        <w:rPr>
          <w:b/>
          <w:bCs/>
        </w:rPr>
        <w:t>em</w:t>
      </w:r>
      <w:r>
        <w:t xml:space="preserve"> (Process 1.0) represents the entire system abstracted as a single process. It is a recommendation platform designed to support habit formation—specifically smoking cessation and exercise consistency—through nostalgic content delivery.</w:t>
      </w:r>
    </w:p>
    <w:p w:rsidR="00E77C4D" w:rsidRDefault="009C1444">
      <w:pPr>
        <w:pStyle w:val="Heading3"/>
      </w:pPr>
      <w:bookmarkStart w:id="3" w:name="core-capabilities"/>
      <w:r>
        <w:t>Core Capabilities</w:t>
      </w:r>
    </w:p>
    <w:p w:rsidR="00E77C4D" w:rsidRDefault="009C1444">
      <w:pPr>
        <w:pStyle w:val="FirstParagraph"/>
      </w:pPr>
      <w:r>
        <w:t>The system encapsulates the following capabilities within its boundary: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7367"/>
      </w:tblGrid>
      <w:tr w:rsidR="00E77C4D" w:rsidTr="009C1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Capability</w:t>
            </w:r>
          </w:p>
        </w:tc>
        <w:tc>
          <w:tcPr>
            <w:tcW w:w="6092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Description</w:t>
            </w:r>
          </w:p>
        </w:tc>
      </w:tr>
      <w:tr w:rsidR="00E77C4D" w:rsidTr="009C1444">
        <w:tc>
          <w:tcPr>
            <w:tcW w:w="1827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Habit Formation Support</w:t>
            </w:r>
          </w:p>
        </w:tc>
        <w:tc>
          <w:tcPr>
            <w:tcW w:w="6092" w:type="dxa"/>
          </w:tcPr>
          <w:p w:rsidR="00E77C4D" w:rsidRDefault="009C1444">
            <w:pPr>
              <w:pStyle w:val="Compact"/>
            </w:pPr>
            <w:r>
              <w:t>Tracks daily habit logs and monitors user progress toward behavioral goals</w:t>
            </w:r>
          </w:p>
        </w:tc>
      </w:tr>
      <w:tr w:rsidR="00E77C4D" w:rsidTr="009C1444">
        <w:tc>
          <w:tcPr>
            <w:tcW w:w="1827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Nostalgic Content Delivery</w:t>
            </w:r>
          </w:p>
        </w:tc>
        <w:tc>
          <w:tcPr>
            <w:tcW w:w="6092" w:type="dxa"/>
          </w:tcPr>
          <w:p w:rsidR="00E77C4D" w:rsidRDefault="009C1444">
            <w:pPr>
              <w:pStyle w:val="Compact"/>
            </w:pPr>
            <w:r>
              <w:t xml:space="preserve">Recommends music and movies from </w:t>
            </w:r>
            <w:r>
              <w:t>the user’s formative years (ages 5–22)</w:t>
            </w:r>
          </w:p>
        </w:tc>
      </w:tr>
      <w:tr w:rsidR="00E77C4D" w:rsidTr="009C1444">
        <w:tc>
          <w:tcPr>
            <w:tcW w:w="1827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Stress/Emotion Analysis</w:t>
            </w:r>
          </w:p>
        </w:tc>
        <w:tc>
          <w:tcPr>
            <w:tcW w:w="6092" w:type="dxa"/>
          </w:tcPr>
          <w:p w:rsidR="00E77C4D" w:rsidRDefault="009C1444">
            <w:pPr>
              <w:pStyle w:val="Compact"/>
            </w:pPr>
            <w:r>
              <w:t>Analyzes journal entries using machine learning models to detect stress levels and emotional states</w:t>
            </w:r>
          </w:p>
        </w:tc>
      </w:tr>
      <w:tr w:rsidR="00E77C4D" w:rsidTr="009C1444">
        <w:tc>
          <w:tcPr>
            <w:tcW w:w="1827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Personalized Learning</w:t>
            </w:r>
          </w:p>
        </w:tc>
        <w:tc>
          <w:tcPr>
            <w:tcW w:w="6092" w:type="dxa"/>
          </w:tcPr>
          <w:p w:rsidR="00E77C4D" w:rsidRDefault="009C1444">
            <w:pPr>
              <w:pStyle w:val="Compact"/>
            </w:pPr>
            <w:r>
              <w:t>Employs contextual bandit algorithms (LinUCB) to learn user preferences and optimize recommendations</w:t>
            </w:r>
          </w:p>
        </w:tc>
      </w:tr>
    </w:tbl>
    <w:p w:rsidR="00E77C4D" w:rsidRDefault="009C1444">
      <w:pPr>
        <w:pStyle w:val="Heading3"/>
      </w:pPr>
      <w:bookmarkStart w:id="4" w:name="system-boundary-characteristics"/>
      <w:bookmarkEnd w:id="3"/>
      <w:r>
        <w:t>System Boundary Characteristics</w:t>
      </w:r>
    </w:p>
    <w:p w:rsidR="00E77C4D" w:rsidRDefault="009C1444">
      <w:pPr>
        <w:pStyle w:val="FirstParagraph"/>
      </w:pPr>
      <w:r>
        <w:t xml:space="preserve">The system operates as a </w:t>
      </w:r>
      <w:r>
        <w:rPr>
          <w:b/>
          <w:bCs/>
        </w:rPr>
        <w:t>self-contained unit</w:t>
      </w:r>
      <w:r>
        <w:t xml:space="preserve"> with the following boundary considerations:</w:t>
      </w:r>
    </w:p>
    <w:p w:rsidR="00E77C4D" w:rsidRDefault="009C1444">
      <w:pPr>
        <w:pStyle w:val="Compact"/>
        <w:numPr>
          <w:ilvl w:val="0"/>
          <w:numId w:val="2"/>
        </w:numPr>
      </w:pPr>
      <w:r>
        <w:rPr>
          <w:b/>
          <w:bCs/>
        </w:rPr>
        <w:t>Data Privacy</w:t>
      </w:r>
      <w:r>
        <w:t>: All journal entries</w:t>
      </w:r>
      <w:r>
        <w:t xml:space="preserve"> and stress data remain within the system boundary. Local machine learning models (RoBERTa transformers) perform text analysis, eliminating dependency on external cloud NLP providers.</w:t>
      </w:r>
    </w:p>
    <w:p w:rsidR="00E77C4D" w:rsidRDefault="009C1444">
      <w:pPr>
        <w:pStyle w:val="Compact"/>
        <w:numPr>
          <w:ilvl w:val="0"/>
          <w:numId w:val="2"/>
        </w:numPr>
      </w:pPr>
      <w:r>
        <w:rPr>
          <w:b/>
          <w:bCs/>
        </w:rPr>
        <w:t>Content Independence</w:t>
      </w:r>
      <w:r>
        <w:t>: Recommendations are generated from a local catalog</w:t>
      </w:r>
      <w:r>
        <w:t xml:space="preserve"> of songs and movies, without real-time queries to external APIs (e.g., Spotify, Netflix).</w:t>
      </w:r>
    </w:p>
    <w:p w:rsidR="00E77C4D" w:rsidRDefault="009C1444">
      <w:r>
        <w:pict>
          <v:rect id="_x0000_i1148" style="width:0;height:1.5pt" o:hralign="center" o:hrstd="t" o:hr="t"/>
        </w:pict>
      </w:r>
    </w:p>
    <w:p w:rsidR="00E77C4D" w:rsidRDefault="009C1444">
      <w:pPr>
        <w:pStyle w:val="Heading2"/>
      </w:pPr>
      <w:bookmarkStart w:id="5" w:name="external-entities"/>
      <w:bookmarkEnd w:id="2"/>
      <w:bookmarkEnd w:id="4"/>
      <w:r>
        <w:lastRenderedPageBreak/>
        <w:t>External Entities</w:t>
      </w:r>
    </w:p>
    <w:p w:rsidR="00E77C4D" w:rsidRDefault="009C1444">
      <w:pPr>
        <w:pStyle w:val="FirstParagraph"/>
      </w:pPr>
      <w:r>
        <w:t>External entities (also called terminators or actors) represent sources or destinations of data that exist outside the system boundary.</w:t>
      </w:r>
    </w:p>
    <w:p w:rsidR="00E77C4D" w:rsidRDefault="009C1444">
      <w:pPr>
        <w:pStyle w:val="Heading3"/>
      </w:pPr>
      <w:bookmarkStart w:id="6" w:name="user-study-participant"/>
      <w:r>
        <w:t>1. User (</w:t>
      </w:r>
      <w:r>
        <w:t>Study Participant)</w:t>
      </w:r>
    </w:p>
    <w:p w:rsidR="00E77C4D" w:rsidRDefault="009C1444">
      <w:pPr>
        <w:pStyle w:val="FirstParagraph"/>
      </w:pPr>
      <w:r>
        <w:t xml:space="preserve">The </w:t>
      </w:r>
      <w:r>
        <w:rPr>
          <w:b/>
          <w:bCs/>
        </w:rPr>
        <w:t>User</w:t>
      </w:r>
      <w:r>
        <w:t xml:space="preserve"> is the primary actor and subject of the study. This entity represents an individual participating in the habit formation research program.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85"/>
        <w:gridCol w:w="7691"/>
      </w:tblGrid>
      <w:tr w:rsidR="00E77C4D" w:rsidTr="009C1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9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Attribute</w:t>
            </w:r>
          </w:p>
        </w:tc>
        <w:tc>
          <w:tcPr>
            <w:tcW w:w="6360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Description</w:t>
            </w:r>
          </w:p>
        </w:tc>
      </w:tr>
      <w:tr w:rsidR="00E77C4D" w:rsidTr="009C1444">
        <w:tc>
          <w:tcPr>
            <w:tcW w:w="1559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6360" w:type="dxa"/>
          </w:tcPr>
          <w:p w:rsidR="00E77C4D" w:rsidRDefault="009C1444">
            <w:pPr>
              <w:pStyle w:val="Compact"/>
            </w:pPr>
            <w:r>
              <w:t>Provides behavioral signals (mood, habit success, feedback) t</w:t>
            </w:r>
            <w:r>
              <w:t>hat enable the system to learn and adapt</w:t>
            </w:r>
          </w:p>
        </w:tc>
      </w:tr>
      <w:tr w:rsidR="00E77C4D" w:rsidTr="009C1444">
        <w:tc>
          <w:tcPr>
            <w:tcW w:w="1559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Interaction Frequency</w:t>
            </w:r>
          </w:p>
        </w:tc>
        <w:tc>
          <w:tcPr>
            <w:tcW w:w="6360" w:type="dxa"/>
          </w:tcPr>
          <w:p w:rsidR="00E77C4D" w:rsidRDefault="009C1444">
            <w:pPr>
              <w:pStyle w:val="Compact"/>
            </w:pPr>
            <w:r>
              <w:t>Daily. Submits one habit log per day and requests multiple recommendations throughout the day</w:t>
            </w:r>
          </w:p>
        </w:tc>
      </w:tr>
      <w:tr w:rsidR="00E77C4D" w:rsidTr="009C1444">
        <w:tc>
          <w:tcPr>
            <w:tcW w:w="1559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Significance</w:t>
            </w:r>
          </w:p>
        </w:tc>
        <w:tc>
          <w:tcPr>
            <w:tcW w:w="6360" w:type="dxa"/>
          </w:tcPr>
          <w:p w:rsidR="00E77C4D" w:rsidRDefault="009C1444">
            <w:pPr>
              <w:pStyle w:val="Compact"/>
            </w:pPr>
            <w:r>
              <w:t>The source of all training data for the bandit algorithms and the recipient of content recommendations</w:t>
            </w:r>
          </w:p>
        </w:tc>
      </w:tr>
    </w:tbl>
    <w:p w:rsidR="00E77C4D" w:rsidRDefault="009C1444">
      <w:pPr>
        <w:pStyle w:val="Heading3"/>
      </w:pPr>
      <w:bookmarkStart w:id="7" w:name="admin-research-observer"/>
      <w:bookmarkEnd w:id="6"/>
      <w:r>
        <w:t>2. Admin (Research Observer)</w:t>
      </w:r>
    </w:p>
    <w:p w:rsidR="00E77C4D" w:rsidRDefault="009C1444">
      <w:pPr>
        <w:pStyle w:val="FirstParagraph"/>
      </w:pPr>
      <w:r>
        <w:t xml:space="preserve">The </w:t>
      </w:r>
      <w:r>
        <w:rPr>
          <w:b/>
          <w:bCs/>
        </w:rPr>
        <w:t>Admin</w:t>
      </w:r>
      <w:r>
        <w:t xml:space="preserve"> is a secondary actor representing the scientist or research team conducting the study. This entity operates outsi</w:t>
      </w:r>
      <w:r>
        <w:t>de the main user interaction loop.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93"/>
        <w:gridCol w:w="8183"/>
      </w:tblGrid>
      <w:tr w:rsidR="00E77C4D" w:rsidTr="009C1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Attribute</w:t>
            </w:r>
          </w:p>
        </w:tc>
        <w:tc>
          <w:tcPr>
            <w:tcW w:w="6768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Description</w:t>
            </w:r>
          </w:p>
        </w:tc>
      </w:tr>
      <w:tr w:rsidR="00E77C4D" w:rsidTr="009C1444">
        <w:tc>
          <w:tcPr>
            <w:tcW w:w="115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6768" w:type="dxa"/>
          </w:tcPr>
          <w:p w:rsidR="00E77C4D" w:rsidRDefault="009C1444">
            <w:pPr>
              <w:pStyle w:val="Compact"/>
            </w:pPr>
            <w:r>
              <w:t>Observes and analyzes aggregated data; cannot influence individual user recommendations</w:t>
            </w:r>
          </w:p>
        </w:tc>
      </w:tr>
      <w:tr w:rsidR="00E77C4D" w:rsidTr="009C1444">
        <w:tc>
          <w:tcPr>
            <w:tcW w:w="115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Access Level</w:t>
            </w:r>
          </w:p>
        </w:tc>
        <w:tc>
          <w:tcPr>
            <w:tcW w:w="6768" w:type="dxa"/>
          </w:tcPr>
          <w:p w:rsidR="00E77C4D" w:rsidRDefault="009C1444">
            <w:pPr>
              <w:pStyle w:val="Compact"/>
            </w:pPr>
            <w:r>
              <w:t>Read-only access to system statistics and data export functionality</w:t>
            </w:r>
          </w:p>
        </w:tc>
      </w:tr>
      <w:tr w:rsidR="00E77C4D" w:rsidTr="009C1444">
        <w:tc>
          <w:tcPr>
            <w:tcW w:w="115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Significance</w:t>
            </w:r>
          </w:p>
        </w:tc>
        <w:tc>
          <w:tcPr>
            <w:tcW w:w="6768" w:type="dxa"/>
          </w:tcPr>
          <w:p w:rsidR="00E77C4D" w:rsidRDefault="009C1444">
            <w:pPr>
              <w:pStyle w:val="Compact"/>
            </w:pPr>
            <w:r>
              <w:t>Responsible for evaluating the efficacy of nostalgia-based interventions through data analysis</w:t>
            </w:r>
          </w:p>
        </w:tc>
      </w:tr>
    </w:tbl>
    <w:p w:rsidR="00E77C4D" w:rsidRDefault="009C1444">
      <w:r>
        <w:pict>
          <v:rect id="_x0000_i1149" style="width:0;height:1.5pt" o:hralign="center" o:hrstd="t" o:hr="t"/>
        </w:pict>
      </w:r>
    </w:p>
    <w:p w:rsidR="00E77C4D" w:rsidRDefault="009C1444">
      <w:pPr>
        <w:pStyle w:val="Heading2"/>
      </w:pPr>
      <w:bookmarkStart w:id="8" w:name="data-flows"/>
      <w:bookmarkEnd w:id="5"/>
      <w:bookmarkEnd w:id="7"/>
      <w:r>
        <w:t>Data Flows</w:t>
      </w:r>
    </w:p>
    <w:p w:rsidR="00E77C4D" w:rsidRDefault="009C1444">
      <w:pPr>
        <w:pStyle w:val="FirstParagraph"/>
      </w:pPr>
      <w:r>
        <w:t>Data flows represent the movement of data between external entities and the system. In a context diagram, these flows cross the system boundary.</w:t>
      </w:r>
    </w:p>
    <w:p w:rsidR="00E77C4D" w:rsidRDefault="009C1444">
      <w:pPr>
        <w:pStyle w:val="Heading3"/>
      </w:pPr>
      <w:bookmarkStart w:id="9" w:name="inbound-data-flows"/>
      <w:r>
        <w:t>In</w:t>
      </w:r>
      <w:r>
        <w:t>bound Data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22"/>
        <w:gridCol w:w="2376"/>
        <w:gridCol w:w="5778"/>
      </w:tblGrid>
      <w:tr w:rsidR="00E77C4D" w:rsidTr="009C1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2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Data Flow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Source → Destination</w:t>
            </w:r>
          </w:p>
        </w:tc>
        <w:tc>
          <w:tcPr>
            <w:tcW w:w="5778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Description</w:t>
            </w:r>
          </w:p>
        </w:tc>
      </w:tr>
      <w:tr w:rsidR="00E77C4D" w:rsidTr="009C1444">
        <w:tc>
          <w:tcPr>
            <w:tcW w:w="142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Registration, Login Credentials</w:t>
            </w:r>
          </w:p>
        </w:tc>
        <w:tc>
          <w:tcPr>
            <w:tcW w:w="2376" w:type="dxa"/>
          </w:tcPr>
          <w:p w:rsidR="00E77C4D" w:rsidRDefault="009C1444">
            <w:pPr>
              <w:pStyle w:val="Compact"/>
            </w:pPr>
            <w:r>
              <w:t>User → System</w:t>
            </w:r>
          </w:p>
        </w:tc>
        <w:tc>
          <w:tcPr>
            <w:tcW w:w="5778" w:type="dxa"/>
          </w:tcPr>
          <w:p w:rsidR="00E77C4D" w:rsidRDefault="009C1444">
            <w:pPr>
              <w:pStyle w:val="Compact"/>
            </w:pPr>
            <w:r>
              <w:t>Initial account creation (email, password, demographic information) and authentication data to establish secure sessions</w:t>
            </w:r>
          </w:p>
        </w:tc>
      </w:tr>
      <w:tr w:rsidR="00E77C4D" w:rsidTr="009C1444">
        <w:tc>
          <w:tcPr>
            <w:tcW w:w="142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Preferenc</w:t>
            </w:r>
            <w:r>
              <w:rPr>
                <w:b/>
                <w:bCs/>
              </w:rPr>
              <w:lastRenderedPageBreak/>
              <w:t>es, Daily Logs, Feedback</w:t>
            </w:r>
          </w:p>
        </w:tc>
        <w:tc>
          <w:tcPr>
            <w:tcW w:w="2376" w:type="dxa"/>
          </w:tcPr>
          <w:p w:rsidR="00E77C4D" w:rsidRDefault="009C1444">
            <w:pPr>
              <w:pStyle w:val="Compact"/>
            </w:pPr>
            <w:r>
              <w:lastRenderedPageBreak/>
              <w:t>User → System</w:t>
            </w:r>
          </w:p>
        </w:tc>
        <w:tc>
          <w:tcPr>
            <w:tcW w:w="5778" w:type="dxa"/>
          </w:tcPr>
          <w:p w:rsidR="00E77C4D" w:rsidRDefault="009C1444">
            <w:pPr>
              <w:pStyle w:val="Compact"/>
            </w:pPr>
            <w:r>
              <w:t xml:space="preserve">Onboarding preferences (birth year, habit selection), </w:t>
            </w:r>
            <w:r>
              <w:lastRenderedPageBreak/>
              <w:t>structured habit data (e.g., “Did you exercise today?”), unstructured journal text, and boolean feedback (Like/Dislike) on recommendations</w:t>
            </w:r>
          </w:p>
        </w:tc>
      </w:tr>
      <w:tr w:rsidR="00E77C4D" w:rsidTr="009C1444">
        <w:tc>
          <w:tcPr>
            <w:tcW w:w="142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lastRenderedPageBreak/>
              <w:t>Login Credenti</w:t>
            </w:r>
            <w:r>
              <w:rPr>
                <w:b/>
                <w:bCs/>
              </w:rPr>
              <w:t>als</w:t>
            </w:r>
          </w:p>
        </w:tc>
        <w:tc>
          <w:tcPr>
            <w:tcW w:w="2376" w:type="dxa"/>
          </w:tcPr>
          <w:p w:rsidR="00E77C4D" w:rsidRDefault="009C1444">
            <w:pPr>
              <w:pStyle w:val="Compact"/>
            </w:pPr>
            <w:r>
              <w:t>Admin → System</w:t>
            </w:r>
          </w:p>
        </w:tc>
        <w:tc>
          <w:tcPr>
            <w:tcW w:w="5778" w:type="dxa"/>
          </w:tcPr>
          <w:p w:rsidR="00E77C4D" w:rsidRDefault="009C1444">
            <w:pPr>
              <w:pStyle w:val="Compact"/>
            </w:pPr>
            <w:r>
              <w:t>Authentication data for research administrators to access the admin dashboard</w:t>
            </w:r>
          </w:p>
        </w:tc>
      </w:tr>
    </w:tbl>
    <w:p w:rsidR="00E77C4D" w:rsidRDefault="009C1444">
      <w:pPr>
        <w:pStyle w:val="Heading3"/>
      </w:pPr>
      <w:bookmarkStart w:id="10" w:name="outbound-data-flows"/>
      <w:bookmarkEnd w:id="9"/>
      <w:r>
        <w:t>Outbound Data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92"/>
        <w:gridCol w:w="2776"/>
        <w:gridCol w:w="5508"/>
      </w:tblGrid>
      <w:tr w:rsidR="00E77C4D" w:rsidTr="009C1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2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Data Flow</w:t>
            </w:r>
          </w:p>
        </w:tc>
        <w:tc>
          <w:tcPr>
            <w:tcW w:w="2776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Source → Destination</w:t>
            </w:r>
          </w:p>
        </w:tc>
        <w:tc>
          <w:tcPr>
            <w:tcW w:w="5508" w:type="dxa"/>
            <w:tcBorders>
              <w:bottom w:val="none" w:sz="0" w:space="0" w:color="auto"/>
            </w:tcBorders>
          </w:tcPr>
          <w:p w:rsidR="00E77C4D" w:rsidRDefault="009C1444">
            <w:pPr>
              <w:pStyle w:val="Compact"/>
            </w:pPr>
            <w:r>
              <w:t>Description</w:t>
            </w:r>
          </w:p>
        </w:tc>
      </w:tr>
      <w:tr w:rsidR="00E77C4D" w:rsidTr="009C1444">
        <w:tc>
          <w:tcPr>
            <w:tcW w:w="129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Recommendations</w:t>
            </w:r>
          </w:p>
        </w:tc>
        <w:tc>
          <w:tcPr>
            <w:tcW w:w="2776" w:type="dxa"/>
          </w:tcPr>
          <w:p w:rsidR="00E77C4D" w:rsidRDefault="009C1444">
            <w:pPr>
              <w:pStyle w:val="Compact"/>
            </w:pPr>
            <w:r>
              <w:t>System → User</w:t>
            </w:r>
          </w:p>
        </w:tc>
        <w:tc>
          <w:tcPr>
            <w:tcW w:w="5508" w:type="dxa"/>
          </w:tcPr>
          <w:p w:rsidR="00E77C4D" w:rsidRDefault="009C1444">
            <w:pPr>
              <w:pStyle w:val="Compact"/>
            </w:pPr>
            <w:r>
              <w:t xml:space="preserve">Personalized nostalgic content (songs or movies from the user’s </w:t>
            </w:r>
            <w:r>
              <w:t>formative years) selected based on current stress level, mood, and historical preferences</w:t>
            </w:r>
          </w:p>
        </w:tc>
      </w:tr>
      <w:tr w:rsidR="00E77C4D" w:rsidTr="009C1444">
        <w:tc>
          <w:tcPr>
            <w:tcW w:w="1292" w:type="dxa"/>
          </w:tcPr>
          <w:p w:rsidR="00E77C4D" w:rsidRDefault="009C1444">
            <w:pPr>
              <w:pStyle w:val="Compact"/>
            </w:pPr>
            <w:r>
              <w:rPr>
                <w:b/>
                <w:bCs/>
              </w:rPr>
              <w:t>Statistics, Data Export</w:t>
            </w:r>
          </w:p>
        </w:tc>
        <w:tc>
          <w:tcPr>
            <w:tcW w:w="2776" w:type="dxa"/>
          </w:tcPr>
          <w:p w:rsidR="00E77C4D" w:rsidRDefault="009C1444">
            <w:pPr>
              <w:pStyle w:val="Compact"/>
            </w:pPr>
            <w:r>
              <w:t>System → Admin</w:t>
            </w:r>
          </w:p>
        </w:tc>
        <w:tc>
          <w:tcPr>
            <w:tcW w:w="5508" w:type="dxa"/>
          </w:tcPr>
          <w:p w:rsidR="00E77C4D" w:rsidRDefault="009C1444">
            <w:pPr>
              <w:pStyle w:val="Compact"/>
            </w:pPr>
            <w:r>
              <w:t>Aggregated analytics (study progress, group compa</w:t>
            </w:r>
            <w:bookmarkStart w:id="11" w:name="_GoBack"/>
            <w:bookmarkEnd w:id="11"/>
            <w:r>
              <w:t>risons, emotion/stress distributions) and CSV exports of anonymized research data for external analysis</w:t>
            </w:r>
          </w:p>
        </w:tc>
      </w:tr>
    </w:tbl>
    <w:p w:rsidR="00E77C4D" w:rsidRDefault="009C1444">
      <w:r>
        <w:pict>
          <v:rect id="_x0000_i1150" style="width:0;height:1.5pt" o:hralign="center" o:hrstd="t" o:hr="t"/>
        </w:pict>
      </w:r>
    </w:p>
    <w:p w:rsidR="00E77C4D" w:rsidRDefault="009C1444">
      <w:pPr>
        <w:pStyle w:val="Heading2"/>
      </w:pPr>
      <w:bookmarkStart w:id="12" w:name="significance-of-the-data-flows"/>
      <w:bookmarkEnd w:id="8"/>
      <w:bookmarkEnd w:id="10"/>
      <w:r>
        <w:t>Significance of the Data Flows</w:t>
      </w:r>
    </w:p>
    <w:p w:rsidR="00E77C4D" w:rsidRDefault="009C1444">
      <w:pPr>
        <w:pStyle w:val="FirstParagraph"/>
      </w:pPr>
      <w:r>
        <w:t xml:space="preserve">The context diagram reveals a </w:t>
      </w:r>
      <w:r>
        <w:rPr>
          <w:b/>
          <w:bCs/>
        </w:rPr>
        <w:t>bidirectional learning loop</w:t>
      </w:r>
      <w:r>
        <w:t xml:space="preserve"> that distin</w:t>
      </w:r>
      <w:r>
        <w:t>guishes this system from static recommendation platforms:</w:t>
      </w:r>
    </w:p>
    <w:p w:rsidR="00E77C4D" w:rsidRDefault="009C1444">
      <w:pPr>
        <w:pStyle w:val="Compact"/>
        <w:numPr>
          <w:ilvl w:val="0"/>
          <w:numId w:val="3"/>
        </w:numPr>
      </w:pPr>
      <w:r>
        <w:rPr>
          <w:b/>
          <w:bCs/>
        </w:rPr>
        <w:t>Input Acquisition</w:t>
      </w:r>
      <w:r>
        <w:t>: The system collects both structured (habit logs) and unstructured (journal text) data from users</w:t>
      </w:r>
    </w:p>
    <w:p w:rsidR="00E77C4D" w:rsidRDefault="009C1444">
      <w:pPr>
        <w:pStyle w:val="Compact"/>
        <w:numPr>
          <w:ilvl w:val="0"/>
          <w:numId w:val="3"/>
        </w:numPr>
      </w:pPr>
      <w:r>
        <w:rPr>
          <w:b/>
          <w:bCs/>
        </w:rPr>
        <w:t>Output Delivery</w:t>
      </w:r>
      <w:r>
        <w:t>: The system returns personalized nostalgic content tailored to the</w:t>
      </w:r>
      <w:r>
        <w:t xml:space="preserve"> user’s emotional state</w:t>
      </w:r>
    </w:p>
    <w:p w:rsidR="00E77C4D" w:rsidRDefault="009C1444">
      <w:pPr>
        <w:pStyle w:val="Compact"/>
        <w:numPr>
          <w:ilvl w:val="0"/>
          <w:numId w:val="3"/>
        </w:numPr>
      </w:pPr>
      <w:r>
        <w:rPr>
          <w:b/>
          <w:bCs/>
        </w:rPr>
        <w:t>Feedback Integration</w:t>
      </w:r>
      <w:r>
        <w:t>: User feedback directly influences future recommendations through the contextual bandit algorithm</w:t>
      </w:r>
    </w:p>
    <w:p w:rsidR="00E77C4D" w:rsidRDefault="009C1444">
      <w:pPr>
        <w:pStyle w:val="Compact"/>
        <w:numPr>
          <w:ilvl w:val="0"/>
          <w:numId w:val="3"/>
        </w:numPr>
      </w:pPr>
      <w:r>
        <w:rPr>
          <w:b/>
          <w:bCs/>
        </w:rPr>
        <w:t>Research Observation</w:t>
      </w:r>
      <w:r>
        <w:t>: The entire process generates valuable research data for studying the efficacy of nostalgia-</w:t>
      </w:r>
      <w:r>
        <w:t>based interventions</w:t>
      </w:r>
    </w:p>
    <w:p w:rsidR="00E77C4D" w:rsidRDefault="009C1444">
      <w:pPr>
        <w:pStyle w:val="FirstParagraph"/>
      </w:pPr>
      <w:r>
        <w:t xml:space="preserve">This creates a </w:t>
      </w:r>
      <w:r>
        <w:rPr>
          <w:b/>
          <w:bCs/>
        </w:rPr>
        <w:t>closed-loop system</w:t>
      </w:r>
      <w:r>
        <w:t xml:space="preserve"> where user behavior shapes system behavior, enabling the research team to measure the impact of nostalgic content on habit formation outcomes.</w:t>
      </w:r>
      <w:bookmarkEnd w:id="0"/>
      <w:bookmarkEnd w:id="12"/>
    </w:p>
    <w:sectPr w:rsidR="00E77C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BF475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F266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5CB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E77C4D"/>
    <w:rsid w:val="009C1444"/>
    <w:rsid w:val="00E7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E02930-F386-4430-BF03-E9E04349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2026-01-16T12:54:00Z</dcterms:created>
  <dcterms:modified xsi:type="dcterms:W3CDTF">2026-01-16T12:56:00Z</dcterms:modified>
</cp:coreProperties>
</file>