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rPr>
      </w:pPr>
      <w:r>
        <w:rPr>
          <w:rtl w:val="0"/>
        </w:rPr>
      </w:r>
    </w:p>
    <w:p w:rsidR="00000000" w:rsidDel="00000000" w:rsidP="00000000" w:rsidRDefault="00000000" w:rsidRPr="00000000" w14:paraId="00000002">
      <w:pPr>
        <w:spacing w:after="0" w:line="276" w:lineRule="auto"/>
        <w:jc w:val="center"/>
        <w:rPr>
          <w:b w:val="1"/>
          <w:bCs w:val="1"/>
        </w:rPr>
      </w:pPr>
      <w:r>
        <w:rPr>
          <w:b w:val="1"/>
          <w:bCs w:val="1"/>
          <w:rtl w:val="0"/>
        </w:rPr>
        <w:t xml:space="preserve">CENTRO UNIVERSITÁRIO CAMPO REAL</w:t>
      </w:r>
      <w:r>
        <w:rPr>
          <w:rtl w:val="0"/>
        </w:rPr>
      </w:r>
    </w:p>
    <w:p w:rsidR="00000000" w:rsidDel="00000000" w:rsidP="00000000" w:rsidRDefault="00000000" w:rsidRPr="00000000" w14:paraId="00000003">
      <w:pPr>
        <w:spacing w:line="276" w:lineRule="auto"/>
        <w:jc w:val="center"/>
        <w:rPr>
          <w:b w:val="1"/>
          <w:bCs w:val="1"/>
        </w:rPr>
      </w:pPr>
      <w:r>
        <w:rPr>
          <w:b w:val="1"/>
          <w:bCs w:val="1"/>
          <w:rtl w:val="0"/>
        </w:rPr>
        <w:t xml:space="preserve">DEPARTAMENTO DE PUBLICIDADE E PROPAGANDA</w:t>
      </w:r>
    </w:p>
    <w:p w:rsidR="00000000" w:rsidDel="00000000" w:rsidP="00000000" w:rsidRDefault="00000000" w:rsidRPr="00000000" w14:paraId="00000004">
      <w:pPr>
        <w:spacing w:after="0" w:line="276" w:lineRule="auto"/>
        <w:jc w:val="left"/>
        <w:rPr/>
      </w:pPr>
      <w:r>
        <w:rPr>
          <w:rtl w:val="0"/>
        </w:rPr>
      </w:r>
    </w:p>
    <w:p w:rsidR="00000000" w:rsidDel="00000000" w:rsidP="00000000" w:rsidRDefault="00000000" w:rsidRPr="00000000" w14:paraId="00000005">
      <w:pPr>
        <w:spacing w:after="0" w:line="276" w:lineRule="auto"/>
        <w:jc w:val="left"/>
        <w:rPr/>
      </w:pPr>
      <w:r>
        <w:rPr>
          <w:b w:val="1"/>
          <w:bCs w:val="1"/>
          <w:rtl w:val="0"/>
        </w:rPr>
        <w:t xml:space="preserve">Aluna:</w:t>
      </w:r>
      <w:r>
        <w:rPr>
          <w:rtl w:val="0"/>
        </w:rPr>
        <w:t xml:space="preserve"> Kelita Larissa Alves Schulz</w:t>
      </w:r>
    </w:p>
    <w:p w:rsidR="00000000" w:rsidDel="00000000" w:rsidP="00000000" w:rsidRDefault="00000000" w:rsidRPr="00000000" w14:paraId="00000006">
      <w:pPr>
        <w:spacing w:after="0" w:line="276" w:lineRule="auto"/>
        <w:jc w:val="left"/>
        <w:rPr/>
      </w:pPr>
      <w:r>
        <w:rPr>
          <w:b w:val="1"/>
          <w:bCs w:val="1"/>
          <w:sz w:val="24"/>
          <w:szCs w:val="24"/>
          <w:rtl w:val="0"/>
        </w:rPr>
        <w:t xml:space="preserve">Disciplina: </w:t>
      </w:r>
      <w:r>
        <w:rPr>
          <w:rtl w:val="0"/>
        </w:rPr>
        <w:t xml:space="preserve">Publicidade Responsável - Ética</w:t>
      </w:r>
    </w:p>
    <w:p w:rsidR="00000000" w:rsidDel="00000000" w:rsidP="00000000" w:rsidRDefault="00000000" w:rsidRPr="00000000" w14:paraId="00000007">
      <w:pPr>
        <w:spacing w:after="0" w:line="276" w:lineRule="auto"/>
        <w:jc w:val="left"/>
        <w:rPr/>
      </w:pPr>
      <w:r>
        <w:rPr>
          <w:b w:val="1"/>
          <w:bCs w:val="1"/>
          <w:sz w:val="24"/>
          <w:szCs w:val="24"/>
          <w:rtl w:val="0"/>
        </w:rPr>
        <w:t xml:space="preserve">Professor(a):</w:t>
      </w:r>
      <w:r>
        <w:rPr>
          <w:rFonts w:ascii="Arial" w:cs="Arial" w:eastAsia="Arial" w:hAnsi="Arial"/>
          <w:sz w:val="24"/>
          <w:szCs w:val="24"/>
          <w:rtl w:val="0"/>
        </w:rPr>
        <w:t xml:space="preserve"> </w:t>
      </w:r>
      <w:r>
        <w:rPr>
          <w:rtl w:val="0"/>
        </w:rPr>
        <w:t xml:space="preserve">Vanessa Lobato</w:t>
      </w:r>
    </w:p>
    <w:p w:rsidR="00000000" w:rsidDel="00000000" w:rsidP="00000000" w:rsidRDefault="00000000" w:rsidRPr="00000000" w14:paraId="00000008">
      <w:pPr>
        <w:spacing w:after="0" w:line="240" w:lineRule="auto"/>
        <w:rPr/>
      </w:pPr>
      <w:r>
        <w:rPr>
          <w:rtl w:val="0"/>
        </w:rPr>
      </w:r>
    </w:p>
    <w:p w:rsidR="00000000" w:rsidDel="00000000" w:rsidP="00000000" w:rsidRDefault="00000000" w:rsidRPr="00000000" w14:paraId="00000009">
      <w:pPr>
        <w:spacing w:after="240" w:before="0" w:line="360" w:lineRule="auto"/>
        <w:jc w:val="center"/>
        <w:rPr/>
      </w:pPr>
      <w:r>
        <w:rPr>
          <w:rFonts w:ascii="Arial" w:cs="Arial" w:eastAsia="Arial" w:hAnsi="Arial"/>
          <w:b w:val="1"/>
          <w:bCs w:val="1"/>
          <w:sz w:val="24"/>
          <w:szCs w:val="24"/>
          <w:rtl w:val="0"/>
        </w:rPr>
        <w:t xml:space="preserve">RESENHA CRÍTICA</w:t>
      </w:r>
      <w:r>
        <w:rPr>
          <w:rtl w:val="0"/>
        </w:rPr>
      </w:r>
    </w:p>
    <w:p w:rsidR="00000000" w:rsidDel="00000000" w:rsidP="00000000" w:rsidRDefault="00000000" w:rsidRPr="00000000" w14:paraId="0000000A">
      <w:pPr>
        <w:spacing w:after="0" w:line="360" w:lineRule="auto"/>
        <w:ind w:firstLine="0"/>
        <w:jc w:val="both"/>
        <w:rPr/>
      </w:pPr>
      <w:r>
        <w:rPr>
          <w:rFonts w:ascii="Arial" w:cs="Arial" w:eastAsia="Arial" w:hAnsi="Arial"/>
          <w:sz w:val="24"/>
          <w:szCs w:val="24"/>
          <w:rtl w:val="0"/>
        </w:rPr>
        <w:t xml:space="preserve">RENNER, Estela. </w:t>
      </w:r>
      <w:r>
        <w:rPr>
          <w:rFonts w:ascii="Arial" w:cs="Arial" w:eastAsia="Arial" w:hAnsi="Arial"/>
          <w:i/>
          <w:iCs/>
          <w:sz w:val="24"/>
          <w:szCs w:val="24"/>
          <w:rtl w:val="0"/>
        </w:rPr>
        <w:t xml:space="preserve">Criança, a alma do negócio</w:t>
      </w:r>
      <w:r>
        <w:rPr>
          <w:rFonts w:ascii="Arial" w:cs="Arial" w:eastAsia="Arial" w:hAnsi="Arial"/>
          <w:sz w:val="24"/>
          <w:szCs w:val="24"/>
          <w:rtl w:val="0"/>
        </w:rPr>
        <w:t xml:space="preserve">. Produção de Marcos Nisti. São Paulo: Maria Farinha Filmes, 2008. 1 vídeo (49 min), son., color. Disponível em: https://www.youtube.com/watch?v=ur9lIf4RaZ4. Acesso em: 7 ago. 2026.</w:t>
      </w:r>
    </w:p>
    <w:p w:rsidR="00000000" w:rsidDel="00000000" w:rsidP="00000000" w:rsidRDefault="00000000" w:rsidRPr="00000000" w14:paraId="0000000B">
      <w:pPr>
        <w:spacing w:after="0" w:line="240" w:lineRule="auto"/>
        <w:rPr/>
      </w:pPr>
      <w:r>
        <w:rPr>
          <w:rtl w:val="0"/>
        </w:rPr>
      </w:r>
    </w:p>
    <w:p w:rsidR="00000000" w:rsidDel="00000000" w:rsidP="00000000" w:rsidRDefault="00000000" w:rsidRPr="00000000" w14:paraId="0000000C">
      <w:pPr>
        <w:spacing w:after="0" w:line="360" w:lineRule="auto"/>
        <w:ind w:firstLine="709"/>
        <w:jc w:val="both"/>
        <w:rPr/>
      </w:pPr>
      <w:r>
        <w:rPr>
          <w:rFonts w:ascii="Arial" w:cs="Arial" w:eastAsia="Arial" w:hAnsi="Arial"/>
          <w:sz w:val="24"/>
          <w:szCs w:val="24"/>
          <w:rtl w:val="0"/>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w:t>
      </w:r>
      <w:r>
        <w:rPr>
          <w:rtl w:val="0"/>
        </w:rPr>
        <w:t xml:space="preserve">. A</w:t>
      </w:r>
      <w:r>
        <w:rPr>
          <w:rFonts w:ascii="Arial" w:cs="Arial" w:eastAsia="Arial" w:hAnsi="Arial"/>
          <w:sz w:val="24"/>
          <w:szCs w:val="24"/>
          <w:rtl w:val="0"/>
        </w:rPr>
        <w:t xml:space="preserve">o voltar ao Brasil passou a dedicar sua obra a causas sociais e ambientais. Sua filmografia se concentra na infância: além de </w:t>
      </w:r>
      <w:r>
        <w:rPr>
          <w:rtl w:val="0"/>
        </w:rPr>
        <w:t xml:space="preserve">“</w:t>
      </w:r>
      <w:r>
        <w:rPr>
          <w:rFonts w:ascii="Arial" w:cs="Arial" w:eastAsia="Arial" w:hAnsi="Arial"/>
          <w:sz w:val="24"/>
          <w:szCs w:val="24"/>
          <w:rtl w:val="0"/>
        </w:rPr>
        <w:t xml:space="preserve">Criança, a Alma do Negócio</w:t>
      </w:r>
      <w:r>
        <w:rPr>
          <w:rtl w:val="0"/>
        </w:rPr>
        <w:t xml:space="preserve">”</w:t>
      </w:r>
      <w:r>
        <w:rPr>
          <w:rFonts w:ascii="Arial" w:cs="Arial" w:eastAsia="Arial" w:hAnsi="Arial"/>
          <w:sz w:val="24"/>
          <w:szCs w:val="24"/>
          <w:rtl w:val="0"/>
        </w:rPr>
        <w:t xml:space="preserve">, de 2008, ela assina </w:t>
      </w:r>
      <w:r>
        <w:rPr>
          <w:rtl w:val="0"/>
        </w:rPr>
        <w:t xml:space="preserve">“</w:t>
      </w:r>
      <w:r>
        <w:rPr>
          <w:rFonts w:ascii="Arial" w:cs="Arial" w:eastAsia="Arial" w:hAnsi="Arial"/>
          <w:sz w:val="24"/>
          <w:szCs w:val="24"/>
          <w:rtl w:val="0"/>
        </w:rPr>
        <w:t xml:space="preserve">Muito Além do Peso</w:t>
      </w:r>
      <w:r>
        <w:rPr>
          <w:rtl w:val="0"/>
        </w:rPr>
        <w:t xml:space="preserve">”</w:t>
      </w:r>
      <w:r>
        <w:rPr>
          <w:rFonts w:ascii="Arial" w:cs="Arial" w:eastAsia="Arial" w:hAnsi="Arial"/>
          <w:sz w:val="24"/>
          <w:szCs w:val="24"/>
          <w:rtl w:val="0"/>
        </w:rPr>
        <w:t xml:space="preserve">, de 2012, sobre obesidade infantil, e </w:t>
      </w:r>
      <w:r>
        <w:rPr>
          <w:rtl w:val="0"/>
        </w:rPr>
        <w:t xml:space="preserve">“</w:t>
      </w:r>
      <w:r>
        <w:rPr>
          <w:rFonts w:ascii="Arial" w:cs="Arial" w:eastAsia="Arial" w:hAnsi="Arial"/>
          <w:sz w:val="24"/>
          <w:szCs w:val="24"/>
          <w:rtl w:val="0"/>
        </w:rPr>
        <w:t xml:space="preserve">O Começo da Vida</w:t>
      </w:r>
      <w:r>
        <w:rPr>
          <w:rtl w:val="0"/>
        </w:rPr>
        <w:t xml:space="preserve">”</w:t>
      </w:r>
      <w:r>
        <w:rPr>
          <w:rFonts w:ascii="Arial" w:cs="Arial" w:eastAsia="Arial" w:hAnsi="Arial"/>
          <w:sz w:val="24"/>
          <w:szCs w:val="24"/>
          <w:rtl w:val="0"/>
        </w:rPr>
        <w:t xml:space="preserve">, de 2016, sobre os primeiros anos de desenvolvimento humano. Também dirigiu a série </w:t>
      </w:r>
      <w:r>
        <w:rPr>
          <w:rtl w:val="0"/>
        </w:rPr>
        <w:t xml:space="preserve">“</w:t>
      </w:r>
      <w:r>
        <w:rPr>
          <w:rFonts w:ascii="Arial" w:cs="Arial" w:eastAsia="Arial" w:hAnsi="Arial"/>
          <w:sz w:val="24"/>
          <w:szCs w:val="24"/>
          <w:rtl w:val="0"/>
        </w:rPr>
        <w:t xml:space="preserve">Aruanas</w:t>
      </w:r>
      <w:r>
        <w:rPr>
          <w:rtl w:val="0"/>
        </w:rPr>
        <w:t xml:space="preserve">”, que busca aproximar as pessoas do cuidado com o meio ambiente</w:t>
      </w:r>
      <w:r>
        <w:rPr>
          <w:rFonts w:ascii="Arial" w:cs="Arial" w:eastAsia="Arial" w:hAnsi="Arial"/>
          <w:sz w:val="24"/>
          <w:szCs w:val="24"/>
          <w:rtl w:val="0"/>
        </w:rPr>
        <w:t xml:space="preserve">. Seus dois primeiros documentários foram vistos por mais de dois milhões de pessoas e alimentaram o debate público sobre a regulação da publicidade dirigida a crianças (MAZZOLA, 2015).</w:t>
      </w:r>
      <w:r>
        <w:rPr>
          <w:rtl w:val="0"/>
        </w:rPr>
      </w:r>
    </w:p>
    <w:p w:rsidR="00000000" w:rsidDel="00000000" w:rsidP="00000000" w:rsidRDefault="00000000" w:rsidRPr="00000000" w14:paraId="0000000D">
      <w:pPr>
        <w:spacing w:after="0" w:line="360" w:lineRule="auto"/>
        <w:ind w:firstLine="709"/>
        <w:jc w:val="both"/>
        <w:rPr/>
      </w:pPr>
      <w:r>
        <w:rPr>
          <w:rFonts w:ascii="Arial" w:cs="Arial" w:eastAsia="Arial" w:hAnsi="Arial"/>
          <w:sz w:val="24"/>
          <w:szCs w:val="24"/>
          <w:rtl w:val="0"/>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(RENNER, 2008).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r>
        <w:rPr>
          <w:rtl w:val="0"/>
        </w:rPr>
      </w:r>
    </w:p>
    <w:p w:rsidR="00000000" w:rsidDel="00000000" w:rsidP="00000000" w:rsidRDefault="00000000" w:rsidRPr="00000000" w14:paraId="0000000E">
      <w:pPr>
        <w:spacing w:after="0" w:line="360" w:lineRule="auto"/>
        <w:ind w:firstLine="709"/>
        <w:jc w:val="both"/>
        <w:rPr/>
      </w:pPr>
      <w:r>
        <w:rPr>
          <w:rFonts w:ascii="Arial" w:cs="Arial" w:eastAsia="Arial" w:hAnsi="Arial"/>
          <w:sz w:val="24"/>
          <w:szCs w:val="24"/>
          <w:rtl w:val="0"/>
        </w:rPr>
        <w:t xml:space="preserve">A partir daí a obra acumula evidência. Dos 13 aos 16 minutos aparecem crianças cercadas de brinquedos que nem conseguem usar. Entre 18 e 20 minutos, com a psicóloga </w:t>
      </w:r>
      <w:r>
        <w:rPr>
          <w:rtl w:val="0"/>
        </w:rPr>
        <w:t xml:space="preserve">Júlia</w:t>
      </w:r>
      <w:r>
        <w:rPr>
          <w:rFonts w:ascii="Arial" w:cs="Arial" w:eastAsia="Arial" w:hAnsi="Arial"/>
          <w:sz w:val="24"/>
          <w:szCs w:val="24"/>
          <w:rtl w:val="0"/>
        </w:rPr>
        <w:t xml:space="preserve">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Conselho Nacional de Autorregulamentação Publicitária (CONAR)</w:t>
      </w:r>
      <w:r>
        <w:rPr>
          <w:rtl w:val="0"/>
        </w:rPr>
        <w:t xml:space="preserve"> criada para fiscalizar a ética das propagandas e garantir que os anúncios comercializados sigam os princípios do Código Brasileiro de Autorregulamentação Publicitária</w:t>
      </w:r>
      <w:r>
        <w:rPr>
          <w:rFonts w:ascii="Arial" w:cs="Arial" w:eastAsia="Arial" w:hAnsi="Arial"/>
          <w:sz w:val="24"/>
          <w:szCs w:val="24"/>
          <w:rtl w:val="0"/>
        </w:rPr>
        <w:t xml:space="preserve">.</w:t>
      </w:r>
      <w:r>
        <w:rPr>
          <w:rtl w:val="0"/>
        </w:rPr>
      </w:r>
    </w:p>
    <w:p w:rsidR="00000000" w:rsidDel="00000000" w:rsidP="00000000" w:rsidRDefault="00000000" w:rsidRPr="00000000" w14:paraId="0000000F">
      <w:pPr>
        <w:spacing w:after="0" w:line="360" w:lineRule="auto"/>
        <w:ind w:firstLine="709"/>
        <w:jc w:val="both"/>
        <w:rPr/>
      </w:pPr>
      <w:r>
        <w:rPr>
          <w:rFonts w:ascii="Arial" w:cs="Arial" w:eastAsia="Arial" w:hAnsi="Arial"/>
          <w:sz w:val="24"/>
          <w:szCs w:val="24"/>
          <w:rtl w:val="0"/>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w:t>
      </w:r>
      <w:r>
        <w:rPr>
          <w:rtl w:val="0"/>
        </w:rPr>
        <w:t xml:space="preserve"> quando a</w:t>
      </w:r>
      <w:r>
        <w:rPr>
          <w:rFonts w:ascii="Arial" w:cs="Arial" w:eastAsia="Arial" w:hAnsi="Arial"/>
          <w:sz w:val="24"/>
          <w:szCs w:val="24"/>
          <w:rtl w:val="0"/>
        </w:rPr>
        <w:t xml:space="preserve"> obra descreve o comportamento dos pais sem perguntar o que o produziu. Quem cede não está sendo permissivo por preguiça, está comprimido por uma jornada de trabalho que não deixa espaço para muito mais, e comprar </w:t>
      </w:r>
      <w:r>
        <w:rPr>
          <w:rtl w:val="0"/>
        </w:rPr>
        <w:t xml:space="preserve">se torna </w:t>
      </w:r>
      <w:r>
        <w:rPr>
          <w:rFonts w:ascii="Arial" w:cs="Arial" w:eastAsia="Arial" w:hAnsi="Arial"/>
          <w:sz w:val="24"/>
          <w:szCs w:val="24"/>
          <w:rtl w:val="0"/>
        </w:rPr>
        <w:t xml:space="preserve">a forma disponível de dizer que se importa. </w:t>
      </w:r>
      <w:r>
        <w:rPr>
          <w:rtl w:val="0"/>
        </w:rPr>
        <w:t xml:space="preserve">Pois, c</w:t>
      </w:r>
      <w:r>
        <w:rPr>
          <w:rFonts w:ascii="Arial" w:cs="Arial" w:eastAsia="Arial" w:hAnsi="Arial"/>
          <w:sz w:val="24"/>
          <w:szCs w:val="24"/>
          <w:rtl w:val="0"/>
        </w:rPr>
        <w:t xml:space="preserve">hamar isso de fracasso individual é ignorar que a mesma lógica econômica que vende para a criança é a que consome o tempo do pai.</w:t>
      </w:r>
      <w:r>
        <w:rPr>
          <w:rtl w:val="0"/>
        </w:rPr>
      </w:r>
    </w:p>
    <w:p w:rsidR="00000000" w:rsidDel="00000000" w:rsidP="00000000" w:rsidRDefault="00000000" w:rsidRPr="00000000" w14:paraId="00000010">
      <w:pPr>
        <w:spacing w:after="0" w:line="360" w:lineRule="auto"/>
        <w:ind w:firstLine="709"/>
        <w:jc w:val="both"/>
        <w:rPr/>
      </w:pPr>
      <w:r>
        <w:rPr>
          <w:rFonts w:ascii="Arial" w:cs="Arial" w:eastAsia="Arial" w:hAnsi="Arial"/>
          <w:sz w:val="24"/>
          <w:szCs w:val="24"/>
          <w:rtl w:val="0"/>
        </w:rPr>
        <w:t xml:space="preserve">O segundo reparo é de época</w:t>
      </w:r>
      <w:r>
        <w:rPr>
          <w:rtl w:val="0"/>
        </w:rPr>
        <w:t xml:space="preserve">, já que em</w:t>
      </w:r>
      <w:r>
        <w:rPr>
          <w:rFonts w:ascii="Arial" w:cs="Arial" w:eastAsia="Arial" w:hAnsi="Arial"/>
          <w:sz w:val="24"/>
          <w:szCs w:val="24"/>
          <w:rtl w:val="0"/>
        </w:rPr>
        <w:t xml:space="preserve"> 2008 o comercial ainda tinha moldura, porque começava, terminava e ocupava um bloco separado, coisa que dava para ensinar uma criança a reconhecer. </w:t>
      </w:r>
      <w:r>
        <w:rPr>
          <w:rtl w:val="0"/>
        </w:rPr>
        <w:t xml:space="preserve">Hoje, e</w:t>
      </w:r>
      <w:r>
        <w:rPr>
          <w:rFonts w:ascii="Arial" w:cs="Arial" w:eastAsia="Arial" w:hAnsi="Arial"/>
          <w:sz w:val="24"/>
          <w:szCs w:val="24"/>
          <w:rtl w:val="0"/>
        </w:rPr>
        <w:t xml:space="preserve">ssa borda sumiu. </w:t>
      </w:r>
      <w:r>
        <w:rPr>
          <w:rtl w:val="0"/>
        </w:rPr>
        <w:t xml:space="preserve">A</w:t>
      </w:r>
      <w:r>
        <w:rPr>
          <w:rFonts w:ascii="Arial" w:cs="Arial" w:eastAsia="Arial" w:hAnsi="Arial"/>
          <w:sz w:val="24"/>
          <w:szCs w:val="24"/>
          <w:rtl w:val="0"/>
        </w:rPr>
        <w:t xml:space="preserve"> publicidade não interrompe o conteúdo, ela é o conteúdo, e mudou também de onde vem: não é mais a campanha de uma grande marca em horário nobre, é um vídeo no YouTube ou no TikTok feito por alguém que a criança acompanha todo dia</w:t>
      </w:r>
      <w:r>
        <w:rPr>
          <w:rtl w:val="0"/>
        </w:rPr>
        <w:t xml:space="preserve">. Em outro contexto, o</w:t>
      </w:r>
      <w:r>
        <w:rPr>
          <w:rFonts w:ascii="Arial" w:cs="Arial" w:eastAsia="Arial" w:hAnsi="Arial"/>
          <w:sz w:val="24"/>
          <w:szCs w:val="24"/>
          <w:rtl w:val="0"/>
        </w:rPr>
        <w:t xml:space="preserve">s jogos operam por outro mecanismo, com moedas virtuais que afastam o preço do valor e caixas de recompensa que repetem a lógica de prêmio aleatório das máquinas de apostas.</w:t>
      </w:r>
      <w:r>
        <w:rPr>
          <w:rtl w:val="0"/>
        </w:rPr>
      </w:r>
    </w:p>
    <w:p w:rsidR="00000000" w:rsidDel="00000000" w:rsidP="00000000" w:rsidRDefault="00000000" w:rsidRPr="00000000" w14:paraId="00000011">
      <w:pPr>
        <w:spacing w:after="0" w:line="360" w:lineRule="auto"/>
        <w:ind w:firstLine="709"/>
        <w:jc w:val="both"/>
        <w:rPr/>
      </w:pPr>
      <w:r>
        <w:rPr>
          <w:rFonts w:ascii="Arial" w:cs="Arial" w:eastAsia="Arial" w:hAnsi="Arial"/>
          <w:sz w:val="24"/>
          <w:szCs w:val="24"/>
          <w:rtl w:val="0"/>
        </w:rPr>
        <w:t xml:space="preserve">No plano ético, o problema mais básico é o consentimento, porque qualquer relação de consumo defensável supõe alguém informado, capaz de avaliar e recusar, e a criança não é isso. Vem depois a instrumentalização</w:t>
      </w:r>
      <w:r>
        <w:rPr>
          <w:rtl w:val="0"/>
        </w:rPr>
        <w:t xml:space="preserve">, pois</w:t>
      </w:r>
      <w:r>
        <w:rPr>
          <w:rFonts w:ascii="Arial" w:cs="Arial" w:eastAsia="Arial" w:hAnsi="Arial"/>
          <w:sz w:val="24"/>
          <w:szCs w:val="24"/>
          <w:rtl w:val="0"/>
        </w:rPr>
        <w:t xml:space="preserve"> se a pessoa deve ser tratada sempre também como fim e nunca apenas como meio</w:t>
      </w:r>
      <w:r>
        <w:rPr>
          <w:rtl w:val="0"/>
        </w:rPr>
        <w:t xml:space="preserve">, </w:t>
      </w:r>
      <w:r>
        <w:rPr>
          <w:rFonts w:ascii="Arial" w:cs="Arial" w:eastAsia="Arial" w:hAnsi="Arial"/>
          <w:sz w:val="24"/>
          <w:szCs w:val="24"/>
          <w:rtl w:val="0"/>
        </w:rPr>
        <w:t xml:space="preserve">aqueles 80% da abertura dizem tudo </w:t>
      </w:r>
      <w:r>
        <w:rPr>
          <w:rtl w:val="0"/>
        </w:rPr>
        <w:t xml:space="preserve">(KANT, 2009)</w:t>
      </w:r>
      <w:r>
        <w:rPr>
          <w:rFonts w:ascii="Arial" w:cs="Arial" w:eastAsia="Arial" w:hAnsi="Arial"/>
          <w:sz w:val="24"/>
          <w:szCs w:val="24"/>
          <w:rtl w:val="0"/>
        </w:rPr>
        <w:t xml:space="preserve">. A crítica ao CONAR também segue de pé e hoje tem respaldo empírico, </w:t>
      </w:r>
      <w:r>
        <w:rPr>
          <w:rtl w:val="0"/>
        </w:rPr>
        <w:t xml:space="preserve">como </w:t>
      </w:r>
      <w:r>
        <w:rPr>
          <w:rFonts w:ascii="Arial" w:cs="Arial" w:eastAsia="Arial" w:hAnsi="Arial"/>
          <w:sz w:val="24"/>
          <w:szCs w:val="24"/>
          <w:rtl w:val="0"/>
        </w:rPr>
        <w:t xml:space="preserve">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w:t>
      </w:r>
      <w:r>
        <w:rPr>
          <w:rtl w:val="0"/>
        </w:rPr>
        <w:t xml:space="preserve">descreve</w:t>
      </w:r>
      <w:r>
        <w:rPr>
          <w:rFonts w:ascii="Arial" w:cs="Arial" w:eastAsia="Arial" w:hAnsi="Arial"/>
          <w:sz w:val="24"/>
          <w:szCs w:val="24"/>
          <w:rtl w:val="0"/>
        </w:rPr>
        <w:t xml:space="preserve"> como base de um capitalismo que lucra prevendo comportamento e a responsabilidade repartida entre anunciante, agência, plataforma e influenciador. Jonas (2006) </w:t>
      </w:r>
      <w:r>
        <w:rPr>
          <w:rtl w:val="0"/>
        </w:rPr>
        <w:t xml:space="preserve">diz que o dever</w:t>
      </w:r>
      <w:r>
        <w:rPr>
          <w:rFonts w:ascii="Arial" w:cs="Arial" w:eastAsia="Arial" w:hAnsi="Arial"/>
          <w:sz w:val="24"/>
          <w:szCs w:val="24"/>
          <w:rtl w:val="0"/>
        </w:rPr>
        <w:t xml:space="preserve"> cresce com a fragilidade de quem é afetado e o poder de quem age.</w:t>
      </w:r>
      <w:r>
        <w:rPr>
          <w:rtl w:val="0"/>
        </w:rPr>
      </w:r>
    </w:p>
    <w:p w:rsidR="00000000" w:rsidDel="00000000" w:rsidP="00000000" w:rsidRDefault="00000000" w:rsidRPr="00000000" w14:paraId="00000012">
      <w:pPr>
        <w:spacing w:after="0" w:line="360" w:lineRule="auto"/>
        <w:ind w:firstLine="709"/>
        <w:jc w:val="both"/>
        <w:rPr/>
      </w:pPr>
      <w:r>
        <w:rPr>
          <w:rFonts w:ascii="Arial" w:cs="Arial" w:eastAsia="Arial" w:hAnsi="Arial"/>
          <w:sz w:val="24"/>
          <w:szCs w:val="24"/>
          <w:rtl w:val="0"/>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w:t>
      </w:r>
      <w:r>
        <w:rPr>
          <w:rtl w:val="0"/>
        </w:rPr>
        <w:t xml:space="preserve">, mas n</w:t>
      </w:r>
      <w:r>
        <w:rPr>
          <w:rFonts w:ascii="Arial" w:cs="Arial" w:eastAsia="Arial" w:hAnsi="Arial"/>
          <w:sz w:val="24"/>
          <w:szCs w:val="24"/>
          <w:rtl w:val="0"/>
        </w:rPr>
        <w:t xml:space="preserve">a prática a fiscalização é reativa e depende de denúncia</w:t>
      </w:r>
      <w:r>
        <w:rPr>
          <w:rtl w:val="0"/>
        </w:rPr>
        <w:t xml:space="preserve">.</w:t>
      </w:r>
      <w:r>
        <w:rPr>
          <w:rFonts w:ascii="Arial" w:cs="Arial" w:eastAsia="Arial" w:hAnsi="Arial"/>
          <w:sz w:val="24"/>
          <w:szCs w:val="24"/>
          <w:rtl w:val="0"/>
        </w:rPr>
        <w:t xml:space="preserve"> Cabe às marcas a responsabilidade primária, às plataformas o fim da alegação de neutralidade, aos profissionais de comunicação o critério sobre o que aceitam produzir</w:t>
      </w:r>
      <w:r>
        <w:rPr>
          <w:rtl w:val="0"/>
        </w:rPr>
        <w:t xml:space="preserve"> </w:t>
      </w:r>
      <w:r>
        <w:rPr>
          <w:rFonts w:ascii="Arial" w:cs="Arial" w:eastAsia="Arial" w:hAnsi="Arial"/>
          <w:sz w:val="24"/>
          <w:szCs w:val="24"/>
          <w:rtl w:val="0"/>
        </w:rPr>
        <w:t xml:space="preserve">e à escola a educação midiática.</w:t>
      </w:r>
      <w:r>
        <w:rPr>
          <w:rtl w:val="0"/>
        </w:rPr>
      </w:r>
    </w:p>
    <w:p w:rsidR="00000000" w:rsidDel="00000000" w:rsidP="00000000" w:rsidRDefault="00000000" w:rsidRPr="00000000" w14:paraId="00000013">
      <w:pPr>
        <w:spacing w:after="0" w:line="360" w:lineRule="auto"/>
        <w:ind w:firstLine="709"/>
        <w:jc w:val="both"/>
        <w:rPr/>
      </w:pPr>
      <w:r>
        <w:rPr>
          <w:rtl w:val="0"/>
        </w:rPr>
        <w:t xml:space="preserve">Desta forma, o maior mérito da obra foi enxergar evidências de que a infância se tornou um mercado. De 2008 para cá o meio mudou, mas a estrutura continua a mesma, porque a propaganda de televisão era visível e tinha hora para acabar, enquanto a digital não tem. O filme usa linguagem acessível e não exige repertório prévio, o que o torna recomendável para quem estuda ou trabalha com comunicação, educação, saúde e direito da infância, e também para as famílias. Como é de 2008, hoje ele precisa ser discutido junto com o que a publicidade infantil se tornou nos canais de influenciadores e nas compras dentro dos jogos.</w:t>
      </w:r>
    </w:p>
    <w:p w:rsidR="00000000" w:rsidDel="00000000" w:rsidP="00000000" w:rsidRDefault="00000000" w:rsidRPr="00000000" w14:paraId="00000014">
      <w:pPr>
        <w:spacing w:after="0" w:before="280" w:line="360" w:lineRule="auto"/>
        <w:jc w:val="left"/>
        <w:rPr/>
      </w:pPr>
      <w:r>
        <w:rPr>
          <w:rFonts w:ascii="Arial" w:cs="Arial" w:eastAsia="Arial" w:hAnsi="Arial"/>
          <w:b w:val="1"/>
          <w:bCs w:val="1"/>
          <w:sz w:val="24"/>
          <w:szCs w:val="24"/>
          <w:rtl w:val="0"/>
        </w:rPr>
        <w:t xml:space="preserve">REFERÊNCIAS</w:t>
      </w:r>
      <w:r>
        <w:rPr>
          <w:rtl w:val="0"/>
        </w:rPr>
      </w:r>
    </w:p>
    <w:p w:rsidR="00000000" w:rsidDel="00000000" w:rsidP="00000000" w:rsidRDefault="00000000" w:rsidRPr="00000000" w14:paraId="00000015">
      <w:pPr>
        <w:spacing w:after="0" w:line="240" w:lineRule="auto"/>
        <w:jc w:val="left"/>
        <w:rPr/>
      </w:pPr>
      <w:r>
        <w:rPr>
          <w:rFonts w:ascii="Arial" w:cs="Arial" w:eastAsia="Arial" w:hAnsi="Arial"/>
          <w:sz w:val="24"/>
          <w:szCs w:val="24"/>
          <w:rtl w:val="0"/>
        </w:rPr>
        <w:t xml:space="preserve">BAUMAN, Zygmunt. </w:t>
      </w:r>
      <w:r>
        <w:rPr>
          <w:rFonts w:ascii="Arial" w:cs="Arial" w:eastAsia="Arial" w:hAnsi="Arial"/>
          <w:i/>
          <w:iCs/>
          <w:sz w:val="24"/>
          <w:szCs w:val="24"/>
          <w:rtl w:val="0"/>
        </w:rPr>
        <w:t xml:space="preserve">Vida para consumo</w:t>
      </w:r>
      <w:r>
        <w:rPr>
          <w:rFonts w:ascii="Arial" w:cs="Arial" w:eastAsia="Arial" w:hAnsi="Arial"/>
          <w:sz w:val="24"/>
          <w:szCs w:val="24"/>
          <w:rtl w:val="0"/>
        </w:rPr>
        <w:t xml:space="preserve">: a transformação das pessoas em mercadoria. Rio de Janeiro: Zahar, 2008.</w:t>
      </w:r>
    </w:p>
    <w:p w:rsidR="00000000" w:rsidDel="00000000" w:rsidP="00000000" w:rsidRDefault="00000000" w:rsidRPr="00000000" w14:paraId="00000016">
      <w:pPr>
        <w:spacing w:after="0" w:line="240" w:lineRule="auto"/>
        <w:jc w:val="left"/>
        <w:rPr/>
      </w:pPr>
      <w:r>
        <w:rPr>
          <w:rtl w:val="0"/>
        </w:rPr>
      </w:r>
    </w:p>
    <w:p w:rsidR="00000000" w:rsidDel="00000000" w:rsidP="00000000" w:rsidRDefault="00000000" w:rsidRPr="00000000" w14:paraId="00000017">
      <w:pPr>
        <w:spacing w:after="0" w:line="240" w:lineRule="auto"/>
        <w:jc w:val="left"/>
        <w:rPr/>
      </w:pPr>
      <w:r>
        <w:rPr>
          <w:rFonts w:ascii="Arial" w:cs="Arial" w:eastAsia="Arial" w:hAnsi="Arial"/>
          <w:sz w:val="24"/>
          <w:szCs w:val="24"/>
          <w:rtl w:val="0"/>
        </w:rPr>
        <w:t xml:space="preserve">BRASIL. [Constituição (1988)]. </w:t>
      </w:r>
      <w:r>
        <w:rPr>
          <w:rFonts w:ascii="Arial" w:cs="Arial" w:eastAsia="Arial" w:hAnsi="Arial"/>
          <w:i/>
          <w:iCs/>
          <w:sz w:val="24"/>
          <w:szCs w:val="24"/>
          <w:rtl w:val="0"/>
        </w:rPr>
        <w:t xml:space="preserve">Constituição da República Federativa do Brasil de 1988</w:t>
      </w:r>
      <w:r>
        <w:rPr>
          <w:rFonts w:ascii="Arial" w:cs="Arial" w:eastAsia="Arial" w:hAnsi="Arial"/>
          <w:sz w:val="24"/>
          <w:szCs w:val="24"/>
          <w:rtl w:val="0"/>
        </w:rPr>
        <w:t xml:space="preserve">. Brasília, DF: Presidência da República, 1988. Disponível em: https://www.planalto.gov.br/ccivil_03/constituicao/constituicao.htm. Acesso em: 7 ago. 2026.</w:t>
      </w:r>
    </w:p>
    <w:p w:rsidR="00000000" w:rsidDel="00000000" w:rsidP="00000000" w:rsidRDefault="00000000" w:rsidRPr="00000000" w14:paraId="00000018">
      <w:pPr>
        <w:spacing w:after="0" w:line="240" w:lineRule="auto"/>
        <w:jc w:val="left"/>
        <w:rPr/>
      </w:pPr>
      <w:r>
        <w:rPr>
          <w:rFonts w:ascii="Arial" w:cs="Arial" w:eastAsia="Arial" w:hAnsi="Arial"/>
          <w:sz w:val="24"/>
          <w:szCs w:val="24"/>
          <w:rtl w:val="0"/>
        </w:rPr>
        <w:t xml:space="preserve">BRASIL. Lei nº 8.078, de 11 de setembro de 1990. Dispõe sobre a proteção do consumidor e dá outras providências. Brasília, DF: Presidência da República, 1990. Disponível em: https://www.planalto.gov.br/ccivil_03/leis/l8078compilado.htm. Acesso em: 7 ago. 2026.</w:t>
      </w:r>
    </w:p>
    <w:p w:rsidR="00000000" w:rsidDel="00000000" w:rsidP="00000000" w:rsidRDefault="00000000" w:rsidRPr="00000000" w14:paraId="00000019">
      <w:pPr>
        <w:spacing w:after="0" w:line="240" w:lineRule="auto"/>
        <w:jc w:val="left"/>
        <w:rPr/>
      </w:pPr>
      <w:r>
        <w:rPr>
          <w:rFonts w:ascii="Arial" w:cs="Arial" w:eastAsia="Arial" w:hAnsi="Arial"/>
          <w:sz w:val="24"/>
          <w:szCs w:val="24"/>
          <w:rtl w:val="0"/>
        </w:rPr>
        <w:t xml:space="preserve">BRASIL. Lei nº 13.709, de 14 de agosto de 2018. Dispõe sobre o tratamento de dados pessoais e altera a Lei nº 12.965, de 23 de abril de 2014 (Marco Civil da Internet). Brasília, DF: Presidência da República, 2018. Disponível em: https://www.planalto.gov.br/ccivil_03/_ato2015-2018/2018/lei/l13709.htm. Acesso em: 7 ago. 2026.</w:t>
      </w:r>
    </w:p>
    <w:p w:rsidR="00000000" w:rsidDel="00000000" w:rsidP="00000000" w:rsidRDefault="00000000" w:rsidRPr="00000000" w14:paraId="0000001A">
      <w:pPr>
        <w:spacing w:after="0" w:line="240" w:lineRule="auto"/>
        <w:jc w:val="left"/>
        <w:rPr/>
      </w:pPr>
      <w:r>
        <w:rPr>
          <w:rFonts w:ascii="Arial" w:cs="Arial" w:eastAsia="Arial" w:hAnsi="Arial"/>
          <w:sz w:val="24"/>
          <w:szCs w:val="24"/>
          <w:rtl w:val="0"/>
        </w:rPr>
        <w:t xml:space="preserve">BRASIL. Lei nº 15.211, de 17 de setembro de 2025. Institui o Estatuto Digital da Criança e do Adolescente. Brasília, DF: Presidência da República, 2025. Disponível em: https://www.planalto.gov.br/ccivil_03/_ato2023-2026/2025/lei/L15211.htm. Acesso em: 7 ago. 2026.</w:t>
      </w:r>
    </w:p>
    <w:p w:rsidR="00000000" w:rsidDel="00000000" w:rsidP="00000000" w:rsidRDefault="00000000" w:rsidRPr="00000000" w14:paraId="0000001B">
      <w:pPr>
        <w:spacing w:after="0" w:line="240" w:lineRule="auto"/>
        <w:jc w:val="left"/>
        <w:rPr/>
      </w:pPr>
      <w:r>
        <w:rPr>
          <w:rFonts w:ascii="Arial" w:cs="Arial" w:eastAsia="Arial" w:hAnsi="Arial"/>
          <w:sz w:val="24"/>
          <w:szCs w:val="24"/>
          <w:rtl w:val="0"/>
        </w:rPr>
        <w:t xml:space="preserve">CONANDA. Resolução nº 163, de 13 de março de 2014. Dispõe sobre a abusividade do direcionamento de publicidade e de comunicação mercadológica à criança e ao adolescente. Brasília, DF: CONANDA, 2014. Disponível em: https://www.gov.br/mdh/pt-br/acesso-a-informacao/participacao-social/conselho-nacional-dos-direitos-da-crianca-e-do-adolescente-conanda/resolucoes/resolucao-163-_publicidade-infantil.pdf. Acesso em: 7 ago. 2026.</w:t>
      </w:r>
    </w:p>
    <w:p w:rsidR="00000000" w:rsidDel="00000000" w:rsidP="00000000" w:rsidRDefault="00000000" w:rsidRPr="00000000" w14:paraId="0000001C">
      <w:pPr>
        <w:spacing w:after="0" w:line="240" w:lineRule="auto"/>
        <w:jc w:val="left"/>
        <w:rPr/>
      </w:pPr>
      <w:r>
        <w:rPr>
          <w:rFonts w:ascii="Arial" w:cs="Arial" w:eastAsia="Arial" w:hAnsi="Arial"/>
          <w:sz w:val="24"/>
          <w:szCs w:val="24"/>
          <w:rtl w:val="0"/>
        </w:rPr>
        <w:t xml:space="preserve">JONAS, Hans. </w:t>
      </w:r>
      <w:r>
        <w:rPr>
          <w:rFonts w:ascii="Arial" w:cs="Arial" w:eastAsia="Arial" w:hAnsi="Arial"/>
          <w:i/>
          <w:iCs/>
          <w:sz w:val="24"/>
          <w:szCs w:val="24"/>
          <w:rtl w:val="0"/>
        </w:rPr>
        <w:t xml:space="preserve">O princípio responsabilidade</w:t>
      </w:r>
      <w:r>
        <w:rPr>
          <w:rFonts w:ascii="Arial" w:cs="Arial" w:eastAsia="Arial" w:hAnsi="Arial"/>
          <w:sz w:val="24"/>
          <w:szCs w:val="24"/>
          <w:rtl w:val="0"/>
        </w:rPr>
        <w:t xml:space="preserve">: ensaio de uma ética para a civilização tecnológica. Rio de Janeiro: Contraponto: Ed. PUC-Rio, 2006.</w:t>
      </w:r>
    </w:p>
    <w:p w:rsidR="00000000" w:rsidDel="00000000" w:rsidP="00000000" w:rsidRDefault="00000000" w:rsidRPr="00000000" w14:paraId="0000001D">
      <w:pPr>
        <w:spacing w:after="0" w:line="240" w:lineRule="auto"/>
        <w:jc w:val="left"/>
        <w:rPr/>
      </w:pPr>
      <w:r>
        <w:rPr>
          <w:rFonts w:ascii="Arial" w:cs="Arial" w:eastAsia="Arial" w:hAnsi="Arial"/>
          <w:sz w:val="24"/>
          <w:szCs w:val="24"/>
          <w:rtl w:val="0"/>
        </w:rPr>
        <w:t xml:space="preserve">KANT, Immanuel. </w:t>
      </w:r>
      <w:r>
        <w:rPr>
          <w:rFonts w:ascii="Arial" w:cs="Arial" w:eastAsia="Arial" w:hAnsi="Arial"/>
          <w:i/>
          <w:iCs/>
          <w:sz w:val="24"/>
          <w:szCs w:val="24"/>
          <w:rtl w:val="0"/>
        </w:rPr>
        <w:t xml:space="preserve">Fundamentação da metafísica dos costumes</w:t>
      </w:r>
      <w:r>
        <w:rPr>
          <w:rFonts w:ascii="Arial" w:cs="Arial" w:eastAsia="Arial" w:hAnsi="Arial"/>
          <w:sz w:val="24"/>
          <w:szCs w:val="24"/>
          <w:rtl w:val="0"/>
        </w:rPr>
        <w:t xml:space="preserve">. São Paulo: Barcarolla, 2009.</w:t>
      </w:r>
    </w:p>
    <w:p w:rsidR="00000000" w:rsidDel="00000000" w:rsidP="00000000" w:rsidRDefault="00000000" w:rsidRPr="00000000" w14:paraId="0000001E">
      <w:pPr>
        <w:spacing w:after="0" w:line="240" w:lineRule="auto"/>
        <w:jc w:val="left"/>
        <w:rPr/>
      </w:pPr>
      <w:r>
        <w:rPr>
          <w:rFonts w:ascii="Arial" w:cs="Arial" w:eastAsia="Arial" w:hAnsi="Arial"/>
          <w:sz w:val="24"/>
          <w:szCs w:val="24"/>
          <w:rtl w:val="0"/>
        </w:rPr>
        <w:t xml:space="preserve">MATOS, J. P.; GONDO, M.; MOTA, L. S. E.; HORTA, P. M. Publicidade de alimentos direcionada à criança e ao adolescente no Brasil: análise longitudinal de denúncias no CONAR. </w:t>
      </w:r>
      <w:r>
        <w:rPr>
          <w:rFonts w:ascii="Arial" w:cs="Arial" w:eastAsia="Arial" w:hAnsi="Arial"/>
          <w:i/>
          <w:iCs/>
          <w:sz w:val="24"/>
          <w:szCs w:val="24"/>
          <w:rtl w:val="0"/>
        </w:rPr>
        <w:t xml:space="preserve">Ciência &amp; Saúde Coletiva</w:t>
      </w:r>
      <w:r>
        <w:rPr>
          <w:rFonts w:ascii="Arial" w:cs="Arial" w:eastAsia="Arial" w:hAnsi="Arial"/>
          <w:sz w:val="24"/>
          <w:szCs w:val="24"/>
          <w:rtl w:val="0"/>
        </w:rPr>
        <w:t xml:space="preserve">, Rio de Janeiro, v. 28, n. 7, p. 1959-1970, jul. 2023. DOI: 10.1590/1413-81232023287.14752022. Disponível em: https://doi.org/10.1590/1413-81232023287.14752022. Acesso em: 7 ago. 2026.</w:t>
      </w:r>
    </w:p>
    <w:p>
      <w:pPr>
        <w:spacing w:after="0" w:line="240" w:lineRule="auto"/>
        <w:jc w:val="left"/>
        <w:rPr/>
      </w:pPr>
      <w:r>
        <w:rPr>
          <w:rFonts w:ascii="Arial" w:cs="Arial" w:eastAsia="Arial" w:hAnsi="Arial"/>
          <w:sz w:val="24"/>
          <w:szCs w:val="24"/>
          <w:rtl w:val="0"/>
        </w:rPr>
        <w:t xml:space="preserve">MAZZOLA, Mirela. A câmera como porta-voz das causas da infância: conheça Estela Renner, da Maria Farinha Filmes. </w:t>
      </w:r>
      <w:r>
        <w:rPr>
          <w:rFonts w:ascii="Arial" w:cs="Arial" w:eastAsia="Arial" w:hAnsi="Arial"/>
          <w:i/>
          <w:iCs/>
          <w:sz w:val="24"/>
          <w:szCs w:val="24"/>
          <w:rtl w:val="0"/>
        </w:rPr>
        <w:t xml:space="preserve">Projeto Draft</w:t>
      </w:r>
      <w:r>
        <w:rPr>
          <w:rFonts w:ascii="Arial" w:cs="Arial" w:eastAsia="Arial" w:hAnsi="Arial"/>
          <w:sz w:val="24"/>
          <w:szCs w:val="24"/>
          <w:rtl w:val="0"/>
        </w:rPr>
        <w:t xml:space="preserve">, São Paulo, 29 abr. 2015. Disponível em: https://www.projetodraft.com/a-camera-como-porta-voz-das-causas-da-infancia-conheca-estela-renner-da-maria-farinha-filmes/. Acesso em: 7 ago. 2026.</w:t>
      </w:r>
    </w:p>
    <w:p w:rsidR="00000000" w:rsidDel="00000000" w:rsidP="00000000" w:rsidRDefault="00000000" w:rsidRPr="00000000" w14:paraId="0000001F">
      <w:pPr>
        <w:spacing w:after="0" w:line="240" w:lineRule="auto"/>
        <w:jc w:val="left"/>
        <w:rPr/>
      </w:pPr>
      <w:r>
        <w:rPr>
          <w:rFonts w:ascii="Arial" w:cs="Arial" w:eastAsia="Arial" w:hAnsi="Arial"/>
          <w:sz w:val="24"/>
          <w:szCs w:val="24"/>
          <w:rtl w:val="0"/>
        </w:rPr>
        <w:t xml:space="preserve">RENNER, Estela. </w:t>
      </w:r>
      <w:r>
        <w:rPr>
          <w:rFonts w:ascii="Arial" w:cs="Arial" w:eastAsia="Arial" w:hAnsi="Arial"/>
          <w:i/>
          <w:iCs/>
          <w:sz w:val="24"/>
          <w:szCs w:val="24"/>
          <w:rtl w:val="0"/>
        </w:rPr>
        <w:t xml:space="preserve">Criança, a alma do negócio</w:t>
      </w:r>
      <w:r>
        <w:rPr>
          <w:rFonts w:ascii="Arial" w:cs="Arial" w:eastAsia="Arial" w:hAnsi="Arial"/>
          <w:sz w:val="24"/>
          <w:szCs w:val="24"/>
          <w:rtl w:val="0"/>
        </w:rPr>
        <w:t xml:space="preserve">. Produção de Marcos Nisti. São Paulo: Maria Farinha Filmes, 2008. 1 vídeo (49 min), son., color. Disponível em: https://www.youtube.com/watch?v=ur9lIf4RaZ4. Acesso em: 7 ago. 2026.</w:t>
      </w:r>
    </w:p>
    <w:p w:rsidR="00000000" w:rsidDel="00000000" w:rsidP="00000000" w:rsidRDefault="00000000" w:rsidRPr="00000000" w14:paraId="00000020">
      <w:pPr>
        <w:spacing w:after="0" w:line="240" w:lineRule="auto"/>
        <w:jc w:val="left"/>
        <w:rPr/>
      </w:pPr>
      <w:r>
        <w:rPr>
          <w:rFonts w:ascii="Arial" w:cs="Arial" w:eastAsia="Arial" w:hAnsi="Arial"/>
          <w:sz w:val="24"/>
          <w:szCs w:val="24"/>
          <w:rtl w:val="0"/>
        </w:rPr>
        <w:t xml:space="preserve">ZUBOFF, Shoshana. </w:t>
      </w:r>
      <w:r>
        <w:rPr>
          <w:rFonts w:ascii="Arial" w:cs="Arial" w:eastAsia="Arial" w:hAnsi="Arial"/>
          <w:i/>
          <w:iCs/>
          <w:sz w:val="24"/>
          <w:szCs w:val="24"/>
          <w:rtl w:val="0"/>
        </w:rPr>
        <w:t xml:space="preserve">A era do capitalismo de vigilância</w:t>
      </w:r>
      <w:r>
        <w:rPr>
          <w:rFonts w:ascii="Arial" w:cs="Arial" w:eastAsia="Arial" w:hAnsi="Arial"/>
          <w:sz w:val="24"/>
          <w:szCs w:val="24"/>
          <w:rtl w:val="0"/>
        </w:rPr>
        <w:t xml:space="preserve">: a luta por um futuro humano na nova fronteira do poder. Rio de Janeiro: Intrínseca, 2021.</w:t>
      </w:r>
    </w:p>
    <w:sectPr>
      <w:headerReference r:id="rId7" w:type="default"/>
      <w:headerReference r:id="rId8" w:type="first"/>
      <w:footerReference r:id="rId9" w:type="first"/>
      <w:pgSz w:h="16838" w:w="11906" w:orient="portrait"/>
      <w:pgMar w:bottom="1133.8582677165355" w:top="1700.7874015748032" w:left="1700.7874015748032" w:right="1133.858267716535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2032163</wp:posOffset>
          </wp:positionH>
          <wp:positionV relativeFrom="paragraph">
            <wp:posOffset>-207644</wp:posOffset>
          </wp:positionV>
          <wp:extent cx="1696537" cy="83436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96537" cy="8343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-333374</wp:posOffset>
          </wp:positionV>
          <wp:extent cx="791528" cy="1271780"/>
          <wp:effectExtent b="0" l="0" r="0" t="0"/>
          <wp:wrapNone/>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791528" cy="12717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UkGNuuYWe7NwwaEIoTACOhYT9A==">CgMxLjA4AHIhMXFUYVBzeU1aY1dlZXpBTFZBc1lZOUhReFJQeWVJOUlf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2026-08-09T15:19:23.880Z</dcterms:created>
  <dc:creator>Un-named</dc:creator>
</cp:coreProperties>
</file>

<file path=docProps/custom.xml><?xml version="1.0" encoding="utf-8"?>
<Properties xmlns="http://schemas.openxmlformats.org/officeDocument/2006/custom-properties" xmlns:vt="http://schemas.openxmlformats.org/officeDocument/2006/docPropsVTypes"/>
</file>