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核心算子 API 接口专项说明文档</w:t>
      </w:r>
    </w:p>
    <w:p>
      <w:r>
        <w:rPr/>
        <w:t xml:space="preserve">生成日期：2026-05-06</w:t>
      </w:r>
    </w:p>
    <w:p>
      <w:r>
        <w:rPr/>
        <w:t xml:space="preserve">项目位置：Python 基准 cusignal-23.08.00；CPU 版本 ZKX/cusignal_cpp；GPU 版本 ZKX/cusignal_cpp_20260414。</w:t>
      </w:r>
    </w:p>
    <w:p>
      <w:pPr>
        <w:pStyle w:val="Heading1"/>
      </w:pPr>
      <w:r>
        <w:rPr>
          <w:b/>
        </w:rPr>
        <w:t xml:space="preserve">一、执行计划</w:t>
      </w:r>
    </w:p>
    <w:p>
      <w:pPr>
        <w:pStyle w:val="ListParagraph"/>
        <w:numPr>
          <w:ilvl w:val="0"/>
          <w:numId w:val="1"/>
        </w:numPr>
      </w:pPr>
      <w:r>
        <w:t xml:space="preserve">梳理 matlab_figures/core_api_interface_table 中的核心必做算子接口表，明确任务1、任务2范围。</w:t>
      </w:r>
    </w:p>
    <w:p>
      <w:pPr>
        <w:pStyle w:val="ListParagraph"/>
        <w:numPr>
          <w:ilvl w:val="0"/>
          <w:numId w:val="1"/>
        </w:numPr>
      </w:pPr>
      <w:r>
        <w:t xml:space="preserve">对照 Python cusignal-23.08.00 的 host 语义、CPU C++ wrapper 和 GPU *_device 公开接口，归纳接口一致性口径。</w:t>
      </w:r>
    </w:p>
    <w:p>
      <w:pPr>
        <w:pStyle w:val="ListParagraph"/>
        <w:numPr>
          <w:ilvl w:val="0"/>
          <w:numId w:val="1"/>
        </w:numPr>
      </w:pPr>
      <w:r>
        <w:t xml:space="preserve">按接口形态将算子划分为一致、语义对齐、任务自定义三类，说明 C++/CUDA 侧的参数映射、输出方式和 workspace 约束。</w:t>
      </w:r>
    </w:p>
    <w:p>
      <w:pPr>
        <w:pStyle w:val="ListParagraph"/>
        <w:numPr>
          <w:ilvl w:val="0"/>
          <w:numId w:val="1"/>
        </w:numPr>
      </w:pPr>
      <w:r>
        <w:t xml:space="preserve">生成 Word 专项说明文档，作为后续答辩、验收和接口迁移的说明材料。</w:t>
      </w:r>
    </w:p>
    <w:p>
      <w:pPr>
        <w:pStyle w:val="Heading1"/>
      </w:pPr>
      <w:r>
        <w:rPr>
          <w:b/>
        </w:rPr>
        <w:t xml:space="preserve">二、文档范围与基准</w:t>
      </w:r>
    </w:p>
    <w:p>
      <w:r>
        <w:rPr/>
        <w:t xml:space="preserve">本说明聚焦任务1雷达处理链路和任务2多域特征提取链路中的核心必做算子。Python 基准来自 cusignal-23.08.00；CPU 版本以 ZKX/cusignal_cpp 的原函数名和 *_cpu 路径为准；GPU 版本以 ZKX/cusignal_cpp_20260414 中的 *_device、DeviceArray、DeviceComplexArray、params struct 和 workspace 为准。</w:t>
      </w:r>
    </w:p>
    <w:p>
      <w:r>
        <w:rPr/>
        <w:t xml:space="preserve">文档不覆盖所有扩展算子，仅覆盖 core_required_operator_api_table.csv 中列出的 23 个核心条目。</w:t>
      </w:r>
    </w:p>
    <w:p>
      <w:pPr>
        <w:pStyle w:val="Heading1"/>
      </w:pPr>
      <w:r>
        <w:rPr>
          <w:b/>
        </w:rPr>
        <w:t xml:space="preserve">三、总体接口设计原则</w:t>
      </w:r>
    </w:p>
    <w:p>
      <w:pPr>
        <w:pStyle w:val="ListParagraph"/>
        <w:numPr>
          <w:ilvl w:val="0"/>
          <w:numId w:val="1"/>
        </w:numPr>
      </w:pPr>
      <w:r>
        <w:t xml:space="preserve">CPU host 接口优先保持与 Python cuSignal/scipy 的函数名、默认参数、参数语义和返回形态同形。</w:t>
      </w:r>
    </w:p>
    <w:p>
      <w:pPr>
        <w:pStyle w:val="ListParagraph"/>
        <w:numPr>
          <w:ilvl w:val="0"/>
          <w:numId w:val="1"/>
        </w:numPr>
      </w:pPr>
      <w:r>
        <w:t xml:space="preserve">GPU device 接口显式表达设备内存，不做隐式 host/device 拷贝；输入输出采用 DeviceArray&lt;T&gt; 或 DeviceComplexArray。</w:t>
      </w:r>
    </w:p>
    <w:p>
      <w:pPr>
        <w:pStyle w:val="ListParagraph"/>
        <w:numPr>
          <w:ilvl w:val="0"/>
          <w:numId w:val="1"/>
        </w:numPr>
      </w:pPr>
      <w:r>
        <w:t xml:space="preserve">GPU 输出由调用方预分配，多返回值拆分为多个 output buffer；复杂算子通过 params struct 和 workspace 复用 FFT plan 与中间缓存。</w:t>
      </w:r>
    </w:p>
    <w:p>
      <w:pPr>
        <w:pStyle w:val="ListParagraph"/>
        <w:numPr>
          <w:ilvl w:val="0"/>
          <w:numId w:val="1"/>
        </w:numPr>
      </w:pPr>
      <w:r>
        <w:t xml:space="preserve">Python 中的 None、动态返回和 callable 参数，在 C++/CUDA 侧使用哨兵值、重载、variant/pair、字符串或布尔参数表达等价语义。</w:t>
      </w:r>
    </w:p>
    <w:p>
      <w:pPr>
        <w:pStyle w:val="ListParagraph"/>
        <w:numPr>
          <w:ilvl w:val="0"/>
          <w:numId w:val="1"/>
        </w:numPr>
      </w:pPr>
      <w:r>
        <w:t xml:space="preserve">长 pipeline 推荐边界只拷贝一次，中间阶段全部使用 *_device，最终再统一回传 host。</w:t>
      </w:r>
    </w:p>
    <w:p>
      <w:pPr>
        <w:pStyle w:val="Heading1"/>
      </w:pPr>
      <w:r>
        <w:rPr>
          <w:b/>
        </w:rPr>
        <w:t xml:space="preserve">四、接口对齐统计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统计项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核心算子条目</w:t>
            </w:r>
          </w:p>
        </w:tc>
        <w:tc>
          <w:tcPr/>
          <w:p>
            <w:r>
              <w:rPr/>
              <w:t xml:space="preserve">23</w:t>
            </w:r>
          </w:p>
        </w:tc>
        <w:tc>
          <w:tcPr/>
          <w:p>
            <w:r>
              <w:rPr/>
              <w:t xml:space="preserve">来自 core_required_operator_api_table.csv</w:t>
            </w:r>
          </w:p>
        </w:tc>
      </w:tr>
      <w:tr>
        <w:tc>
          <w:tcPr/>
          <w:p>
            <w:r>
              <w:rPr/>
              <w:t xml:space="preserve">接口基本一致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host 参数语义和输出形态与 Python 基准基本同形</w:t>
            </w:r>
          </w:p>
        </w:tc>
      </w:tr>
      <w:tr>
        <w:tc>
          <w:tcPr/>
          <w:p>
            <w:r>
              <w:rPr/>
              <w:t xml:space="preserve">语义对齐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C++/CUDA 因类型系统、预分配输出或 workspace 改变形态，但数学语义对齐</w:t>
            </w:r>
          </w:p>
        </w:tc>
      </w:tr>
      <w:tr>
        <w:tc>
          <w:tcPr/>
          <w:p>
            <w:r>
              <w:rPr/>
              <w:t xml:space="preserve">任务自定义/不完全一致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任务特定 kernel 或与 Python API 不完全同形</w:t>
            </w:r>
          </w:p>
        </w:tc>
      </w:tr>
    </w:tbl>
    <w:p>
      <w:pPr>
        <w:pStyle w:val="Heading1"/>
      </w:pPr>
      <w:r>
        <w:rPr>
          <w:b/>
        </w:rPr>
        <w:t xml:space="preserve">五、核心算子 API 对照总表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任务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模块/环节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算子函数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核心输入参数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输出结果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对齐情况</w:t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六、逐类接口说明</w:t>
      </w:r>
    </w:p>
    <w:p>
      <w:pPr>
        <w:pStyle w:val="Heading2"/>
      </w:pPr>
      <w:r>
        <w:rPr>
          <w:b/>
        </w:rPr>
        <w:t xml:space="preserve">1. 接口基本一致类</w:t>
      </w:r>
    </w:p>
    <w:p>
      <w:r>
        <w:rPr/>
        <w:t xml:space="preserve">此类算子适合优先使用原函数名或 *_cpu 做 Python reference 对照；切换到 GPU 时通常只需要将输入输出改为 device buffer，并由调用方预分配输出。代表算子包括 ca_cfar、cfar_alpha、sawtooth、square、cubic、quadratic、gauss_spline、fm_demod、lombscargle、morlet、ricker 等。</w:t>
      </w:r>
    </w:p>
    <w:p>
      <w:pPr>
        <w:pStyle w:val="Heading2"/>
      </w:pPr>
      <w:r>
        <w:rPr>
          <w:b/>
        </w:rPr>
        <w:t xml:space="preserve">2. 语义对齐类</w:t>
      </w:r>
    </w:p>
    <w:p>
      <w:r>
        <w:rPr/>
        <w:t xml:space="preserve">此类算子在数学含义、主要参数和输出语义上对齐 Python 基准，但 C++/CUDA 侧为了表达 None、多返回值、矩阵 shape、workspace 或类状态，采用了不同接口形态。代表算子包括 pulse_compression、pulse_doppler、ambgfun、chirp、gausspulse、firwin、firfilter、correlate、cwt、KalmanFilter、argrelextrema。</w:t>
      </w:r>
    </w:p>
    <w:p>
      <w:pPr>
        <w:pStyle w:val="Heading2"/>
      </w:pPr>
      <w:r>
        <w:rPr>
          <w:b/>
        </w:rPr>
        <w:t xml:space="preserve">3. 任务自定义类</w:t>
      </w:r>
    </w:p>
    <w:p>
      <w:r>
        <w:rPr/>
        <w:t xml:space="preserve">任务1 LFM 脉冲生成使用 generate_lfm_pulse_kernel，对照 chirp/LFM 数学语义，但函数名和参数组织不与 Python cuSignal 同形。该接口应按任务 pipeline 内部生成型 kernel 管理，而不是作为通用 cuSignal API 兼容项验收。</w:t>
      </w:r>
    </w:p>
    <w:p>
      <w:pPr>
        <w:pStyle w:val="Heading1"/>
      </w:pPr>
      <w:r>
        <w:rPr>
          <w:b/>
        </w:rPr>
        <w:t xml:space="preserve">七、Python 到 C++/CUDA 参数映射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Python 语义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C++/CUDA 表达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数组输入 x/y/template</w:t>
            </w:r>
          </w:p>
        </w:tc>
        <w:tc>
          <w:tcPr/>
          <w:p>
            <w:r>
              <w:rPr/>
              <w:t xml:space="preserve">std::vector&lt;T&gt; 或 DeviceArray&lt;T&gt;/DeviceComplexArray</w:t>
            </w:r>
          </w:p>
        </w:tc>
        <w:tc>
          <w:tcPr/>
          <w:p>
            <w:r>
              <w:rPr/>
              <w:t xml:space="preserve">CPU 返回 host 容器；GPU 显式 device buffer</w:t>
            </w:r>
          </w:p>
        </w:tc>
      </w:tr>
      <w:tr>
        <w:tc>
          <w:tcPr/>
          <w:p>
            <w:r>
              <w:rPr/>
              <w:t xml:space="preserve">None 默认值</w:t>
            </w:r>
          </w:p>
        </w:tc>
        <w:tc>
          <w:tcPr/>
          <w:p>
            <w:r>
              <w:rPr/>
              <w:t xml:space="preserve">空字符串、0、-1、空数组或 params 字段</w:t>
            </w:r>
          </w:p>
        </w:tc>
        <w:tc>
          <w:tcPr/>
          <w:p>
            <w:r>
              <w:rPr/>
              <w:t xml:space="preserve">用于表达 window=None、nfft=None、fs=None 等动态语义</w:t>
            </w:r>
          </w:p>
        </w:tc>
      </w:tr>
      <w:tr>
        <w:tc>
          <w:tcPr/>
          <w:p>
            <w:r>
              <w:rPr/>
              <w:t xml:space="preserve">多返回值</w:t>
            </w:r>
          </w:p>
        </w:tc>
        <w:tc>
          <w:tcPr/>
          <w:p>
            <w:r>
              <w:rPr/>
              <w:t xml:space="preserve">std::pair/variant 或多个预分配输出 buffer</w:t>
            </w:r>
          </w:p>
        </w:tc>
        <w:tc>
          <w:tcPr/>
          <w:p>
            <w:r>
              <w:rPr/>
              <w:t xml:space="preserve">gausspulse、firfilter、谱分析类函数典型使用</w:t>
            </w:r>
          </w:p>
        </w:tc>
      </w:tr>
      <w:tr>
        <w:tc>
          <w:tcPr/>
          <w:p>
            <w:r>
              <w:rPr/>
              <w:t xml:space="preserve">axis/shape</w:t>
            </w:r>
          </w:p>
        </w:tc>
        <w:tc>
          <w:tcPr/>
          <w:p>
            <w:r>
              <w:rPr/>
              <w:t xml:space="preserve">axis 参数 + rows/cols 或 flat row-major buffer</w:t>
            </w:r>
          </w:p>
        </w:tc>
        <w:tc>
          <w:tcPr/>
          <w:p>
            <w:r>
              <w:rPr/>
              <w:t xml:space="preserve">GPU 侧避免隐式推断矩阵形状</w:t>
            </w:r>
          </w:p>
        </w:tc>
      </w:tr>
      <w:tr>
        <w:tc>
          <w:tcPr/>
          <w:p>
            <w:r>
              <w:rPr/>
              <w:t xml:space="preserve">workspace</w:t>
            </w:r>
          </w:p>
        </w:tc>
        <w:tc>
          <w:tcPr/>
          <w:p>
            <w:r>
              <w:rPr/>
              <w:t xml:space="preserve">Hilbert/Stft/Spectrogram/Radar 等 workspace struct</w:t>
            </w:r>
          </w:p>
        </w:tc>
        <w:tc>
          <w:tcPr/>
          <w:p>
            <w:r>
              <w:rPr/>
              <w:t xml:space="preserve">用于缓存 FFT plan 和 scratch buffer，减少重复分配</w:t>
            </w:r>
          </w:p>
        </w:tc>
      </w:tr>
      <w:tr>
        <w:tc>
          <w:tcPr/>
          <w:p>
            <w:r>
              <w:rPr/>
              <w:t xml:space="preserve">callable comparator/wavelet</w:t>
            </w:r>
          </w:p>
        </w:tc>
        <w:tc>
          <w:tcPr/>
          <w:p>
            <w:r>
              <w:rPr/>
              <w:t xml:space="preserve">字符串、布尔值或固定枚举语义</w:t>
            </w:r>
          </w:p>
        </w:tc>
        <w:tc>
          <w:tcPr/>
          <w:p>
            <w:r>
              <w:rPr/>
              <w:t xml:space="preserve">argrelextrema、cwt 等函数在 device 路径采用受限表达</w:t>
            </w:r>
          </w:p>
        </w:tc>
      </w:tr>
    </w:tbl>
    <w:p>
      <w:pPr>
        <w:pStyle w:val="Heading1"/>
      </w:pPr>
      <w:r>
        <w:rPr>
          <w:b/>
        </w:rPr>
        <w:t xml:space="preserve">八、GPU Device API 使用约束</w:t>
      </w:r>
    </w:p>
    <w:p>
      <w:pPr>
        <w:pStyle w:val="ListParagraph"/>
        <w:numPr>
          <w:ilvl w:val="0"/>
          <w:numId w:val="1"/>
        </w:numPr>
      </w:pPr>
      <w:r>
        <w:t xml:space="preserve">所有 *_device 均视为显式 GPU API，调用方负责输入输出 buffer 生命周期。</w:t>
      </w:r>
    </w:p>
    <w:p>
      <w:pPr>
        <w:pStyle w:val="ListParagraph"/>
        <w:numPr>
          <w:ilvl w:val="0"/>
          <w:numId w:val="1"/>
        </w:numPr>
      </w:pPr>
      <w:r>
        <w:t xml:space="preserve">不要在上层 pipeline 中混用 CPU wrapper 和 *_device 造成频繁 to_host/from_host。</w:t>
      </w:r>
    </w:p>
    <w:p>
      <w:pPr>
        <w:pStyle w:val="ListParagraph"/>
        <w:numPr>
          <w:ilvl w:val="0"/>
          <w:numId w:val="1"/>
        </w:numPr>
      </w:pPr>
      <w:r>
        <w:t xml:space="preserve">FFT 相关路径统一通过 FFTInterface 或对应 workspace 管理，不建议绕过公开接口直接调用后端细节。</w:t>
      </w:r>
    </w:p>
    <w:p>
      <w:pPr>
        <w:pStyle w:val="ListParagraph"/>
        <w:numPr>
          <w:ilvl w:val="0"/>
          <w:numId w:val="1"/>
        </w:numPr>
      </w:pPr>
      <w:r>
        <w:t xml:space="preserve">固定 shape 或重复调用场景应复用 workspace，特别是 pulse_compression、pulse_doppler、ambgfun、stft、spectrogram、csd、resample_poly 等。</w:t>
      </w:r>
    </w:p>
    <w:p>
      <w:pPr>
        <w:pStyle w:val="ListParagraph"/>
        <w:numPr>
          <w:ilvl w:val="0"/>
          <w:numId w:val="1"/>
        </w:numPr>
      </w:pPr>
      <w:r>
        <w:t xml:space="preserve">device 输出通常是 flat buffer；二维语义需由调用方根据 rows/cols 和文档约定恢复。</w:t>
      </w:r>
    </w:p>
    <w:p>
      <w:pPr>
        <w:pStyle w:val="Heading1"/>
      </w:pPr>
      <w:r>
        <w:rPr>
          <w:b/>
        </w:rPr>
        <w:t xml:space="preserve">九、验收与维护建议</w:t>
      </w:r>
    </w:p>
    <w:p>
      <w:pPr>
        <w:pStyle w:val="ListParagraph"/>
        <w:numPr>
          <w:ilvl w:val="0"/>
          <w:numId w:val="1"/>
        </w:numPr>
      </w:pPr>
      <w:r>
        <w:t xml:space="preserve">新增算子时同步更新 CSV/Markdown 对照表、CPU host 说明和 GPU device 调用说明。</w:t>
      </w:r>
    </w:p>
    <w:p>
      <w:pPr>
        <w:pStyle w:val="ListParagraph"/>
        <w:numPr>
          <w:ilvl w:val="0"/>
          <w:numId w:val="1"/>
        </w:numPr>
      </w:pPr>
      <w:r>
        <w:t xml:space="preserve">对接口基本一致类，优先补齐 Python reference 与 CPU wrapper 的逐元素一致性测试。</w:t>
      </w:r>
    </w:p>
    <w:p>
      <w:pPr>
        <w:pStyle w:val="ListParagraph"/>
        <w:numPr>
          <w:ilvl w:val="0"/>
          <w:numId w:val="1"/>
        </w:numPr>
      </w:pPr>
      <w:r>
        <w:t xml:space="preserve">对语义对齐类，除数值误差外还应测试 None 哨兵值、多返回值、axis、shape、非法参数和 workspace 复用。</w:t>
      </w:r>
    </w:p>
    <w:p>
      <w:pPr>
        <w:pStyle w:val="ListParagraph"/>
        <w:numPr>
          <w:ilvl w:val="0"/>
          <w:numId w:val="1"/>
        </w:numPr>
      </w:pPr>
      <w:r>
        <w:t xml:space="preserve">性能验收时应区分单算子 benchmark 与 device-only pipeline benchmark，避免 host/device 拷贝掩盖 GPU 算子真实性能。</w:t>
      </w:r>
    </w:p>
    <w:p>
      <w:pPr>
        <w:pStyle w:val="Heading1"/>
      </w:pPr>
      <w:r>
        <w:rPr>
          <w:b/>
        </w:rPr>
        <w:t xml:space="preserve">十、来源文件</w:t>
      </w:r>
    </w:p>
    <w:p>
      <w:pPr>
        <w:pStyle w:val="ListParagraph"/>
        <w:numPr>
          <w:ilvl w:val="0"/>
          <w:numId w:val="1"/>
        </w:numPr>
      </w:pPr>
      <w:r>
        <w:t xml:space="preserve">matlab_figures/core_api_interface_table/core_required_operator_api_table.csv</w:t>
      </w:r>
    </w:p>
    <w:p>
      <w:pPr>
        <w:pStyle w:val="ListParagraph"/>
        <w:numPr>
          <w:ilvl w:val="0"/>
          <w:numId w:val="1"/>
        </w:numPr>
      </w:pPr>
      <w:r>
        <w:t xml:space="preserve">matlab_figures/core_api_interface_table/core_required_operator_api_table.md</w:t>
      </w:r>
    </w:p>
    <w:p>
      <w:pPr>
        <w:pStyle w:val="ListParagraph"/>
        <w:numPr>
          <w:ilvl w:val="0"/>
          <w:numId w:val="1"/>
        </w:numPr>
      </w:pPr>
      <w:r>
        <w:t xml:space="preserve">cusignal-23.08.00/python/cusignal</w:t>
      </w:r>
    </w:p>
    <w:p>
      <w:pPr>
        <w:pStyle w:val="ListParagraph"/>
        <w:numPr>
          <w:ilvl w:val="0"/>
          <w:numId w:val="1"/>
        </w:numPr>
      </w:pPr>
      <w:r>
        <w:t xml:space="preserve">ZKX/cusignal_cpp/src</w:t>
      </w:r>
    </w:p>
    <w:p>
      <w:pPr>
        <w:pStyle w:val="ListParagraph"/>
        <w:numPr>
          <w:ilvl w:val="0"/>
          <w:numId w:val="1"/>
        </w:numPr>
      </w:pPr>
      <w:r>
        <w:t xml:space="preserve">ZKX/cusignal_cpp_20260414/src</w:t>
      </w:r>
    </w:p>
    <w:p>
      <w:pPr>
        <w:pStyle w:val="ListParagraph"/>
        <w:numPr>
          <w:ilvl w:val="0"/>
          <w:numId w:val="1"/>
        </w:numPr>
      </w:pPr>
      <w:r>
        <w:t xml:space="preserve">ZKX/cusignal_cpp_20260414/docs/GPU_DEVICE_API_GUIDE.md</w:t>
      </w:r>
    </w:p>
    <w:p>
      <w:pPr>
        <w:pStyle w:val="ListParagraph"/>
        <w:numPr>
          <w:ilvl w:val="0"/>
          <w:numId w:val="1"/>
        </w:numPr>
      </w:pPr>
      <w:r>
        <w:t xml:space="preserve">ZKX/cusignal_cpp_20260414/docs/API_COMPATIBILITY_AND_DEVICE_USAGE.md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