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b/>
          <w:color w:val="14B8A6"/>
          <w:sz w:val="52"/>
        </w:rPr>
        <w:t>Ripple Wellness — Feature Overview</w:t>
      </w:r>
    </w:p>
    <w:p>
      <w:pPr>
        <w:spacing w:before="0" w:after="360"/>
      </w:pPr>
      <w:r>
        <w:rPr>
          <w:b w:val="0"/>
          <w:color w:val="64748B"/>
          <w:sz w:val="22"/>
        </w:rPr>
        <w:t>Current capabilities as of July 2026  ·  Multiuser build</w:t>
      </w:r>
    </w:p>
    <w:p>
      <w:pPr>
        <w:spacing w:before="280" w:after="80"/>
        <w:pBdr>
          <w:bottom w:val="single" w:sz="4" w:space="1" w:color="14B8A6"/>
        </w:pBdr>
      </w:pPr>
      <w:r>
        <w:rPr>
          <w:b/>
          <w:color w:val="14B8A6"/>
          <w:sz w:val="26"/>
        </w:rPr>
        <w:t>1  Health &amp; Glucose Tracking</w:t>
      </w:r>
    </w:p>
    <w:p>
      <w:pPr>
        <w:pStyle w:val="ListBullet"/>
        <w:spacing w:before="40" w:after="40"/>
        <w:ind w:left="360"/>
      </w:pPr>
      <w:r>
        <w:rPr>
          <w:b w:val="0"/>
          <w:color w:val="1E293B"/>
          <w:sz w:val="21"/>
        </w:rPr>
        <w:t>Real-time CGM integration via Dexcom Share, with automatic background polling and 5-minute-interval data ingestion.</w:t>
      </w:r>
    </w:p>
    <w:p>
      <w:pPr>
        <w:pStyle w:val="ListBullet"/>
        <w:spacing w:before="40" w:after="40"/>
        <w:ind w:left="360"/>
      </w:pPr>
      <w:r>
        <w:rPr>
          <w:b w:val="0"/>
          <w:color w:val="1E293B"/>
          <w:sz w:val="21"/>
        </w:rPr>
        <w:t>24-hour SVG glucose trend chart with labeled threshold bands (Low &lt;70, High &gt;180, Very High &gt;250 mg/dL), directional trend arrows (↑↑ through ↓↓), and staleness detection showing minutes since last reading.</w:t>
      </w:r>
    </w:p>
    <w:p>
      <w:pPr>
        <w:pStyle w:val="ListBullet"/>
        <w:spacing w:before="40" w:after="40"/>
        <w:ind w:left="360"/>
      </w:pPr>
      <w:r>
        <w:rPr>
          <w:b w:val="0"/>
          <w:color w:val="1E293B"/>
          <w:sz w:val="21"/>
        </w:rPr>
        <w:t>Per-reading delta display (rise/fall since previous reading) alongside the current value.</w:t>
      </w:r>
    </w:p>
    <w:p>
      <w:pPr>
        <w:pStyle w:val="ListBullet"/>
        <w:spacing w:before="40" w:after="40"/>
        <w:ind w:left="360"/>
      </w:pPr>
      <w:r>
        <w:rPr>
          <w:b w:val="0"/>
          <w:color w:val="1E293B"/>
          <w:sz w:val="21"/>
        </w:rPr>
        <w:t>Time-of-day glucose search — filter historical readings by threshold and bucket (morning, afternoon, evening, night) across any date range.</w:t>
      </w:r>
    </w:p>
    <w:p>
      <w:pPr>
        <w:pStyle w:val="ListBullet"/>
        <w:spacing w:before="40" w:after="40"/>
        <w:ind w:left="360"/>
      </w:pPr>
      <w:r>
        <w:rPr>
          <w:b w:val="0"/>
          <w:color w:val="1E293B"/>
          <w:sz w:val="21"/>
        </w:rPr>
        <w:t>Sleep tracking via Android Health Connect — daily session logging with duration, and 7-day rolling average for trend context.</w:t>
      </w:r>
    </w:p>
    <w:p>
      <w:pPr>
        <w:pStyle w:val="ListBullet"/>
        <w:spacing w:before="40" w:after="40"/>
        <w:ind w:left="360"/>
      </w:pPr>
      <w:r>
        <w:rPr>
          <w:b w:val="0"/>
          <w:color w:val="1E293B"/>
          <w:sz w:val="21"/>
        </w:rPr>
        <w:t>Step count ingestion from Health Connect with daily totals, week-over-week comparison, and configurable week-start boundary.</w:t>
      </w:r>
    </w:p>
    <w:p>
      <w:pPr>
        <w:pStyle w:val="ListBullet"/>
        <w:spacing w:before="40" w:after="40"/>
        <w:ind w:left="360"/>
      </w:pPr>
      <w:r>
        <w:rPr>
          <w:b w:val="0"/>
          <w:color w:val="1E293B"/>
          <w:sz w:val="21"/>
        </w:rPr>
        <w:t>Heart rate logging from Health Connect — per-reading storage with daily min/max/average/count summaries and multi-day range queries.</w:t>
      </w:r>
    </w:p>
    <w:p>
      <w:pPr>
        <w:pStyle w:val="ListBullet"/>
        <w:spacing w:before="40" w:after="40"/>
        <w:ind w:left="360"/>
      </w:pPr>
      <w:r>
        <w:rPr>
          <w:b w:val="0"/>
          <w:color w:val="1E293B"/>
          <w:sz w:val="21"/>
        </w:rPr>
        <w:t>Generic metric engine supporting any custom tracked value (water intake, screen time, medications, etc.) with configurable aggregation (sum or max), weekly/monthly breakdowns, and user-defined week-start day.</w:t>
      </w:r>
    </w:p>
    <w:p>
      <w:pPr>
        <w:spacing w:before="280" w:after="80"/>
        <w:pBdr>
          <w:bottom w:val="single" w:sz="4" w:space="1" w:color="14B8A6"/>
        </w:pBdr>
      </w:pPr>
      <w:r>
        <w:rPr>
          <w:b/>
          <w:color w:val="14B8A6"/>
          <w:sz w:val="26"/>
        </w:rPr>
        <w:t>2  Nutrition &amp; Meal Logging</w:t>
      </w:r>
    </w:p>
    <w:p>
      <w:pPr>
        <w:pStyle w:val="ListBullet"/>
        <w:spacing w:before="40" w:after="40"/>
        <w:ind w:left="360"/>
      </w:pPr>
      <w:r>
        <w:rPr>
          <w:b w:val="0"/>
          <w:color w:val="1E293B"/>
          <w:sz w:val="21"/>
        </w:rPr>
        <w:t>Quick-add meal logging with optional carbohydrate, sugar, and calorie fields — nutrition detail can be filled in later without blocking the initial log.</w:t>
      </w:r>
    </w:p>
    <w:p>
      <w:pPr>
        <w:pStyle w:val="ListBullet"/>
        <w:spacing w:before="40" w:after="40"/>
        <w:ind w:left="360"/>
      </w:pPr>
      <w:r>
        <w:rPr>
          <w:b w:val="0"/>
          <w:color w:val="1E293B"/>
          <w:sz w:val="21"/>
        </w:rPr>
        <w:t>Food search backed by dual databases: USDA FoodData Central for branded and generic foods, plus Open Food Facts as a fallback, with automatic nutrient extraction.</w:t>
      </w:r>
    </w:p>
    <w:p>
      <w:pPr>
        <w:pStyle w:val="ListBullet"/>
        <w:spacing w:before="40" w:after="40"/>
        <w:ind w:left="360"/>
      </w:pPr>
      <w:r>
        <w:rPr>
          <w:b w:val="0"/>
          <w:color w:val="1E293B"/>
          <w:sz w:val="21"/>
        </w:rPr>
        <w:t>Barcode scanning support — look up a product UPC to retrieve its nutritional profile directly.</w:t>
      </w:r>
    </w:p>
    <w:p>
      <w:pPr>
        <w:pStyle w:val="ListBullet"/>
        <w:spacing w:before="40" w:after="40"/>
        <w:ind w:left="360"/>
      </w:pPr>
      <w:r>
        <w:rPr>
          <w:b w:val="0"/>
          <w:color w:val="1E293B"/>
          <w:sz w:val="21"/>
        </w:rPr>
        <w:t>Most-frequent meals report: top 8 logged items with average nutrients across all log entries.</w:t>
      </w:r>
    </w:p>
    <w:p>
      <w:pPr>
        <w:pStyle w:val="ListBullet"/>
        <w:spacing w:before="40" w:after="40"/>
        <w:ind w:left="360"/>
      </w:pPr>
      <w:r>
        <w:rPr>
          <w:b w:val="0"/>
          <w:color w:val="1E293B"/>
          <w:sz w:val="21"/>
        </w:rPr>
        <w:t>Per-meal glucose response trace — pulls CGM readings from 15 minutes before to 3 hours after each meal to visualize postprandial glucose impact.</w:t>
      </w:r>
    </w:p>
    <w:p>
      <w:pPr>
        <w:pStyle w:val="ListBullet"/>
        <w:spacing w:before="40" w:after="40"/>
        <w:ind w:left="360"/>
      </w:pPr>
      <w:r>
        <w:rPr>
          <w:b w:val="0"/>
          <w:color w:val="1E293B"/>
          <w:sz w:val="21"/>
        </w:rPr>
        <w:t>Meal-glucose correlation data exposed in the doctor report PDF (see Data Export).</w:t>
      </w:r>
    </w:p>
    <w:p>
      <w:pPr>
        <w:spacing w:before="40" w:after="160"/>
        <w:ind w:left="360"/>
      </w:pPr>
      <w:r>
        <w:rPr>
          <w:b w:val="0"/>
          <w:i/>
          <w:color w:val="64748B"/>
          <w:sz w:val="19"/>
        </w:rPr>
        <w:t>Note: the mobile Meals screen currently shows a placeholder. All backend endpoints are fully implemented; the data-entry UI is under active development.</w:t>
      </w:r>
    </w:p>
    <w:p>
      <w:pPr>
        <w:spacing w:before="280" w:after="80"/>
        <w:pBdr>
          <w:bottom w:val="single" w:sz="4" w:space="1" w:color="14B8A6"/>
        </w:pBdr>
      </w:pPr>
      <w:r>
        <w:rPr>
          <w:b/>
          <w:color w:val="14B8A6"/>
          <w:sz w:val="26"/>
        </w:rPr>
        <w:t>3  Mood &amp; Behavioral Tracking</w:t>
      </w:r>
    </w:p>
    <w:p>
      <w:pPr>
        <w:pStyle w:val="ListBullet"/>
        <w:spacing w:before="40" w:after="40"/>
        <w:ind w:left="360"/>
      </w:pPr>
      <w:r>
        <w:rPr>
          <w:b w:val="0"/>
          <w:color w:val="1E293B"/>
          <w:sz w:val="21"/>
        </w:rPr>
        <w:t>Mood logging with a 1–5 numeric score, optional free-text journal entry, and support for both scheduled period-based check-ins and spontaneous off-cycle moments.</w:t>
      </w:r>
    </w:p>
    <w:p>
      <w:pPr>
        <w:pStyle w:val="ListBullet"/>
        <w:spacing w:before="40" w:after="40"/>
        <w:ind w:left="360"/>
      </w:pPr>
      <w:r>
        <w:rPr>
          <w:b w:val="0"/>
          <w:color w:val="1E293B"/>
          <w:sz w:val="21"/>
        </w:rPr>
        <w:t>Period tracking context attached to mood entries, enabling menstrual-cycle-aware pattern analysis.</w:t>
      </w:r>
    </w:p>
    <w:p>
      <w:pPr>
        <w:pStyle w:val="ListBullet"/>
        <w:spacing w:before="40" w:after="40"/>
        <w:ind w:left="360"/>
      </w:pPr>
      <w:r>
        <w:rPr>
          <w:b w:val="0"/>
          <w:color w:val="1E293B"/>
          <w:sz w:val="21"/>
        </w:rPr>
        <w:t>7-day weekly mood summary including average score, sleep hours, and total spending — surfaced through the summary dashboard.</w:t>
      </w:r>
    </w:p>
    <w:p>
      <w:pPr>
        <w:pStyle w:val="ListBullet"/>
        <w:spacing w:before="40" w:after="40"/>
        <w:ind w:left="360"/>
      </w:pPr>
      <w:r>
        <w:rPr>
          <w:b w:val="0"/>
          <w:color w:val="1E293B"/>
          <w:sz w:val="21"/>
        </w:rPr>
        <w:t>Mood search with score range filters (e.g. score ≥ 3) over any date range.</w:t>
      </w:r>
    </w:p>
    <w:p>
      <w:pPr>
        <w:pStyle w:val="ListBullet"/>
        <w:spacing w:before="40" w:after="40"/>
        <w:ind w:left="360"/>
      </w:pPr>
      <w:r>
        <w:rPr>
          <w:b w:val="0"/>
          <w:color w:val="1E293B"/>
          <w:sz w:val="21"/>
        </w:rPr>
        <w:t>Mood data participates in the cross-correlation analytics engine (see Trends &amp; Correlation Analytics).</w:t>
      </w:r>
    </w:p>
    <w:p>
      <w:pPr>
        <w:spacing w:before="40" w:after="160"/>
        <w:ind w:left="360"/>
      </w:pPr>
      <w:r>
        <w:rPr>
          <w:b w:val="0"/>
          <w:i/>
          <w:color w:val="64748B"/>
          <w:sz w:val="19"/>
        </w:rPr>
        <w:t>Note: mood entry currently has no dedicated mobile screen; check-ins are API-driven. A check-in UI is a planned addition.</w:t>
      </w:r>
    </w:p>
    <w:p>
      <w:pPr>
        <w:spacing w:before="280" w:after="80"/>
        <w:pBdr>
          <w:bottom w:val="single" w:sz="4" w:space="1" w:color="14B8A6"/>
        </w:pBdr>
      </w:pPr>
      <w:r>
        <w:rPr>
          <w:b/>
          <w:color w:val="14B8A6"/>
          <w:sz w:val="26"/>
        </w:rPr>
        <w:t>4  Substance Tracking — Caffeine &amp; Alcohol</w:t>
      </w:r>
    </w:p>
    <w:p>
      <w:pPr>
        <w:pStyle w:val="ListBullet"/>
        <w:spacing w:before="40" w:after="40"/>
        <w:ind w:left="360"/>
      </w:pPr>
      <w:r>
        <w:rPr>
          <w:b w:val="0"/>
          <w:color w:val="1E293B"/>
          <w:sz w:val="21"/>
        </w:rPr>
        <w:t>Caffeine logging with product search (USDA + Open Food Facts) or barcode lookup; stores amount and volume with automatic mg calculation.</w:t>
      </w:r>
    </w:p>
    <w:p>
      <w:pPr>
        <w:pStyle w:val="ListBullet"/>
        <w:spacing w:before="40" w:after="40"/>
        <w:ind w:left="360"/>
      </w:pPr>
      <w:r>
        <w:rPr>
          <w:b w:val="0"/>
          <w:color w:val="1E293B"/>
          <w:sz w:val="21"/>
        </w:rPr>
        <w:t>Alcohol logging with ABV-based standard-drink calculation (ABV% × volume_ml × 0.789 ÷ 14), enabling consumption tracking without requiring users to know unit conversions.</w:t>
      </w:r>
    </w:p>
    <w:p>
      <w:pPr>
        <w:pStyle w:val="ListBullet"/>
        <w:spacing w:before="40" w:after="40"/>
        <w:ind w:left="360"/>
      </w:pPr>
      <w:r>
        <w:rPr>
          <w:b w:val="0"/>
          <w:color w:val="1E293B"/>
          <w:sz w:val="21"/>
        </w:rPr>
        <w:t>Daily substance totals (total caffeine mg, total standard drinks) with date-range summary queries.</w:t>
      </w:r>
    </w:p>
    <w:p>
      <w:pPr>
        <w:spacing w:before="40" w:after="160"/>
        <w:ind w:left="360"/>
      </w:pPr>
      <w:r>
        <w:rPr>
          <w:b w:val="0"/>
          <w:i/>
          <w:color w:val="64748B"/>
          <w:sz w:val="19"/>
        </w:rPr>
        <w:t>Note: substance tracking has no dedicated mobile screen yet; logging is API-accessible.</w:t>
      </w:r>
    </w:p>
    <w:p>
      <w:pPr>
        <w:spacing w:before="280" w:after="80"/>
        <w:pBdr>
          <w:bottom w:val="single" w:sz="4" w:space="1" w:color="14B8A6"/>
        </w:pBdr>
      </w:pPr>
      <w:r>
        <w:rPr>
          <w:b/>
          <w:color w:val="14B8A6"/>
          <w:sz w:val="26"/>
        </w:rPr>
        <w:t>5  Life &amp; Personal Tracking</w:t>
      </w:r>
    </w:p>
    <w:p>
      <w:pPr>
        <w:pStyle w:val="ListBullet"/>
        <w:spacing w:before="40" w:after="40"/>
        <w:ind w:left="360"/>
      </w:pPr>
      <w:r>
        <w:rPr>
          <w:b w:val="0"/>
          <w:color w:val="1E293B"/>
          <w:sz w:val="21"/>
        </w:rPr>
        <w:t>Book tracking with four reading statuses (currently reading, finished, dropped, want to read).</w:t>
      </w:r>
    </w:p>
    <w:p>
      <w:pPr>
        <w:pStyle w:val="ListBullet"/>
        <w:spacing w:before="40" w:after="40"/>
        <w:ind w:left="360"/>
      </w:pPr>
      <w:r>
        <w:rPr>
          <w:b w:val="0"/>
          <w:color w:val="1E293B"/>
          <w:sz w:val="21"/>
        </w:rPr>
        <w:t>Reading progress in two dimensions — pages logged per session (cumulative total, configurable per-session quick-add of +10/+20/+30) and chapter-by-chapter progression.</w:t>
      </w:r>
    </w:p>
    <w:p>
      <w:pPr>
        <w:pStyle w:val="ListBullet"/>
        <w:spacing w:before="40" w:after="40"/>
        <w:ind w:left="360"/>
      </w:pPr>
      <w:r>
        <w:rPr>
          <w:b w:val="0"/>
          <w:color w:val="1E293B"/>
          <w:sz w:val="21"/>
        </w:rPr>
        <w:t>Cover art pulled automatically from Open Library search, with fallback placeholder.</w:t>
      </w:r>
    </w:p>
    <w:p>
      <w:pPr>
        <w:pStyle w:val="ListBullet"/>
        <w:spacing w:before="40" w:after="40"/>
        <w:ind w:left="360"/>
      </w:pPr>
      <w:r>
        <w:rPr>
          <w:b w:val="0"/>
          <w:color w:val="1E293B"/>
          <w:sz w:val="21"/>
        </w:rPr>
        <w:t>Book search against the Open Library catalog — returns title, author, cover image URL, and page count.</w:t>
      </w:r>
    </w:p>
    <w:p>
      <w:pPr>
        <w:pStyle w:val="ListBullet"/>
        <w:spacing w:before="40" w:after="40"/>
        <w:ind w:left="360"/>
      </w:pPr>
      <w:r>
        <w:rPr>
          <w:b w:val="0"/>
          <w:color w:val="1E293B"/>
          <w:sz w:val="21"/>
        </w:rPr>
        <w:t>Hobby tracking with fully custom fields: name, unit label (e.g. 'minutes', 'km'), icon, and color theme.</w:t>
      </w:r>
    </w:p>
    <w:p>
      <w:pPr>
        <w:pStyle w:val="ListBullet"/>
        <w:spacing w:before="40" w:after="40"/>
        <w:ind w:left="360"/>
      </w:pPr>
      <w:r>
        <w:rPr>
          <w:b w:val="0"/>
          <w:color w:val="1E293B"/>
          <w:sz w:val="21"/>
        </w:rPr>
        <w:t>Per-session hobby logs with amount, optional 1–5 satisfaction rating, and free-text note; week-over-week total and change surfaced in stats endpoint.</w:t>
      </w:r>
    </w:p>
    <w:p>
      <w:pPr>
        <w:spacing w:before="40" w:after="160"/>
        <w:ind w:left="360"/>
      </w:pPr>
      <w:r>
        <w:rPr>
          <w:b w:val="0"/>
          <w:i/>
          <w:color w:val="64748B"/>
          <w:sz w:val="19"/>
        </w:rPr>
        <w:t>Note: hobby creation and logging UI in the Life screen is currently a placeholder stub; the complete backend (CRUD + stats) is live.</w:t>
      </w:r>
    </w:p>
    <w:p>
      <w:pPr>
        <w:spacing w:before="280" w:after="80"/>
        <w:pBdr>
          <w:bottom w:val="single" w:sz="4" w:space="1" w:color="14B8A6"/>
        </w:pBdr>
      </w:pPr>
      <w:r>
        <w:rPr>
          <w:b/>
          <w:color w:val="14B8A6"/>
          <w:sz w:val="26"/>
        </w:rPr>
        <w:t>6  Finance Tracking</w:t>
      </w:r>
    </w:p>
    <w:p>
      <w:pPr>
        <w:pStyle w:val="ListBullet"/>
        <w:spacing w:before="40" w:after="40"/>
        <w:ind w:left="360"/>
      </w:pPr>
      <w:r>
        <w:rPr>
          <w:b w:val="0"/>
          <w:color w:val="1E293B"/>
          <w:sz w:val="21"/>
        </w:rPr>
        <w:t>Manual expense logging with amount, free-text category, and timestamp.</w:t>
      </w:r>
    </w:p>
    <w:p>
      <w:pPr>
        <w:pStyle w:val="ListBullet"/>
        <w:spacing w:before="40" w:after="40"/>
        <w:ind w:left="360"/>
      </w:pPr>
      <w:r>
        <w:rPr>
          <w:b w:val="0"/>
          <w:color w:val="1E293B"/>
          <w:sz w:val="21"/>
        </w:rPr>
        <w:t>Spending history queries filterable by date range, with last-100-entries default.</w:t>
      </w:r>
    </w:p>
    <w:p>
      <w:pPr>
        <w:pStyle w:val="ListBullet"/>
        <w:spacing w:before="40" w:after="40"/>
        <w:ind w:left="360"/>
      </w:pPr>
      <w:r>
        <w:rPr>
          <w:b w:val="0"/>
          <w:color w:val="1E293B"/>
          <w:sz w:val="21"/>
        </w:rPr>
        <w:t>Spending search with minimum-amount threshold and category filter.</w:t>
      </w:r>
    </w:p>
    <w:p>
      <w:pPr>
        <w:pStyle w:val="ListBullet"/>
        <w:spacing w:before="40" w:after="40"/>
        <w:ind w:left="360"/>
      </w:pPr>
      <w:r>
        <w:rPr>
          <w:b w:val="0"/>
          <w:color w:val="1E293B"/>
          <w:sz w:val="21"/>
        </w:rPr>
        <w:t>Spending data participates in the cross-correlation engine and weekly digest (see Trends &amp; Correlation Analytics).</w:t>
      </w:r>
    </w:p>
    <w:p>
      <w:pPr>
        <w:pStyle w:val="ListBullet"/>
        <w:spacing w:before="40" w:after="40"/>
        <w:ind w:left="360"/>
      </w:pPr>
      <w:r>
        <w:rPr>
          <w:b w:val="0"/>
          <w:color w:val="1E293B"/>
          <w:sz w:val="21"/>
        </w:rPr>
        <w:t>Schema-level support for automated import via a Goldfinch webhook (source field present); import logic is planned but not yet wired.</w:t>
      </w:r>
    </w:p>
    <w:p>
      <w:pPr>
        <w:spacing w:before="40" w:after="160"/>
        <w:ind w:left="360"/>
      </w:pPr>
      <w:r>
        <w:rPr>
          <w:b w:val="0"/>
          <w:i/>
          <w:color w:val="64748B"/>
          <w:sz w:val="19"/>
        </w:rPr>
        <w:t>Note: the Finance screen currently shows static/hardcoded data. Backend is fully functional; live data rendering is in progress.</w:t>
      </w:r>
    </w:p>
    <w:p>
      <w:pPr>
        <w:spacing w:before="280" w:after="80"/>
        <w:pBdr>
          <w:bottom w:val="single" w:sz="4" w:space="1" w:color="14B8A6"/>
        </w:pBdr>
      </w:pPr>
      <w:r>
        <w:rPr>
          <w:b/>
          <w:color w:val="14B8A6"/>
          <w:sz w:val="26"/>
        </w:rPr>
        <w:t>7  Trends &amp; Correlation Analytics</w:t>
      </w:r>
    </w:p>
    <w:p>
      <w:pPr>
        <w:pStyle w:val="ListBullet"/>
        <w:spacing w:before="40" w:after="40"/>
        <w:ind w:left="360"/>
      </w:pPr>
      <w:r>
        <w:rPr>
          <w:b w:val="0"/>
          <w:color w:val="1E293B"/>
          <w:sz w:val="21"/>
        </w:rPr>
        <w:t>Context correlation engine: any numeric JSON context field (e.g. 'social_battery', 'stress_level') can be paired against mood score or glucose average over a configurable lookback window.</w:t>
      </w:r>
    </w:p>
    <w:p>
      <w:pPr>
        <w:pStyle w:val="ListBullet"/>
        <w:spacing w:before="40" w:after="40"/>
        <w:ind w:left="360"/>
      </w:pPr>
      <w:r>
        <w:rPr>
          <w:b w:val="0"/>
          <w:color w:val="1E293B"/>
          <w:sz w:val="21"/>
        </w:rPr>
        <w:t>Median-split comparison — days above and below the median of the context variable are compared on the outcome metric, with plain-language descriptions ('averaged higher on days with…') that are explicitly non-causal.</w:t>
      </w:r>
    </w:p>
    <w:p>
      <w:pPr>
        <w:pStyle w:val="ListBullet"/>
        <w:spacing w:before="40" w:after="40"/>
        <w:ind w:left="360"/>
      </w:pPr>
      <w:r>
        <w:rPr>
          <w:b w:val="0"/>
          <w:color w:val="1E293B"/>
          <w:sz w:val="21"/>
        </w:rPr>
        <w:t>Daily summary with 9 composite scores — sleep quality, glucose control, activity, hydration, nutrition logging, mood, productivity, stress, and an overall wellness score — recomputed on a rolling 30-minute schedule and finalized at 1 AM.</w:t>
      </w:r>
    </w:p>
    <w:p>
      <w:pPr>
        <w:pStyle w:val="ListBullet"/>
        <w:spacing w:before="40" w:after="40"/>
        <w:ind w:left="360"/>
      </w:pPr>
      <w:r>
        <w:rPr>
          <w:b w:val="0"/>
          <w:color w:val="1E293B"/>
          <w:sz w:val="21"/>
        </w:rPr>
        <w:t>Day-pattern timeline: a chronological sequence of mood events, meals, spending, glucose spikes, water logs, and hobby sessions for any given day.</w:t>
      </w:r>
    </w:p>
    <w:p>
      <w:pPr>
        <w:pStyle w:val="ListBullet"/>
        <w:spacing w:before="40" w:after="40"/>
        <w:ind w:left="360"/>
      </w:pPr>
      <w:r>
        <w:rPr>
          <w:b w:val="0"/>
          <w:color w:val="1E293B"/>
          <w:sz w:val="21"/>
        </w:rPr>
        <w:t>Weekly digest: glucose by time-of-day bucket, high-carb meal table, spending spikes, heart rate trend, step totals, and hobby summaries.</w:t>
      </w:r>
    </w:p>
    <w:p>
      <w:pPr>
        <w:pStyle w:val="ListBullet"/>
        <w:spacing w:before="40" w:after="40"/>
        <w:ind w:left="360"/>
      </w:pPr>
      <w:r>
        <w:rPr>
          <w:b w:val="0"/>
          <w:color w:val="1E293B"/>
          <w:sz w:val="21"/>
        </w:rPr>
        <w:t>Nightly insights engine (3 AM) generates pattern observations from correlation data and stores them as dismissable, user-visible insights.</w:t>
      </w:r>
    </w:p>
    <w:p>
      <w:pPr>
        <w:pStyle w:val="ListBullet"/>
        <w:spacing w:before="40" w:after="40"/>
        <w:ind w:left="360"/>
      </w:pPr>
      <w:r>
        <w:rPr>
          <w:b w:val="0"/>
          <w:color w:val="1E293B"/>
          <w:sz w:val="21"/>
        </w:rPr>
        <w:t>Meal-streak tracking — consecutive days with at least one meal logged.</w:t>
      </w:r>
    </w:p>
    <w:p>
      <w:pPr>
        <w:spacing w:before="280" w:after="80"/>
        <w:pBdr>
          <w:bottom w:val="single" w:sz="4" w:space="1" w:color="14B8A6"/>
        </w:pBdr>
      </w:pPr>
      <w:r>
        <w:rPr>
          <w:b/>
          <w:color w:val="14B8A6"/>
          <w:sz w:val="26"/>
        </w:rPr>
        <w:t>8  Notifications &amp; Reminders</w:t>
      </w:r>
    </w:p>
    <w:p>
      <w:pPr>
        <w:pStyle w:val="ListBullet"/>
        <w:spacing w:before="40" w:after="40"/>
        <w:ind w:left="360"/>
      </w:pPr>
      <w:r>
        <w:rPr>
          <w:b w:val="0"/>
          <w:color w:val="1E293B"/>
          <w:sz w:val="21"/>
        </w:rPr>
        <w:t>Glucose alert logic built into the status endpoint — detects high (&gt;180 mg/dL) and low (&lt;70 mg/dL) readings and flags them in the staleness/status response.</w:t>
      </w:r>
    </w:p>
    <w:p>
      <w:pPr>
        <w:pStyle w:val="ListBullet"/>
        <w:spacing w:before="40" w:after="40"/>
        <w:ind w:left="360"/>
      </w:pPr>
      <w:r>
        <w:rPr>
          <w:b w:val="0"/>
          <w:color w:val="1E293B"/>
          <w:sz w:val="21"/>
        </w:rPr>
        <w:t>Automated nightly jobs (insights at 3 AM, daily summaries at 1 AM, Google Drive backup at 2 AM) provide background health monitoring without user interaction.</w:t>
      </w:r>
    </w:p>
    <w:p>
      <w:pPr>
        <w:spacing w:before="40" w:after="160"/>
        <w:ind w:left="360"/>
      </w:pPr>
      <w:r>
        <w:rPr>
          <w:b w:val="0"/>
          <w:i/>
          <w:color w:val="64748B"/>
          <w:sz w:val="19"/>
        </w:rPr>
        <w:t>Note: push notification delivery to the mobile app is not yet implemented. Alert conditions are computed server-side but are surfaced only via API polling. A push-notification layer is a planned addition.</w:t>
      </w:r>
    </w:p>
    <w:p>
      <w:pPr>
        <w:spacing w:before="280" w:after="80"/>
        <w:pBdr>
          <w:bottom w:val="single" w:sz="4" w:space="1" w:color="14B8A6"/>
        </w:pBdr>
      </w:pPr>
      <w:r>
        <w:rPr>
          <w:b/>
          <w:color w:val="14B8A6"/>
          <w:sz w:val="26"/>
        </w:rPr>
        <w:t>9  Data Export &amp; Backup</w:t>
      </w:r>
    </w:p>
    <w:p>
      <w:pPr>
        <w:pStyle w:val="ListBullet"/>
        <w:spacing w:before="40" w:after="40"/>
        <w:ind w:left="360"/>
      </w:pPr>
      <w:r>
        <w:rPr>
          <w:b w:val="0"/>
          <w:color w:val="1E293B"/>
          <w:sz w:val="21"/>
        </w:rPr>
        <w:t>Doctor-ready PDF health report covering any date range: includes a glucose trend chart, a per-meal glucose-response table (up to 25 meals, remainder summarized), and a notable-events log (highs, lows, significant meals).</w:t>
      </w:r>
    </w:p>
    <w:p>
      <w:pPr>
        <w:pStyle w:val="ListBullet"/>
        <w:spacing w:before="40" w:after="40"/>
        <w:ind w:left="360"/>
      </w:pPr>
      <w:r>
        <w:rPr>
          <w:b w:val="0"/>
          <w:color w:val="1E293B"/>
          <w:sz w:val="21"/>
        </w:rPr>
        <w:t>Full JSON data backup covering all user tables — a single endpoint returns the complete dataset for local archiving or migration.</w:t>
      </w:r>
    </w:p>
    <w:p>
      <w:pPr>
        <w:pStyle w:val="ListBullet"/>
        <w:spacing w:before="40" w:after="40"/>
        <w:ind w:left="360"/>
      </w:pPr>
      <w:r>
        <w:rPr>
          <w:b w:val="0"/>
          <w:color w:val="1E293B"/>
          <w:sz w:val="21"/>
        </w:rPr>
        <w:t>Google Drive integration: automated nightly backup (2 AM) of the full JSON export to the user's connected Drive account, plus a manual-trigger endpoint.</w:t>
      </w:r>
    </w:p>
    <w:p>
      <w:pPr>
        <w:pStyle w:val="ListBullet"/>
        <w:spacing w:before="40" w:after="40"/>
        <w:ind w:left="360"/>
      </w:pPr>
      <w:r>
        <w:rPr>
          <w:b w:val="0"/>
          <w:color w:val="1E293B"/>
          <w:sz w:val="21"/>
        </w:rPr>
        <w:t>Batch idempotent sync endpoint for offline-first use — clients can submit a bundle of writes and the server deduplicates safely.</w:t>
      </w:r>
    </w:p>
    <w:p>
      <w:pPr>
        <w:spacing w:before="40" w:after="160"/>
        <w:ind w:left="360"/>
      </w:pPr>
      <w:r>
        <w:rPr>
          <w:b w:val="0"/>
          <w:i/>
          <w:color w:val="64748B"/>
          <w:sz w:val="19"/>
        </w:rPr>
        <w:t>Note: export and backup features are accessible via API. No mobile UI for initiating reports or viewing Drive connection status exists yet.</w:t>
      </w:r>
    </w:p>
    <w:p>
      <w:pPr>
        <w:spacing w:before="280" w:after="80"/>
        <w:pBdr>
          <w:bottom w:val="single" w:sz="4" w:space="1" w:color="14B8A6"/>
        </w:pBdr>
      </w:pPr>
      <w:r>
        <w:rPr>
          <w:b/>
          <w:color w:val="14B8A6"/>
          <w:sz w:val="26"/>
        </w:rPr>
        <w:t>10  Visual Design &amp; Branding</w:t>
      </w:r>
    </w:p>
    <w:p>
      <w:pPr>
        <w:pStyle w:val="ListBullet"/>
        <w:spacing w:before="40" w:after="40"/>
        <w:ind w:left="360"/>
      </w:pPr>
      <w:r>
        <w:rPr>
          <w:b w:val="0"/>
          <w:color w:val="1E293B"/>
          <w:sz w:val="21"/>
        </w:rPr>
        <w:t>Teal-primary color system with semantic per-domain accent colors: red (glucose/health), amber (warnings/meals), coral, pink, green (positive), blue (water/hydration), and brown (finance).</w:t>
      </w:r>
    </w:p>
    <w:p>
      <w:pPr>
        <w:pStyle w:val="ListBullet"/>
        <w:spacing w:before="40" w:after="40"/>
        <w:ind w:left="360"/>
      </w:pPr>
      <w:r>
        <w:rPr>
          <w:b w:val="0"/>
          <w:color w:val="1E293B"/>
          <w:sz w:val="21"/>
        </w:rPr>
        <w:t>Each semantic color is defined in four variants — foreground, background fill, progress-bar color, and subtle/subdued — applied consistently across all metric cards and charts.</w:t>
      </w:r>
    </w:p>
    <w:p>
      <w:pPr>
        <w:pStyle w:val="ListBullet"/>
        <w:spacing w:before="40" w:after="40"/>
        <w:ind w:left="360"/>
      </w:pPr>
      <w:r>
        <w:rPr>
          <w:b w:val="0"/>
          <w:color w:val="1E293B"/>
          <w:sz w:val="21"/>
        </w:rPr>
        <w:t>Dark mode and light mode with a one-tap toggle in the persistent tab bar; all screens and components respond to the active theme without reload.</w:t>
      </w:r>
    </w:p>
    <w:p>
      <w:pPr>
        <w:pStyle w:val="ListBullet"/>
        <w:spacing w:before="40" w:after="40"/>
        <w:ind w:left="360"/>
      </w:pPr>
      <w:r>
        <w:rPr>
          <w:b w:val="0"/>
          <w:color w:val="1E293B"/>
          <w:sz w:val="21"/>
        </w:rPr>
        <w:t>Custom tab bar with a raised circular center-home button, color-coded tabs, and theme-aware icon tinting.</w:t>
      </w:r>
    </w:p>
    <w:p>
      <w:pPr>
        <w:pStyle w:val="ListBullet"/>
        <w:spacing w:before="40" w:after="40"/>
        <w:ind w:left="360"/>
      </w:pPr>
      <w:r>
        <w:rPr>
          <w:b w:val="0"/>
          <w:color w:val="1E293B"/>
          <w:sz w:val="21"/>
        </w:rPr>
        <w:t>SVG-based glucose chart rendered natively in React Native (no third-party charting library), with custom grid lines and threshold zone shading.</w:t>
      </w:r>
    </w:p>
    <w:p>
      <w:pPr>
        <w:spacing w:before="280" w:after="80"/>
        <w:pBdr>
          <w:bottom w:val="single" w:sz="4" w:space="1" w:color="14B8A6"/>
        </w:pBdr>
      </w:pPr>
      <w:r>
        <w:rPr>
          <w:b/>
          <w:color w:val="14B8A6"/>
          <w:sz w:val="26"/>
        </w:rPr>
        <w:t>11  Infrastructure &amp; Reliability</w:t>
      </w:r>
    </w:p>
    <w:p>
      <w:pPr>
        <w:pStyle w:val="ListBullet"/>
        <w:spacing w:before="40" w:after="40"/>
        <w:ind w:left="360"/>
      </w:pPr>
      <w:r>
        <w:rPr>
          <w:b w:val="0"/>
          <w:color w:val="1E293B"/>
          <w:sz w:val="21"/>
        </w:rPr>
        <w:t>Fastify backend with modular route registration; all data routes protected by JWT middleware with timing-attack-safe validation.</w:t>
      </w:r>
    </w:p>
    <w:p>
      <w:pPr>
        <w:pStyle w:val="ListBullet"/>
        <w:spacing w:before="40" w:after="40"/>
        <w:ind w:left="360"/>
      </w:pPr>
      <w:r>
        <w:rPr>
          <w:b w:val="0"/>
          <w:color w:val="1E293B"/>
          <w:sz w:val="21"/>
        </w:rPr>
        <w:t>PostgreSQL schema with strict foreign-key relationships and JSONB settings storage for per-user, per-section configuration.</w:t>
      </w:r>
    </w:p>
    <w:p>
      <w:pPr>
        <w:pStyle w:val="ListBullet"/>
        <w:spacing w:before="40" w:after="40"/>
        <w:ind w:left="360"/>
      </w:pPr>
      <w:r>
        <w:rPr>
          <w:b w:val="0"/>
          <w:color w:val="1E293B"/>
          <w:sz w:val="21"/>
        </w:rPr>
        <w:t>Dexcom Share sync worker using account-ID-based authentication (LoginPublisherAccountById) to avoid credential-rotation issues; handles non-standard timestamp format (Date(epoch_ms) without leading slash).</w:t>
      </w:r>
    </w:p>
    <w:p>
      <w:pPr>
        <w:pStyle w:val="ListBullet"/>
        <w:spacing w:before="40" w:after="40"/>
        <w:ind w:left="360"/>
      </w:pPr>
      <w:r>
        <w:rPr>
          <w:b w:val="0"/>
          <w:color w:val="1E293B"/>
          <w:sz w:val="21"/>
        </w:rPr>
        <w:t>Precomputed daily summaries refreshed every 30 minutes, avoiding expensive on-demand aggregation for dashboard loads.</w:t>
      </w:r>
    </w:p>
    <w:p>
      <w:pPr>
        <w:pStyle w:val="ListBullet"/>
        <w:spacing w:before="40" w:after="40"/>
        <w:ind w:left="360"/>
      </w:pPr>
      <w:r>
        <w:rPr>
          <w:b w:val="0"/>
          <w:color w:val="1E293B"/>
          <w:sz w:val="21"/>
        </w:rPr>
        <w:t>Three nightly background jobs (summary finalization, insights generation, Drive backup) with staggered start times to prevent resource contention.</w:t>
      </w:r>
    </w:p>
    <w:p>
      <w:pPr>
        <w:pStyle w:val="ListBullet"/>
        <w:spacing w:before="40" w:after="40"/>
        <w:ind w:left="360"/>
      </w:pPr>
      <w:r>
        <w:rPr>
          <w:b w:val="0"/>
          <w:color w:val="1E293B"/>
          <w:sz w:val="21"/>
        </w:rPr>
        <w:t>Caddy reverse proxy routing external traffic to the multiuser backend on port 4001.</w:t>
      </w:r>
    </w:p>
    <w:p>
      <w:pPr>
        <w:pStyle w:val="ListBullet"/>
        <w:spacing w:before="40" w:after="40"/>
        <w:ind w:left="360"/>
      </w:pPr>
      <w:r>
        <w:rPr>
          <w:b w:val="0"/>
          <w:color w:val="1E293B"/>
          <w:sz w:val="21"/>
        </w:rPr>
        <w:t>Android Health Connect declared in the Expo app manifest with required permission set for steps, sleep, and heart rate read access.</w:t>
      </w:r>
    </w:p>
    <w:p>
      <w:pPr>
        <w:spacing w:before="280" w:after="80"/>
        <w:pBdr>
          <w:bottom w:val="single" w:sz="4" w:space="1" w:color="14B8A6"/>
        </w:pBdr>
      </w:pPr>
      <w:r>
        <w:rPr>
          <w:b/>
          <w:color w:val="14B8A6"/>
          <w:sz w:val="26"/>
        </w:rPr>
        <w:t>12  Multi-User Readiness</w:t>
      </w:r>
    </w:p>
    <w:p>
      <w:pPr>
        <w:pStyle w:val="ListBullet"/>
        <w:spacing w:before="40" w:after="40"/>
        <w:ind w:left="360"/>
      </w:pPr>
      <w:r>
        <w:rPr>
          <w:b w:val="0"/>
          <w:color w:val="1E293B"/>
          <w:sz w:val="21"/>
        </w:rPr>
        <w:t>JWT-based authentication with bcrypt password hashing and timing-attack-safe comparison on login.</w:t>
      </w:r>
    </w:p>
    <w:p>
      <w:pPr>
        <w:pStyle w:val="ListBullet"/>
        <w:spacing w:before="40" w:after="40"/>
        <w:ind w:left="360"/>
      </w:pPr>
      <w:r>
        <w:rPr>
          <w:b w:val="0"/>
          <w:color w:val="1E293B"/>
          <w:sz w:val="21"/>
        </w:rPr>
        <w:t>Admin-controlled user provisioning: new accounts are created via a protected admin endpoint (x-admin-secret header), not self-registration — appropriate for a controlled, invite-only deployment.</w:t>
      </w:r>
    </w:p>
    <w:p>
      <w:pPr>
        <w:pStyle w:val="ListBullet"/>
        <w:spacing w:before="40" w:after="40"/>
        <w:ind w:left="360"/>
      </w:pPr>
      <w:r>
        <w:rPr>
          <w:b w:val="0"/>
          <w:color w:val="1E293B"/>
          <w:sz w:val="21"/>
        </w:rPr>
        <w:t>Authenticated password change endpoint (requires valid current password before accepting a new one).</w:t>
      </w:r>
    </w:p>
    <w:p>
      <w:pPr>
        <w:pStyle w:val="ListBullet"/>
        <w:spacing w:before="40" w:after="40"/>
        <w:ind w:left="360"/>
      </w:pPr>
      <w:r>
        <w:rPr>
          <w:b w:val="0"/>
          <w:color w:val="1E293B"/>
          <w:sz w:val="21"/>
        </w:rPr>
        <w:t>All data routes are scoped to the authenticated user's ID extracted from the JWT — no cross-user data leakage by design.</w:t>
      </w:r>
    </w:p>
    <w:p>
      <w:pPr>
        <w:pStyle w:val="ListBullet"/>
        <w:spacing w:before="40" w:after="40"/>
        <w:ind w:left="360"/>
      </w:pPr>
      <w:r>
        <w:rPr>
          <w:b w:val="0"/>
          <w:color w:val="1E293B"/>
          <w:sz w:val="21"/>
        </w:rPr>
        <w:t>Per-user settings stored in a JSONB column, supporting independent week-start preferences and Dexcom credentials per account.</w:t>
      </w:r>
    </w:p>
    <w:p>
      <w:pPr>
        <w:pStyle w:val="ListBullet"/>
        <w:spacing w:before="40" w:after="40"/>
        <w:ind w:left="360"/>
      </w:pPr>
      <w:r>
        <w:rPr>
          <w:b w:val="0"/>
          <w:color w:val="1E293B"/>
          <w:sz w:val="21"/>
        </w:rPr>
        <w:t>Google Drive backup iterates over all users who have granted Drive access, making nightly backup multi-user-aware.</w:t>
      </w:r>
    </w:p>
    <w:p>
      <w:pPr>
        <w:spacing w:before="40" w:after="160"/>
        <w:ind w:left="360"/>
      </w:pPr>
      <w:r>
        <w:rPr>
          <w:b w:val="0"/>
          <w:i/>
          <w:color w:val="64748B"/>
          <w:sz w:val="19"/>
        </w:rPr>
        <w:t>Current state: authentication and per-user data isolation are fully implemented on the backend. The mobile app still uses a hardcoded DEFAULT_USER_ID in several places — full JWT token flow in the mobile client (login screen, token storage, auth headers on all requests) is the primary remaining task before the app is truly multi-user end-to-end.</w:t>
      </w:r>
    </w:p>
    <w:p>
      <w:pPr>
        <w:spacing w:before="280" w:after="80"/>
        <w:pBdr>
          <w:bottom w:val="single" w:sz="4" w:space="1" w:color="14B8A6"/>
        </w:pBdr>
      </w:pPr>
      <w:r>
        <w:rPr>
          <w:b/>
          <w:color w:val="14B8A6"/>
          <w:sz w:val="26"/>
        </w:rPr>
        <w:t>13  Search &amp; Historical Querying</w:t>
      </w:r>
    </w:p>
    <w:p>
      <w:pPr>
        <w:pStyle w:val="ListBullet"/>
        <w:spacing w:before="40" w:after="40"/>
        <w:ind w:left="360"/>
      </w:pPr>
      <w:r>
        <w:rPr>
          <w:b w:val="0"/>
          <w:color w:val="1E293B"/>
          <w:sz w:val="21"/>
        </w:rPr>
        <w:t>Cross-domain search API covering glucose (by threshold and time-of-day bucket), meals (by name and carb threshold), mood (by score range), and spending (by amount and category) — all filterable by arbitrary date ranges.</w:t>
      </w:r>
    </w:p>
    <w:p>
      <w:pPr>
        <w:pStyle w:val="ListBullet"/>
        <w:spacing w:before="40" w:after="40"/>
        <w:ind w:left="360"/>
      </w:pPr>
      <w:r>
        <w:rPr>
          <w:b w:val="0"/>
          <w:color w:val="1E293B"/>
          <w:sz w:val="21"/>
        </w:rPr>
        <w:t>Book catalog search against Open Library, returning cover art, page count, and author for easy add-to-library flow.</w:t>
      </w:r>
    </w:p>
    <w:p>
      <w:pPr>
        <w:pStyle w:val="ListBullet"/>
        <w:spacing w:before="40" w:after="40"/>
        <w:ind w:left="360"/>
      </w:pPr>
      <w:r>
        <w:rPr>
          <w:b w:val="0"/>
          <w:color w:val="1E293B"/>
          <w:sz w:val="21"/>
        </w:rPr>
        <w:t>Food/barcode lookup unified across USDA FoodData Central and Open Food Facts with automatic fallback.</w:t>
      </w:r>
    </w:p>
    <w:p>
      <w:pPr>
        <w:spacing w:before="40" w:after="160"/>
        <w:ind w:left="360"/>
      </w:pPr>
      <w:r>
        <w:rPr>
          <w:b w:val="0"/>
          <w:i/>
          <w:color w:val="64748B"/>
          <w:sz w:val="19"/>
        </w:rPr>
        <w:t>Note: search endpoints are fully implemented on the backend. No search UI exists in the mobile app yet.</w:t>
      </w:r>
    </w:p>
    <w:p/>
    <w:p>
      <w:pPr>
        <w:jc w:val="left"/>
      </w:pPr>
      <w:r>
        <w:rPr>
          <w:b w:val="0"/>
          <w:i/>
          <w:color w:val="64748B"/>
          <w:sz w:val="18"/>
        </w:rPr>
        <w:t>This document reflects the implemented state of the Ripple Wellness multiuser codebase as of July 16, 2026. Features marked 'no mobile UI yet' have complete, tested backend endpoints but await corresponding mobile screens.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