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440" w:after="120"/>
        <w:jc w:val="center"/>
      </w:pPr>
      <w:r>
        <w:rPr>
          <w:rFonts w:ascii="Times New Roman" w:hAnsi="Times New Roman"/>
          <w:b/>
          <w:i w:val="0"/>
          <w:color w:val="0B3D91"/>
          <w:sz w:val="40"/>
        </w:rPr>
        <w:t>African Leadership University</w:t>
      </w:r>
    </w:p>
    <w:p>
      <w:pPr>
        <w:spacing w:line="360" w:lineRule="auto" w:before="0" w:after="1440"/>
        <w:jc w:val="center"/>
      </w:pPr>
      <w:r>
        <w:rPr>
          <w:rFonts w:ascii="Times New Roman" w:hAnsi="Times New Roman"/>
          <w:b w:val="0"/>
          <w:i/>
          <w:sz w:val="26"/>
        </w:rPr>
        <w:t>School of Science and Technology</w:t>
      </w:r>
    </w:p>
    <w:p>
      <w:pPr>
        <w:spacing w:line="300" w:lineRule="auto" w:before="0" w:after="240"/>
        <w:jc w:val="center"/>
      </w:pPr>
      <w:r>
        <w:rPr>
          <w:rFonts w:ascii="Times New Roman" w:hAnsi="Times New Roman"/>
          <w:b/>
          <w:i w:val="0"/>
          <w:color w:val="0B3D91"/>
          <w:sz w:val="36"/>
        </w:rPr>
        <w:t>Geospatial Flood Risk Modelling Using Climate Data and Hidden Markov Models in Rwanda</w:t>
      </w:r>
    </w:p>
    <w:p>
      <w:pPr>
        <w:spacing w:line="360" w:lineRule="auto" w:before="960" w:after="2400"/>
        <w:jc w:val="center"/>
      </w:pPr>
      <w:r>
        <w:rPr>
          <w:rFonts w:ascii="Times New Roman" w:hAnsi="Times New Roman"/>
          <w:b w:val="0"/>
          <w:i/>
          <w:sz w:val="28"/>
        </w:rPr>
        <w:t>Capstone Project Proposal</w:t>
      </w:r>
    </w:p>
    <w:p>
      <w:pPr>
        <w:spacing w:line="360" w:lineRule="auto" w:before="0" w:after="120"/>
        <w:jc w:val="center"/>
      </w:pPr>
      <w:r>
        <w:rPr>
          <w:rFonts w:ascii="Times New Roman" w:hAnsi="Times New Roman"/>
          <w:b/>
          <w:i w:val="0"/>
          <w:sz w:val="28"/>
        </w:rPr>
        <w:t>BSc. in Software Engineering</w:t>
      </w:r>
    </w:p>
    <w:p>
      <w:pPr>
        <w:spacing w:line="360" w:lineRule="auto" w:before="0" w:after="480"/>
        <w:jc w:val="center"/>
      </w:pPr>
      <w:r>
        <w:rPr>
          <w:rFonts w:ascii="Times New Roman" w:hAnsi="Times New Roman"/>
          <w:b w:val="0"/>
          <w:i w:val="0"/>
          <w:sz w:val="26"/>
        </w:rPr>
        <w:t>Kellen Murerwa</w:t>
      </w:r>
    </w:p>
    <w:p>
      <w:pPr>
        <w:spacing w:line="360" w:lineRule="auto" w:before="0" w:after="2400"/>
        <w:jc w:val="center"/>
      </w:pPr>
      <w:r>
        <w:rPr>
          <w:rFonts w:ascii="Times New Roman" w:hAnsi="Times New Roman"/>
          <w:b/>
          <w:i w:val="0"/>
          <w:sz w:val="26"/>
        </w:rPr>
        <w:t>Supervisor: Emmanuel Adjei</w:t>
      </w:r>
    </w:p>
    <w:p>
      <w:pPr>
        <w:spacing w:line="360" w:lineRule="auto" w:before="0" w:after="120"/>
        <w:jc w:val="center"/>
      </w:pPr>
      <w:r>
        <w:rPr>
          <w:rFonts w:ascii="Times New Roman" w:hAnsi="Times New Roman"/>
          <w:b/>
          <w:i w:val="0"/>
          <w:sz w:val="24"/>
        </w:rPr>
        <w:t>24th May 2026</w:t>
      </w:r>
    </w:p>
    <w:p>
      <w:r>
        <w:br w:type="page"/>
      </w:r>
    </w:p>
    <w:p>
      <w:pPr>
        <w:spacing w:line="360" w:lineRule="auto" w:before="0" w:after="240"/>
        <w:jc w:val="center"/>
      </w:pPr>
      <w:r>
        <w:rPr>
          <w:rFonts w:ascii="Times New Roman" w:hAnsi="Times New Roman"/>
          <w:b/>
          <w:i w:val="0"/>
          <w:color w:val="0B3D91"/>
          <w:sz w:val="28"/>
        </w:rPr>
        <w:t>TABLE OF CONTENTS</w:t>
      </w:r>
    </w:p>
    <w:p>
      <w:pPr>
        <w:tabs>
          <w:tab w:pos="8787" w:val="right" w:leader="hyphen"/>
        </w:tabs>
        <w:spacing w:line="276" w:lineRule="auto" w:after="40"/>
      </w:pPr>
      <w:r>
        <w:rPr>
          <w:rFonts w:ascii="Times New Roman" w:hAnsi="Times New Roman"/>
          <w:b/>
          <w:i w:val="0"/>
          <w:sz w:val="23"/>
        </w:rPr>
        <w:t>ABSTRACT</w:t>
      </w:r>
      <w:r>
        <w:rPr>
          <w:rFonts w:ascii="Times New Roman" w:hAnsi="Times New Roman"/>
        </w:rPr>
        <w:tab/>
        <w:t>i</w:t>
      </w:r>
    </w:p>
    <w:p>
      <w:pPr>
        <w:tabs>
          <w:tab w:pos="8787" w:val="right" w:leader="hyphen"/>
        </w:tabs>
        <w:spacing w:line="276" w:lineRule="auto" w:after="40"/>
      </w:pPr>
      <w:r>
        <w:rPr>
          <w:rFonts w:ascii="Times New Roman" w:hAnsi="Times New Roman"/>
          <w:b/>
          <w:i w:val="0"/>
          <w:sz w:val="23"/>
        </w:rPr>
        <w:t>LIST OF TABLES</w:t>
      </w:r>
      <w:r>
        <w:rPr>
          <w:rFonts w:ascii="Times New Roman" w:hAnsi="Times New Roman"/>
        </w:rPr>
        <w:tab/>
        <w:t>ii</w:t>
      </w:r>
    </w:p>
    <w:p>
      <w:pPr>
        <w:tabs>
          <w:tab w:pos="8787" w:val="right" w:leader="hyphen"/>
        </w:tabs>
        <w:spacing w:line="276" w:lineRule="auto" w:after="40"/>
      </w:pPr>
      <w:r>
        <w:rPr>
          <w:rFonts w:ascii="Times New Roman" w:hAnsi="Times New Roman"/>
          <w:b/>
          <w:i w:val="0"/>
          <w:sz w:val="23"/>
        </w:rPr>
        <w:t>LIST OF FIGURES</w:t>
      </w:r>
      <w:r>
        <w:rPr>
          <w:rFonts w:ascii="Times New Roman" w:hAnsi="Times New Roman"/>
        </w:rPr>
        <w:tab/>
        <w:t>iii</w:t>
      </w:r>
    </w:p>
    <w:p>
      <w:pPr>
        <w:tabs>
          <w:tab w:pos="8787" w:val="right" w:leader="hyphen"/>
        </w:tabs>
        <w:spacing w:line="276" w:lineRule="auto" w:after="40"/>
      </w:pPr>
      <w:r>
        <w:rPr>
          <w:rFonts w:ascii="Times New Roman" w:hAnsi="Times New Roman"/>
          <w:b/>
          <w:i w:val="0"/>
          <w:sz w:val="23"/>
        </w:rPr>
        <w:t>LIST OF ACRONYMS AND ABBREVIATIONS</w:t>
      </w:r>
      <w:r>
        <w:rPr>
          <w:rFonts w:ascii="Times New Roman" w:hAnsi="Times New Roman"/>
        </w:rPr>
        <w:tab/>
        <w:t>iv</w:t>
      </w:r>
    </w:p>
    <w:p>
      <w:pPr>
        <w:spacing w:line="360" w:lineRule="auto" w:before="0" w:after="80"/>
      </w:pPr>
    </w:p>
    <w:p>
      <w:pPr>
        <w:tabs>
          <w:tab w:pos="8787" w:val="right" w:leader="hyphen"/>
        </w:tabs>
        <w:spacing w:line="276" w:lineRule="auto" w:after="40"/>
      </w:pPr>
      <w:r>
        <w:rPr>
          <w:rFonts w:ascii="Times New Roman" w:hAnsi="Times New Roman"/>
          <w:b/>
          <w:i w:val="0"/>
          <w:sz w:val="23"/>
        </w:rPr>
        <w:t>CHAPTER ONE: INTRODUCTION</w:t>
      </w:r>
      <w:r>
        <w:rPr>
          <w:rFonts w:ascii="Times New Roman" w:hAnsi="Times New Roman"/>
        </w:rPr>
        <w:tab/>
        <w:t>1</w:t>
      </w:r>
    </w:p>
    <w:p>
      <w:pPr>
        <w:tabs>
          <w:tab w:pos="8787" w:val="right" w:leader="hyphen"/>
        </w:tabs>
        <w:spacing w:line="276" w:lineRule="auto" w:after="40"/>
      </w:pPr>
      <w:r>
        <w:rPr>
          <w:rFonts w:ascii="Times New Roman" w:hAnsi="Times New Roman"/>
          <w:b w:val="0"/>
          <w:i w:val="0"/>
          <w:sz w:val="23"/>
        </w:rPr>
        <w:t xml:space="preserve">    1.1 Introduction and Background</w:t>
      </w:r>
      <w:r>
        <w:rPr>
          <w:rFonts w:ascii="Times New Roman" w:hAnsi="Times New Roman"/>
        </w:rPr>
        <w:tab/>
        <w:t>1</w:t>
      </w:r>
    </w:p>
    <w:p>
      <w:pPr>
        <w:tabs>
          <w:tab w:pos="8787" w:val="right" w:leader="hyphen"/>
        </w:tabs>
        <w:spacing w:line="276" w:lineRule="auto" w:after="40"/>
      </w:pPr>
      <w:r>
        <w:rPr>
          <w:rFonts w:ascii="Times New Roman" w:hAnsi="Times New Roman"/>
          <w:b w:val="0"/>
          <w:i w:val="0"/>
          <w:sz w:val="23"/>
        </w:rPr>
        <w:t xml:space="preserve">    1.2 Problem Statement</w:t>
      </w:r>
      <w:r>
        <w:rPr>
          <w:rFonts w:ascii="Times New Roman" w:hAnsi="Times New Roman"/>
        </w:rPr>
        <w:tab/>
        <w:t>3</w:t>
      </w:r>
    </w:p>
    <w:p>
      <w:pPr>
        <w:tabs>
          <w:tab w:pos="8787" w:val="right" w:leader="hyphen"/>
        </w:tabs>
        <w:spacing w:line="276" w:lineRule="auto" w:after="40"/>
      </w:pPr>
      <w:r>
        <w:rPr>
          <w:rFonts w:ascii="Times New Roman" w:hAnsi="Times New Roman"/>
          <w:b w:val="0"/>
          <w:i w:val="0"/>
          <w:sz w:val="23"/>
        </w:rPr>
        <w:t xml:space="preserve">    1.3 Project Main Objective</w:t>
      </w:r>
      <w:r>
        <w:rPr>
          <w:rFonts w:ascii="Times New Roman" w:hAnsi="Times New Roman"/>
        </w:rPr>
        <w:tab/>
        <w:t>4</w:t>
      </w:r>
    </w:p>
    <w:p>
      <w:pPr>
        <w:tabs>
          <w:tab w:pos="8787" w:val="right" w:leader="hyphen"/>
        </w:tabs>
        <w:spacing w:line="276" w:lineRule="auto" w:after="40"/>
      </w:pPr>
      <w:r>
        <w:rPr>
          <w:rFonts w:ascii="Times New Roman" w:hAnsi="Times New Roman"/>
          <w:b w:val="0"/>
          <w:i w:val="0"/>
          <w:sz w:val="23"/>
        </w:rPr>
        <w:t xml:space="preserve">        1.3.1 Specific Objectives (SMART)</w:t>
      </w:r>
      <w:r>
        <w:rPr>
          <w:rFonts w:ascii="Times New Roman" w:hAnsi="Times New Roman"/>
        </w:rPr>
        <w:tab/>
        <w:t>4</w:t>
      </w:r>
    </w:p>
    <w:p>
      <w:pPr>
        <w:tabs>
          <w:tab w:pos="8787" w:val="right" w:leader="hyphen"/>
        </w:tabs>
        <w:spacing w:line="276" w:lineRule="auto" w:after="40"/>
      </w:pPr>
      <w:r>
        <w:rPr>
          <w:rFonts w:ascii="Times New Roman" w:hAnsi="Times New Roman"/>
          <w:b w:val="0"/>
          <w:i w:val="0"/>
          <w:sz w:val="23"/>
        </w:rPr>
        <w:t xml:space="preserve">    1.4 Research Questions</w:t>
      </w:r>
      <w:r>
        <w:rPr>
          <w:rFonts w:ascii="Times New Roman" w:hAnsi="Times New Roman"/>
        </w:rPr>
        <w:tab/>
        <w:t>5</w:t>
      </w:r>
    </w:p>
    <w:p>
      <w:pPr>
        <w:tabs>
          <w:tab w:pos="8787" w:val="right" w:leader="hyphen"/>
        </w:tabs>
        <w:spacing w:line="276" w:lineRule="auto" w:after="40"/>
      </w:pPr>
      <w:r>
        <w:rPr>
          <w:rFonts w:ascii="Times New Roman" w:hAnsi="Times New Roman"/>
          <w:b w:val="0"/>
          <w:i w:val="0"/>
          <w:sz w:val="23"/>
        </w:rPr>
        <w:t xml:space="preserve">    1.5 Project Scope</w:t>
      </w:r>
      <w:r>
        <w:rPr>
          <w:rFonts w:ascii="Times New Roman" w:hAnsi="Times New Roman"/>
        </w:rPr>
        <w:tab/>
        <w:t>6</w:t>
      </w:r>
    </w:p>
    <w:p>
      <w:pPr>
        <w:tabs>
          <w:tab w:pos="8787" w:val="right" w:leader="hyphen"/>
        </w:tabs>
        <w:spacing w:line="276" w:lineRule="auto" w:after="40"/>
      </w:pPr>
      <w:r>
        <w:rPr>
          <w:rFonts w:ascii="Times New Roman" w:hAnsi="Times New Roman"/>
          <w:b w:val="0"/>
          <w:i w:val="0"/>
          <w:sz w:val="23"/>
        </w:rPr>
        <w:t xml:space="preserve">    1.6 Significance and Justification</w:t>
      </w:r>
      <w:r>
        <w:rPr>
          <w:rFonts w:ascii="Times New Roman" w:hAnsi="Times New Roman"/>
        </w:rPr>
        <w:tab/>
        <w:t>7</w:t>
      </w:r>
    </w:p>
    <w:p>
      <w:pPr>
        <w:tabs>
          <w:tab w:pos="8787" w:val="right" w:leader="hyphen"/>
        </w:tabs>
        <w:spacing w:line="276" w:lineRule="auto" w:after="40"/>
      </w:pPr>
      <w:r>
        <w:rPr>
          <w:rFonts w:ascii="Times New Roman" w:hAnsi="Times New Roman"/>
          <w:b w:val="0"/>
          <w:i w:val="0"/>
          <w:sz w:val="23"/>
        </w:rPr>
        <w:t xml:space="preserve">    1.7 Research Budget</w:t>
      </w:r>
      <w:r>
        <w:rPr>
          <w:rFonts w:ascii="Times New Roman" w:hAnsi="Times New Roman"/>
        </w:rPr>
        <w:tab/>
        <w:t>8</w:t>
      </w:r>
    </w:p>
    <w:p>
      <w:pPr>
        <w:tabs>
          <w:tab w:pos="8787" w:val="right" w:leader="hyphen"/>
        </w:tabs>
        <w:spacing w:line="276" w:lineRule="auto" w:after="40"/>
      </w:pPr>
      <w:r>
        <w:rPr>
          <w:rFonts w:ascii="Times New Roman" w:hAnsi="Times New Roman"/>
          <w:b w:val="0"/>
          <w:i w:val="0"/>
          <w:sz w:val="23"/>
        </w:rPr>
        <w:t xml:space="preserve">    1.8 Research Timeline</w:t>
      </w:r>
      <w:r>
        <w:rPr>
          <w:rFonts w:ascii="Times New Roman" w:hAnsi="Times New Roman"/>
        </w:rPr>
        <w:tab/>
        <w:t>9</w:t>
      </w:r>
    </w:p>
    <w:p>
      <w:pPr>
        <w:spacing w:line="360" w:lineRule="auto" w:before="0" w:after="80"/>
      </w:pPr>
    </w:p>
    <w:p>
      <w:pPr>
        <w:tabs>
          <w:tab w:pos="8787" w:val="right" w:leader="hyphen"/>
        </w:tabs>
        <w:spacing w:line="276" w:lineRule="auto" w:after="40"/>
      </w:pPr>
      <w:r>
        <w:rPr>
          <w:rFonts w:ascii="Times New Roman" w:hAnsi="Times New Roman"/>
          <w:b/>
          <w:i w:val="0"/>
          <w:sz w:val="23"/>
        </w:rPr>
        <w:t>CHAPTER TWO: LITERATURE REVIEW</w:t>
      </w:r>
      <w:r>
        <w:rPr>
          <w:rFonts w:ascii="Times New Roman" w:hAnsi="Times New Roman"/>
        </w:rPr>
        <w:tab/>
        <w:t>10</w:t>
      </w:r>
    </w:p>
    <w:p>
      <w:pPr>
        <w:tabs>
          <w:tab w:pos="8787" w:val="right" w:leader="hyphen"/>
        </w:tabs>
        <w:spacing w:line="276" w:lineRule="auto" w:after="40"/>
      </w:pPr>
      <w:r>
        <w:rPr>
          <w:rFonts w:ascii="Times New Roman" w:hAnsi="Times New Roman"/>
          <w:b w:val="0"/>
          <w:i w:val="0"/>
          <w:sz w:val="23"/>
        </w:rPr>
        <w:t xml:space="preserve">    2.1 Introduction</w:t>
      </w:r>
      <w:r>
        <w:rPr>
          <w:rFonts w:ascii="Times New Roman" w:hAnsi="Times New Roman"/>
        </w:rPr>
        <w:tab/>
        <w:t>10</w:t>
      </w:r>
    </w:p>
    <w:p>
      <w:pPr>
        <w:tabs>
          <w:tab w:pos="8787" w:val="right" w:leader="hyphen"/>
        </w:tabs>
        <w:spacing w:line="276" w:lineRule="auto" w:after="40"/>
      </w:pPr>
      <w:r>
        <w:rPr>
          <w:rFonts w:ascii="Times New Roman" w:hAnsi="Times New Roman"/>
          <w:b w:val="0"/>
          <w:i w:val="0"/>
          <w:sz w:val="23"/>
        </w:rPr>
        <w:t xml:space="preserve">    2.2 Historical Background of the Research Topic</w:t>
      </w:r>
      <w:r>
        <w:rPr>
          <w:rFonts w:ascii="Times New Roman" w:hAnsi="Times New Roman"/>
        </w:rPr>
        <w:tab/>
        <w:t>10</w:t>
      </w:r>
    </w:p>
    <w:p>
      <w:pPr>
        <w:tabs>
          <w:tab w:pos="8787" w:val="right" w:leader="hyphen"/>
        </w:tabs>
        <w:spacing w:line="276" w:lineRule="auto" w:after="40"/>
      </w:pPr>
      <w:r>
        <w:rPr>
          <w:rFonts w:ascii="Times New Roman" w:hAnsi="Times New Roman"/>
          <w:b w:val="0"/>
          <w:i w:val="0"/>
          <w:sz w:val="23"/>
        </w:rPr>
        <w:t xml:space="preserve">    2.3 Overview of Existing Systems</w:t>
      </w:r>
      <w:r>
        <w:rPr>
          <w:rFonts w:ascii="Times New Roman" w:hAnsi="Times New Roman"/>
        </w:rPr>
        <w:tab/>
        <w:t>11</w:t>
      </w:r>
    </w:p>
    <w:p>
      <w:pPr>
        <w:tabs>
          <w:tab w:pos="8787" w:val="right" w:leader="hyphen"/>
        </w:tabs>
        <w:spacing w:line="276" w:lineRule="auto" w:after="40"/>
      </w:pPr>
      <w:r>
        <w:rPr>
          <w:rFonts w:ascii="Times New Roman" w:hAnsi="Times New Roman"/>
          <w:b w:val="0"/>
          <w:i w:val="0"/>
          <w:sz w:val="23"/>
        </w:rPr>
        <w:t xml:space="preserve">    2.4 Review of Related Work</w:t>
      </w:r>
      <w:r>
        <w:rPr>
          <w:rFonts w:ascii="Times New Roman" w:hAnsi="Times New Roman"/>
        </w:rPr>
        <w:tab/>
        <w:t>13</w:t>
      </w:r>
    </w:p>
    <w:p>
      <w:pPr>
        <w:tabs>
          <w:tab w:pos="8787" w:val="right" w:leader="hyphen"/>
        </w:tabs>
        <w:spacing w:line="276" w:lineRule="auto" w:after="40"/>
      </w:pPr>
      <w:r>
        <w:rPr>
          <w:rFonts w:ascii="Times New Roman" w:hAnsi="Times New Roman"/>
          <w:b w:val="0"/>
          <w:i w:val="0"/>
          <w:sz w:val="23"/>
        </w:rPr>
        <w:t xml:space="preserve">    2.5 Summary of the Reviewed Literature</w:t>
      </w:r>
      <w:r>
        <w:rPr>
          <w:rFonts w:ascii="Times New Roman" w:hAnsi="Times New Roman"/>
        </w:rPr>
        <w:tab/>
        <w:t>16</w:t>
      </w:r>
    </w:p>
    <w:p>
      <w:pPr>
        <w:tabs>
          <w:tab w:pos="8787" w:val="right" w:leader="hyphen"/>
        </w:tabs>
        <w:spacing w:line="276" w:lineRule="auto" w:after="40"/>
      </w:pPr>
      <w:r>
        <w:rPr>
          <w:rFonts w:ascii="Times New Roman" w:hAnsi="Times New Roman"/>
          <w:b w:val="0"/>
          <w:i w:val="0"/>
          <w:sz w:val="23"/>
        </w:rPr>
        <w:t xml:space="preserve">    2.6 Strengths and Weaknesses of the Existing Systems</w:t>
      </w:r>
      <w:r>
        <w:rPr>
          <w:rFonts w:ascii="Times New Roman" w:hAnsi="Times New Roman"/>
        </w:rPr>
        <w:tab/>
        <w:t>17</w:t>
      </w:r>
    </w:p>
    <w:p>
      <w:pPr>
        <w:tabs>
          <w:tab w:pos="8787" w:val="right" w:leader="hyphen"/>
        </w:tabs>
        <w:spacing w:line="276" w:lineRule="auto" w:after="40"/>
      </w:pPr>
      <w:r>
        <w:rPr>
          <w:rFonts w:ascii="Times New Roman" w:hAnsi="Times New Roman"/>
          <w:b w:val="0"/>
          <w:i w:val="0"/>
          <w:sz w:val="23"/>
        </w:rPr>
        <w:t xml:space="preserve">        2.6.1 Strengths of Current Approaches</w:t>
      </w:r>
      <w:r>
        <w:rPr>
          <w:rFonts w:ascii="Times New Roman" w:hAnsi="Times New Roman"/>
        </w:rPr>
        <w:tab/>
        <w:t>17</w:t>
      </w:r>
    </w:p>
    <w:p>
      <w:pPr>
        <w:tabs>
          <w:tab w:pos="8787" w:val="right" w:leader="hyphen"/>
        </w:tabs>
        <w:spacing w:line="276" w:lineRule="auto" w:after="40"/>
      </w:pPr>
      <w:r>
        <w:rPr>
          <w:rFonts w:ascii="Times New Roman" w:hAnsi="Times New Roman"/>
          <w:b w:val="0"/>
          <w:i w:val="0"/>
          <w:sz w:val="23"/>
        </w:rPr>
        <w:t xml:space="preserve">        2.6.2 Weaknesses and Limitations</w:t>
      </w:r>
      <w:r>
        <w:rPr>
          <w:rFonts w:ascii="Times New Roman" w:hAnsi="Times New Roman"/>
        </w:rPr>
        <w:tab/>
        <w:t>18</w:t>
      </w:r>
    </w:p>
    <w:p>
      <w:pPr>
        <w:tabs>
          <w:tab w:pos="8787" w:val="right" w:leader="hyphen"/>
        </w:tabs>
        <w:spacing w:line="276" w:lineRule="auto" w:after="40"/>
      </w:pPr>
      <w:r>
        <w:rPr>
          <w:rFonts w:ascii="Times New Roman" w:hAnsi="Times New Roman"/>
          <w:b w:val="0"/>
          <w:i w:val="0"/>
          <w:sz w:val="23"/>
        </w:rPr>
        <w:t xml:space="preserve">        2.6.3 Comparison of this System with Current Approaches</w:t>
      </w:r>
      <w:r>
        <w:rPr>
          <w:rFonts w:ascii="Times New Roman" w:hAnsi="Times New Roman"/>
        </w:rPr>
        <w:tab/>
        <w:t>19</w:t>
      </w:r>
    </w:p>
    <w:p>
      <w:pPr>
        <w:tabs>
          <w:tab w:pos="8787" w:val="right" w:leader="hyphen"/>
        </w:tabs>
        <w:spacing w:line="276" w:lineRule="auto" w:after="40"/>
      </w:pPr>
      <w:r>
        <w:rPr>
          <w:rFonts w:ascii="Times New Roman" w:hAnsi="Times New Roman"/>
          <w:b w:val="0"/>
          <w:i w:val="0"/>
          <w:sz w:val="23"/>
        </w:rPr>
        <w:t xml:space="preserve">    2.7 General Comment and Conclusion</w:t>
      </w:r>
      <w:r>
        <w:rPr>
          <w:rFonts w:ascii="Times New Roman" w:hAnsi="Times New Roman"/>
        </w:rPr>
        <w:tab/>
        <w:t>20</w:t>
      </w:r>
    </w:p>
    <w:p>
      <w:pPr>
        <w:spacing w:line="360" w:lineRule="auto" w:before="0" w:after="80"/>
      </w:pPr>
    </w:p>
    <w:p>
      <w:pPr>
        <w:tabs>
          <w:tab w:pos="8787" w:val="right" w:leader="hyphen"/>
        </w:tabs>
        <w:spacing w:line="276" w:lineRule="auto" w:after="40"/>
      </w:pPr>
      <w:r>
        <w:rPr>
          <w:rFonts w:ascii="Times New Roman" w:hAnsi="Times New Roman"/>
          <w:b/>
          <w:i w:val="0"/>
          <w:sz w:val="23"/>
        </w:rPr>
        <w:t>CHAPTER THREE: SYSTEM ANALYSIS AND DESIGN</w:t>
      </w:r>
      <w:r>
        <w:rPr>
          <w:rFonts w:ascii="Times New Roman" w:hAnsi="Times New Roman"/>
        </w:rPr>
        <w:tab/>
        <w:t>21</w:t>
      </w:r>
    </w:p>
    <w:p>
      <w:pPr>
        <w:tabs>
          <w:tab w:pos="8787" w:val="right" w:leader="hyphen"/>
        </w:tabs>
        <w:spacing w:line="276" w:lineRule="auto" w:after="40"/>
      </w:pPr>
      <w:r>
        <w:rPr>
          <w:rFonts w:ascii="Times New Roman" w:hAnsi="Times New Roman"/>
          <w:b w:val="0"/>
          <w:i w:val="0"/>
          <w:sz w:val="23"/>
        </w:rPr>
        <w:t xml:space="preserve">    3.1 Introduction</w:t>
      </w:r>
      <w:r>
        <w:rPr>
          <w:rFonts w:ascii="Times New Roman" w:hAnsi="Times New Roman"/>
        </w:rPr>
        <w:tab/>
        <w:t>21</w:t>
      </w:r>
    </w:p>
    <w:p>
      <w:pPr>
        <w:tabs>
          <w:tab w:pos="8787" w:val="right" w:leader="hyphen"/>
        </w:tabs>
        <w:spacing w:line="276" w:lineRule="auto" w:after="40"/>
      </w:pPr>
      <w:r>
        <w:rPr>
          <w:rFonts w:ascii="Times New Roman" w:hAnsi="Times New Roman"/>
          <w:b w:val="0"/>
          <w:i w:val="0"/>
          <w:sz w:val="23"/>
        </w:rPr>
        <w:t xml:space="preserve">    3.2 Research Design</w:t>
      </w:r>
      <w:r>
        <w:rPr>
          <w:rFonts w:ascii="Times New Roman" w:hAnsi="Times New Roman"/>
        </w:rPr>
        <w:tab/>
        <w:t>21</w:t>
      </w:r>
    </w:p>
    <w:p>
      <w:pPr>
        <w:tabs>
          <w:tab w:pos="8787" w:val="right" w:leader="hyphen"/>
        </w:tabs>
        <w:spacing w:line="276" w:lineRule="auto" w:after="40"/>
      </w:pPr>
      <w:r>
        <w:rPr>
          <w:rFonts w:ascii="Times New Roman" w:hAnsi="Times New Roman"/>
          <w:b w:val="0"/>
          <w:i w:val="0"/>
          <w:sz w:val="23"/>
        </w:rPr>
        <w:t xml:space="preserve">        3.2.1 Model of Development Framework</w:t>
      </w:r>
      <w:r>
        <w:rPr>
          <w:rFonts w:ascii="Times New Roman" w:hAnsi="Times New Roman"/>
        </w:rPr>
        <w:tab/>
        <w:t>22</w:t>
      </w:r>
    </w:p>
    <w:p>
      <w:pPr>
        <w:tabs>
          <w:tab w:pos="8787" w:val="right" w:leader="hyphen"/>
        </w:tabs>
        <w:spacing w:line="276" w:lineRule="auto" w:after="40"/>
      </w:pPr>
      <w:r>
        <w:rPr>
          <w:rFonts w:ascii="Times New Roman" w:hAnsi="Times New Roman"/>
          <w:b w:val="0"/>
          <w:i w:val="0"/>
          <w:sz w:val="23"/>
        </w:rPr>
        <w:t xml:space="preserve">    3.3 Requirements Specification</w:t>
      </w:r>
      <w:r>
        <w:rPr>
          <w:rFonts w:ascii="Times New Roman" w:hAnsi="Times New Roman"/>
        </w:rPr>
        <w:tab/>
        <w:t>23</w:t>
      </w:r>
    </w:p>
    <w:p>
      <w:pPr>
        <w:tabs>
          <w:tab w:pos="8787" w:val="right" w:leader="hyphen"/>
        </w:tabs>
        <w:spacing w:line="276" w:lineRule="auto" w:after="40"/>
      </w:pPr>
      <w:r>
        <w:rPr>
          <w:rFonts w:ascii="Times New Roman" w:hAnsi="Times New Roman"/>
          <w:b w:val="0"/>
          <w:i w:val="0"/>
          <w:sz w:val="23"/>
        </w:rPr>
        <w:t xml:space="preserve">        3.3.1 Functional Requirements</w:t>
      </w:r>
      <w:r>
        <w:rPr>
          <w:rFonts w:ascii="Times New Roman" w:hAnsi="Times New Roman"/>
        </w:rPr>
        <w:tab/>
        <w:t>23</w:t>
      </w:r>
    </w:p>
    <w:p>
      <w:pPr>
        <w:tabs>
          <w:tab w:pos="8787" w:val="right" w:leader="hyphen"/>
        </w:tabs>
        <w:spacing w:line="276" w:lineRule="auto" w:after="40"/>
      </w:pPr>
      <w:r>
        <w:rPr>
          <w:rFonts w:ascii="Times New Roman" w:hAnsi="Times New Roman"/>
          <w:b w:val="0"/>
          <w:i w:val="0"/>
          <w:sz w:val="23"/>
        </w:rPr>
        <w:t xml:space="preserve">        3.3.2 Non-Functional Requirements</w:t>
      </w:r>
      <w:r>
        <w:rPr>
          <w:rFonts w:ascii="Times New Roman" w:hAnsi="Times New Roman"/>
        </w:rPr>
        <w:tab/>
        <w:t>24</w:t>
      </w:r>
    </w:p>
    <w:p>
      <w:pPr>
        <w:tabs>
          <w:tab w:pos="8787" w:val="right" w:leader="hyphen"/>
        </w:tabs>
        <w:spacing w:line="276" w:lineRule="auto" w:after="40"/>
      </w:pPr>
      <w:r>
        <w:rPr>
          <w:rFonts w:ascii="Times New Roman" w:hAnsi="Times New Roman"/>
          <w:b w:val="0"/>
          <w:i w:val="0"/>
          <w:sz w:val="23"/>
        </w:rPr>
        <w:t xml:space="preserve">    3.4 System Architecture</w:t>
      </w:r>
      <w:r>
        <w:rPr>
          <w:rFonts w:ascii="Times New Roman" w:hAnsi="Times New Roman"/>
        </w:rPr>
        <w:tab/>
        <w:t>25</w:t>
      </w:r>
    </w:p>
    <w:p>
      <w:pPr>
        <w:tabs>
          <w:tab w:pos="8787" w:val="right" w:leader="hyphen"/>
        </w:tabs>
        <w:spacing w:line="276" w:lineRule="auto" w:after="40"/>
      </w:pPr>
      <w:r>
        <w:rPr>
          <w:rFonts w:ascii="Times New Roman" w:hAnsi="Times New Roman"/>
          <w:b w:val="0"/>
          <w:i w:val="0"/>
          <w:sz w:val="23"/>
        </w:rPr>
        <w:t xml:space="preserve">        3.4.1 Data Definition and Acquisition</w:t>
      </w:r>
      <w:r>
        <w:rPr>
          <w:rFonts w:ascii="Times New Roman" w:hAnsi="Times New Roman"/>
        </w:rPr>
        <w:tab/>
        <w:t>26</w:t>
      </w:r>
    </w:p>
    <w:p>
      <w:pPr>
        <w:tabs>
          <w:tab w:pos="8787" w:val="right" w:leader="hyphen"/>
        </w:tabs>
        <w:spacing w:line="276" w:lineRule="auto" w:after="40"/>
      </w:pPr>
      <w:r>
        <w:rPr>
          <w:rFonts w:ascii="Times New Roman" w:hAnsi="Times New Roman"/>
          <w:b w:val="0"/>
          <w:i w:val="0"/>
          <w:sz w:val="23"/>
        </w:rPr>
        <w:t xml:space="preserve">        3.4.2 Machine Learning and HMM Pipeline</w:t>
      </w:r>
      <w:r>
        <w:rPr>
          <w:rFonts w:ascii="Times New Roman" w:hAnsi="Times New Roman"/>
        </w:rPr>
        <w:tab/>
        <w:t>27</w:t>
      </w:r>
    </w:p>
    <w:p>
      <w:pPr>
        <w:tabs>
          <w:tab w:pos="8787" w:val="right" w:leader="hyphen"/>
        </w:tabs>
        <w:spacing w:line="276" w:lineRule="auto" w:after="40"/>
      </w:pPr>
      <w:r>
        <w:rPr>
          <w:rFonts w:ascii="Times New Roman" w:hAnsi="Times New Roman"/>
          <w:b w:val="0"/>
          <w:i w:val="0"/>
          <w:sz w:val="23"/>
        </w:rPr>
        <w:t xml:space="preserve">        3.4.3 Model Comparison and Architecture</w:t>
      </w:r>
      <w:r>
        <w:rPr>
          <w:rFonts w:ascii="Times New Roman" w:hAnsi="Times New Roman"/>
        </w:rPr>
        <w:tab/>
        <w:t>28</w:t>
      </w:r>
    </w:p>
    <w:p>
      <w:pPr>
        <w:tabs>
          <w:tab w:pos="8787" w:val="right" w:leader="hyphen"/>
        </w:tabs>
        <w:spacing w:line="276" w:lineRule="auto" w:after="40"/>
      </w:pPr>
      <w:r>
        <w:rPr>
          <w:rFonts w:ascii="Times New Roman" w:hAnsi="Times New Roman"/>
          <w:b w:val="0"/>
          <w:i w:val="0"/>
          <w:sz w:val="23"/>
        </w:rPr>
        <w:t xml:space="preserve">    3.5 UML and Modelling Diagrams</w:t>
      </w:r>
      <w:r>
        <w:rPr>
          <w:rFonts w:ascii="Times New Roman" w:hAnsi="Times New Roman"/>
        </w:rPr>
        <w:tab/>
        <w:t>29</w:t>
      </w:r>
    </w:p>
    <w:p>
      <w:pPr>
        <w:tabs>
          <w:tab w:pos="8787" w:val="right" w:leader="hyphen"/>
        </w:tabs>
        <w:spacing w:line="276" w:lineRule="auto" w:after="40"/>
      </w:pPr>
      <w:r>
        <w:rPr>
          <w:rFonts w:ascii="Times New Roman" w:hAnsi="Times New Roman"/>
          <w:b w:val="0"/>
          <w:i w:val="0"/>
          <w:sz w:val="23"/>
        </w:rPr>
        <w:t xml:space="preserve">        3.5.1 Use Case Diagram</w:t>
      </w:r>
      <w:r>
        <w:rPr>
          <w:rFonts w:ascii="Times New Roman" w:hAnsi="Times New Roman"/>
        </w:rPr>
        <w:tab/>
        <w:t>29</w:t>
      </w:r>
    </w:p>
    <w:p>
      <w:pPr>
        <w:tabs>
          <w:tab w:pos="8787" w:val="right" w:leader="hyphen"/>
        </w:tabs>
        <w:spacing w:line="276" w:lineRule="auto" w:after="40"/>
      </w:pPr>
      <w:r>
        <w:rPr>
          <w:rFonts w:ascii="Times New Roman" w:hAnsi="Times New Roman"/>
          <w:b w:val="0"/>
          <w:i w:val="0"/>
          <w:sz w:val="23"/>
        </w:rPr>
        <w:t xml:space="preserve">        3.5.2 Class Diagram</w:t>
      </w:r>
      <w:r>
        <w:rPr>
          <w:rFonts w:ascii="Times New Roman" w:hAnsi="Times New Roman"/>
        </w:rPr>
        <w:tab/>
        <w:t>30</w:t>
      </w:r>
    </w:p>
    <w:p>
      <w:pPr>
        <w:tabs>
          <w:tab w:pos="8787" w:val="right" w:leader="hyphen"/>
        </w:tabs>
        <w:spacing w:line="276" w:lineRule="auto" w:after="40"/>
      </w:pPr>
      <w:r>
        <w:rPr>
          <w:rFonts w:ascii="Times New Roman" w:hAnsi="Times New Roman"/>
          <w:b w:val="0"/>
          <w:i w:val="0"/>
          <w:sz w:val="23"/>
        </w:rPr>
        <w:t xml:space="preserve">        3.5.3 Entity-Relationship Diagram</w:t>
      </w:r>
      <w:r>
        <w:rPr>
          <w:rFonts w:ascii="Times New Roman" w:hAnsi="Times New Roman"/>
        </w:rPr>
        <w:tab/>
        <w:t>31</w:t>
      </w:r>
    </w:p>
    <w:p>
      <w:pPr>
        <w:tabs>
          <w:tab w:pos="8787" w:val="right" w:leader="hyphen"/>
        </w:tabs>
        <w:spacing w:line="276" w:lineRule="auto" w:after="40"/>
      </w:pPr>
      <w:r>
        <w:rPr>
          <w:rFonts w:ascii="Times New Roman" w:hAnsi="Times New Roman"/>
          <w:b w:val="0"/>
          <w:i w:val="0"/>
          <w:sz w:val="23"/>
        </w:rPr>
        <w:t xml:space="preserve">        3.5.4 Sequence Diagram</w:t>
      </w:r>
      <w:r>
        <w:rPr>
          <w:rFonts w:ascii="Times New Roman" w:hAnsi="Times New Roman"/>
        </w:rPr>
        <w:tab/>
        <w:t>32</w:t>
      </w:r>
    </w:p>
    <w:p>
      <w:pPr>
        <w:tabs>
          <w:tab w:pos="8787" w:val="right" w:leader="hyphen"/>
        </w:tabs>
        <w:spacing w:line="276" w:lineRule="auto" w:after="40"/>
      </w:pPr>
      <w:r>
        <w:rPr>
          <w:rFonts w:ascii="Times New Roman" w:hAnsi="Times New Roman"/>
          <w:b w:val="0"/>
          <w:i w:val="0"/>
          <w:sz w:val="23"/>
        </w:rPr>
        <w:t xml:space="preserve">        3.5.5 HMM State-Transition Model</w:t>
      </w:r>
      <w:r>
        <w:rPr>
          <w:rFonts w:ascii="Times New Roman" w:hAnsi="Times New Roman"/>
        </w:rPr>
        <w:tab/>
        <w:t>33</w:t>
      </w:r>
    </w:p>
    <w:p>
      <w:pPr>
        <w:tabs>
          <w:tab w:pos="8787" w:val="right" w:leader="hyphen"/>
        </w:tabs>
        <w:spacing w:line="276" w:lineRule="auto" w:after="40"/>
      </w:pPr>
      <w:r>
        <w:rPr>
          <w:rFonts w:ascii="Times New Roman" w:hAnsi="Times New Roman"/>
          <w:b w:val="0"/>
          <w:i w:val="0"/>
          <w:sz w:val="23"/>
        </w:rPr>
        <w:t xml:space="preserve">    3.6 Development Tools</w:t>
      </w:r>
      <w:r>
        <w:rPr>
          <w:rFonts w:ascii="Times New Roman" w:hAnsi="Times New Roman"/>
        </w:rPr>
        <w:tab/>
        <w:t>34</w:t>
      </w:r>
    </w:p>
    <w:p>
      <w:pPr>
        <w:spacing w:line="360" w:lineRule="auto" w:before="0" w:after="80"/>
      </w:pPr>
    </w:p>
    <w:p>
      <w:pPr>
        <w:tabs>
          <w:tab w:pos="8787" w:val="right" w:leader="hyphen"/>
        </w:tabs>
        <w:spacing w:line="276" w:lineRule="auto" w:after="40"/>
      </w:pPr>
      <w:r>
        <w:rPr>
          <w:rFonts w:ascii="Times New Roman" w:hAnsi="Times New Roman"/>
          <w:b/>
          <w:i w:val="0"/>
          <w:sz w:val="23"/>
        </w:rPr>
        <w:t>REFERENCES</w:t>
      </w:r>
      <w:r>
        <w:rPr>
          <w:rFonts w:ascii="Times New Roman" w:hAnsi="Times New Roman"/>
        </w:rPr>
        <w:tab/>
        <w:t>35</w:t>
      </w:r>
    </w:p>
    <w:p>
      <w:r>
        <w:br w:type="page"/>
      </w:r>
    </w:p>
    <w:p>
      <w:pPr>
        <w:spacing w:line="360" w:lineRule="auto" w:before="0" w:after="240"/>
        <w:jc w:val="center"/>
      </w:pPr>
      <w:r>
        <w:rPr>
          <w:rFonts w:ascii="Times New Roman" w:hAnsi="Times New Roman"/>
          <w:b/>
          <w:i w:val="0"/>
          <w:color w:val="0B3D91"/>
          <w:sz w:val="28"/>
        </w:rPr>
        <w:t>LIST OF TABLES</w:t>
      </w:r>
    </w:p>
    <w:p>
      <w:pPr>
        <w:tabs>
          <w:tab w:pos="8787" w:val="right" w:leader="hyphen"/>
        </w:tabs>
        <w:spacing w:line="276" w:lineRule="auto" w:after="40"/>
      </w:pPr>
      <w:r>
        <w:rPr>
          <w:rFonts w:ascii="Times New Roman" w:hAnsi="Times New Roman"/>
          <w:b w:val="0"/>
          <w:i w:val="0"/>
          <w:sz w:val="23"/>
        </w:rPr>
        <w:t>Table 1.1: Research Budget (USD)</w:t>
      </w:r>
      <w:r>
        <w:rPr>
          <w:rFonts w:ascii="Times New Roman" w:hAnsi="Times New Roman"/>
        </w:rPr>
        <w:tab/>
        <w:t>8</w:t>
      </w:r>
    </w:p>
    <w:p>
      <w:pPr>
        <w:tabs>
          <w:tab w:pos="8787" w:val="right" w:leader="hyphen"/>
        </w:tabs>
        <w:spacing w:line="276" w:lineRule="auto" w:after="40"/>
      </w:pPr>
      <w:r>
        <w:rPr>
          <w:rFonts w:ascii="Times New Roman" w:hAnsi="Times New Roman"/>
          <w:b w:val="0"/>
          <w:i w:val="0"/>
          <w:sz w:val="23"/>
        </w:rPr>
        <w:t>Table 1.2: Project Schedule Summary</w:t>
      </w:r>
      <w:r>
        <w:rPr>
          <w:rFonts w:ascii="Times New Roman" w:hAnsi="Times New Roman"/>
        </w:rPr>
        <w:tab/>
        <w:t>9</w:t>
      </w:r>
    </w:p>
    <w:p>
      <w:pPr>
        <w:tabs>
          <w:tab w:pos="8787" w:val="right" w:leader="hyphen"/>
        </w:tabs>
        <w:spacing w:line="276" w:lineRule="auto" w:after="40"/>
      </w:pPr>
      <w:r>
        <w:rPr>
          <w:rFonts w:ascii="Times New Roman" w:hAnsi="Times New Roman"/>
          <w:b w:val="0"/>
          <w:i w:val="0"/>
          <w:sz w:val="23"/>
        </w:rPr>
        <w:t>Table 2.1: Summary of Reviewed Literature</w:t>
      </w:r>
      <w:r>
        <w:rPr>
          <w:rFonts w:ascii="Times New Roman" w:hAnsi="Times New Roman"/>
        </w:rPr>
        <w:tab/>
        <w:t>16</w:t>
      </w:r>
    </w:p>
    <w:p>
      <w:pPr>
        <w:tabs>
          <w:tab w:pos="8787" w:val="right" w:leader="hyphen"/>
        </w:tabs>
        <w:spacing w:line="276" w:lineRule="auto" w:after="40"/>
      </w:pPr>
      <w:r>
        <w:rPr>
          <w:rFonts w:ascii="Times New Roman" w:hAnsi="Times New Roman"/>
          <w:b w:val="0"/>
          <w:i w:val="0"/>
          <w:sz w:val="23"/>
        </w:rPr>
        <w:t>Table 2.2: Strengths and Weaknesses of Existing Approaches</w:t>
      </w:r>
      <w:r>
        <w:rPr>
          <w:rFonts w:ascii="Times New Roman" w:hAnsi="Times New Roman"/>
        </w:rPr>
        <w:tab/>
        <w:t>18</w:t>
      </w:r>
    </w:p>
    <w:p>
      <w:pPr>
        <w:tabs>
          <w:tab w:pos="8787" w:val="right" w:leader="hyphen"/>
        </w:tabs>
        <w:spacing w:line="276" w:lineRule="auto" w:after="40"/>
      </w:pPr>
      <w:r>
        <w:rPr>
          <w:rFonts w:ascii="Times New Roman" w:hAnsi="Times New Roman"/>
          <w:b w:val="0"/>
          <w:i w:val="0"/>
          <w:sz w:val="23"/>
        </w:rPr>
        <w:t>Table 2.3: Comparative Analysis: Proposed System vs Existing Approaches</w:t>
      </w:r>
      <w:r>
        <w:rPr>
          <w:rFonts w:ascii="Times New Roman" w:hAnsi="Times New Roman"/>
        </w:rPr>
        <w:tab/>
        <w:t>19</w:t>
      </w:r>
    </w:p>
    <w:p>
      <w:pPr>
        <w:tabs>
          <w:tab w:pos="8787" w:val="right" w:leader="hyphen"/>
        </w:tabs>
        <w:spacing w:line="276" w:lineRule="auto" w:after="40"/>
      </w:pPr>
      <w:r>
        <w:rPr>
          <w:rFonts w:ascii="Times New Roman" w:hAnsi="Times New Roman"/>
          <w:b w:val="0"/>
          <w:i w:val="0"/>
          <w:sz w:val="23"/>
        </w:rPr>
        <w:t>Table 3.1: Functional Requirements</w:t>
      </w:r>
      <w:r>
        <w:rPr>
          <w:rFonts w:ascii="Times New Roman" w:hAnsi="Times New Roman"/>
        </w:rPr>
        <w:tab/>
        <w:t>23</w:t>
      </w:r>
    </w:p>
    <w:p>
      <w:pPr>
        <w:tabs>
          <w:tab w:pos="8787" w:val="right" w:leader="hyphen"/>
        </w:tabs>
        <w:spacing w:line="276" w:lineRule="auto" w:after="40"/>
      </w:pPr>
      <w:r>
        <w:rPr>
          <w:rFonts w:ascii="Times New Roman" w:hAnsi="Times New Roman"/>
          <w:b w:val="0"/>
          <w:i w:val="0"/>
          <w:sz w:val="23"/>
        </w:rPr>
        <w:t>Table 3.2: Non-Functional Requirements</w:t>
      </w:r>
      <w:r>
        <w:rPr>
          <w:rFonts w:ascii="Times New Roman" w:hAnsi="Times New Roman"/>
        </w:rPr>
        <w:tab/>
        <w:t>24</w:t>
      </w:r>
    </w:p>
    <w:p>
      <w:pPr>
        <w:tabs>
          <w:tab w:pos="8787" w:val="right" w:leader="hyphen"/>
        </w:tabs>
        <w:spacing w:line="276" w:lineRule="auto" w:after="40"/>
      </w:pPr>
      <w:r>
        <w:rPr>
          <w:rFonts w:ascii="Times New Roman" w:hAnsi="Times New Roman"/>
          <w:b w:val="0"/>
          <w:i w:val="0"/>
          <w:sz w:val="23"/>
        </w:rPr>
        <w:t>Table 3.3: Datasets Within the Scope of the Study</w:t>
      </w:r>
      <w:r>
        <w:rPr>
          <w:rFonts w:ascii="Times New Roman" w:hAnsi="Times New Roman"/>
        </w:rPr>
        <w:tab/>
        <w:t>26</w:t>
      </w:r>
    </w:p>
    <w:p>
      <w:pPr>
        <w:tabs>
          <w:tab w:pos="8787" w:val="right" w:leader="hyphen"/>
        </w:tabs>
        <w:spacing w:line="276" w:lineRule="auto" w:after="40"/>
      </w:pPr>
      <w:r>
        <w:rPr>
          <w:rFonts w:ascii="Times New Roman" w:hAnsi="Times New Roman"/>
          <w:b w:val="0"/>
          <w:i w:val="0"/>
          <w:sz w:val="23"/>
        </w:rPr>
        <w:t>Table 3.4: ML and HMM Pipeline Layers</w:t>
      </w:r>
      <w:r>
        <w:rPr>
          <w:rFonts w:ascii="Times New Roman" w:hAnsi="Times New Roman"/>
        </w:rPr>
        <w:tab/>
        <w:t>27</w:t>
      </w:r>
    </w:p>
    <w:p>
      <w:pPr>
        <w:tabs>
          <w:tab w:pos="8787" w:val="right" w:leader="hyphen"/>
        </w:tabs>
        <w:spacing w:line="276" w:lineRule="auto" w:after="40"/>
      </w:pPr>
      <w:r>
        <w:rPr>
          <w:rFonts w:ascii="Times New Roman" w:hAnsi="Times New Roman"/>
          <w:b w:val="0"/>
          <w:i w:val="0"/>
          <w:sz w:val="23"/>
        </w:rPr>
        <w:t>Table 3.5: Candidate Models and Baselines for Flood-Pressure Modelling</w:t>
      </w:r>
      <w:r>
        <w:rPr>
          <w:rFonts w:ascii="Times New Roman" w:hAnsi="Times New Roman"/>
        </w:rPr>
        <w:tab/>
        <w:t>28</w:t>
      </w:r>
    </w:p>
    <w:p>
      <w:pPr>
        <w:tabs>
          <w:tab w:pos="8787" w:val="right" w:leader="hyphen"/>
        </w:tabs>
        <w:spacing w:line="276" w:lineRule="auto" w:after="40"/>
      </w:pPr>
      <w:r>
        <w:rPr>
          <w:rFonts w:ascii="Times New Roman" w:hAnsi="Times New Roman"/>
          <w:b w:val="0"/>
          <w:i w:val="0"/>
          <w:sz w:val="23"/>
        </w:rPr>
        <w:t>Table 3.6: Development Tools and Justification</w:t>
      </w:r>
      <w:r>
        <w:rPr>
          <w:rFonts w:ascii="Times New Roman" w:hAnsi="Times New Roman"/>
        </w:rPr>
        <w:tab/>
        <w:t>34</w:t>
      </w:r>
    </w:p>
    <w:p>
      <w:r>
        <w:br w:type="page"/>
      </w:r>
    </w:p>
    <w:p>
      <w:pPr>
        <w:spacing w:line="360" w:lineRule="auto" w:before="0" w:after="240"/>
        <w:jc w:val="center"/>
      </w:pPr>
      <w:r>
        <w:rPr>
          <w:rFonts w:ascii="Times New Roman" w:hAnsi="Times New Roman"/>
          <w:b/>
          <w:i w:val="0"/>
          <w:color w:val="0B3D91"/>
          <w:sz w:val="28"/>
        </w:rPr>
        <w:t>LIST OF FIGURES</w:t>
      </w:r>
    </w:p>
    <w:p>
      <w:pPr>
        <w:tabs>
          <w:tab w:pos="8787" w:val="right" w:leader="hyphen"/>
        </w:tabs>
        <w:spacing w:line="276" w:lineRule="auto" w:after="40"/>
      </w:pPr>
      <w:r>
        <w:rPr>
          <w:rFonts w:ascii="Times New Roman" w:hAnsi="Times New Roman"/>
          <w:b w:val="0"/>
          <w:i w:val="0"/>
          <w:sz w:val="23"/>
        </w:rPr>
        <w:t>Figure 1: System Architecture of the Geospatial Flood-Pressure Modelling System</w:t>
      </w:r>
      <w:r>
        <w:rPr>
          <w:rFonts w:ascii="Times New Roman" w:hAnsi="Times New Roman"/>
        </w:rPr>
        <w:tab/>
        <w:t>25</w:t>
      </w:r>
    </w:p>
    <w:p>
      <w:pPr>
        <w:tabs>
          <w:tab w:pos="8787" w:val="right" w:leader="hyphen"/>
        </w:tabs>
        <w:spacing w:line="276" w:lineRule="auto" w:after="40"/>
      </w:pPr>
      <w:r>
        <w:rPr>
          <w:rFonts w:ascii="Times New Roman" w:hAnsi="Times New Roman"/>
          <w:b w:val="0"/>
          <w:i w:val="0"/>
          <w:sz w:val="23"/>
        </w:rPr>
        <w:t>Figure 2: Hidden Markov Model of Daily Flood-Pressure State Transitions</w:t>
      </w:r>
      <w:r>
        <w:rPr>
          <w:rFonts w:ascii="Times New Roman" w:hAnsi="Times New Roman"/>
        </w:rPr>
        <w:tab/>
        <w:t>33</w:t>
      </w:r>
    </w:p>
    <w:p>
      <w:pPr>
        <w:tabs>
          <w:tab w:pos="8787" w:val="right" w:leader="hyphen"/>
        </w:tabs>
        <w:spacing w:line="276" w:lineRule="auto" w:after="40"/>
      </w:pPr>
      <w:r>
        <w:rPr>
          <w:rFonts w:ascii="Times New Roman" w:hAnsi="Times New Roman"/>
          <w:b w:val="0"/>
          <w:i w:val="0"/>
          <w:sz w:val="23"/>
        </w:rPr>
        <w:t>Figure 3: Use Case Diagram</w:t>
      </w:r>
      <w:r>
        <w:rPr>
          <w:rFonts w:ascii="Times New Roman" w:hAnsi="Times New Roman"/>
        </w:rPr>
        <w:tab/>
        <w:t>29</w:t>
      </w:r>
    </w:p>
    <w:p>
      <w:pPr>
        <w:tabs>
          <w:tab w:pos="8787" w:val="right" w:leader="hyphen"/>
        </w:tabs>
        <w:spacing w:line="276" w:lineRule="auto" w:after="40"/>
      </w:pPr>
      <w:r>
        <w:rPr>
          <w:rFonts w:ascii="Times New Roman" w:hAnsi="Times New Roman"/>
          <w:b w:val="0"/>
          <w:i w:val="0"/>
          <w:sz w:val="23"/>
        </w:rPr>
        <w:t>Figure 4: Class Diagram (UML)</w:t>
      </w:r>
      <w:r>
        <w:rPr>
          <w:rFonts w:ascii="Times New Roman" w:hAnsi="Times New Roman"/>
        </w:rPr>
        <w:tab/>
        <w:t>30</w:t>
      </w:r>
    </w:p>
    <w:p>
      <w:pPr>
        <w:tabs>
          <w:tab w:pos="8787" w:val="right" w:leader="hyphen"/>
        </w:tabs>
        <w:spacing w:line="276" w:lineRule="auto" w:after="40"/>
      </w:pPr>
      <w:r>
        <w:rPr>
          <w:rFonts w:ascii="Times New Roman" w:hAnsi="Times New Roman"/>
          <w:b w:val="0"/>
          <w:i w:val="0"/>
          <w:sz w:val="23"/>
        </w:rPr>
        <w:t>Figure 5: Entity-Relationship Diagram (Crow's-Foot Notation)</w:t>
      </w:r>
      <w:r>
        <w:rPr>
          <w:rFonts w:ascii="Times New Roman" w:hAnsi="Times New Roman"/>
        </w:rPr>
        <w:tab/>
        <w:t>31</w:t>
      </w:r>
    </w:p>
    <w:p>
      <w:pPr>
        <w:tabs>
          <w:tab w:pos="8787" w:val="right" w:leader="hyphen"/>
        </w:tabs>
        <w:spacing w:line="276" w:lineRule="auto" w:after="40"/>
      </w:pPr>
      <w:r>
        <w:rPr>
          <w:rFonts w:ascii="Times New Roman" w:hAnsi="Times New Roman"/>
          <w:b w:val="0"/>
          <w:i w:val="0"/>
          <w:sz w:val="23"/>
        </w:rPr>
        <w:t>Figure 6: Sequence Diagram: Daily Flood-Pressure Estimation</w:t>
      </w:r>
      <w:r>
        <w:rPr>
          <w:rFonts w:ascii="Times New Roman" w:hAnsi="Times New Roman"/>
        </w:rPr>
        <w:tab/>
        <w:t>32</w:t>
      </w:r>
    </w:p>
    <w:p>
      <w:pPr>
        <w:tabs>
          <w:tab w:pos="8787" w:val="right" w:leader="hyphen"/>
        </w:tabs>
        <w:spacing w:line="276" w:lineRule="auto" w:after="40"/>
      </w:pPr>
      <w:r>
        <w:rPr>
          <w:rFonts w:ascii="Times New Roman" w:hAnsi="Times New Roman"/>
          <w:b w:val="0"/>
          <w:i w:val="0"/>
          <w:sz w:val="23"/>
        </w:rPr>
        <w:t>Figure 7: Project Gantt Chart (24 May - 28 July 2026)</w:t>
      </w:r>
      <w:r>
        <w:rPr>
          <w:rFonts w:ascii="Times New Roman" w:hAnsi="Times New Roman"/>
        </w:rPr>
        <w:tab/>
        <w:t>9</w:t>
      </w:r>
    </w:p>
    <w:p>
      <w:pPr>
        <w:tabs>
          <w:tab w:pos="8787" w:val="right" w:leader="hyphen"/>
        </w:tabs>
        <w:spacing w:line="276" w:lineRule="auto" w:after="40"/>
      </w:pPr>
      <w:r>
        <w:rPr>
          <w:rFonts w:ascii="Times New Roman" w:hAnsi="Times New Roman"/>
          <w:b w:val="0"/>
          <w:i w:val="0"/>
          <w:sz w:val="23"/>
        </w:rPr>
        <w:t>Figure 8: Iterative Agile-Scrum Development Model</w:t>
      </w:r>
      <w:r>
        <w:rPr>
          <w:rFonts w:ascii="Times New Roman" w:hAnsi="Times New Roman"/>
        </w:rPr>
        <w:tab/>
        <w:t>22</w:t>
      </w:r>
    </w:p>
    <w:p>
      <w:r>
        <w:br w:type="page"/>
      </w:r>
    </w:p>
    <w:p>
      <w:pPr>
        <w:spacing w:line="360" w:lineRule="auto" w:before="0" w:after="240"/>
        <w:jc w:val="center"/>
      </w:pPr>
      <w:r>
        <w:rPr>
          <w:rFonts w:ascii="Times New Roman" w:hAnsi="Times New Roman"/>
          <w:b/>
          <w:i w:val="0"/>
          <w:color w:val="0B3D91"/>
          <w:sz w:val="28"/>
        </w:rPr>
        <w:t>LIST OF ACRONYMS AND ABBREVIATIONS</w:t>
      </w:r>
    </w:p>
    <w:p>
      <w:pPr>
        <w:spacing w:line="276" w:lineRule="auto" w:after="40"/>
        <w:ind w:left="567" w:hanging="567"/>
      </w:pPr>
      <w:r>
        <w:rPr>
          <w:rFonts w:ascii="Courier New" w:hAnsi="Courier New"/>
          <w:b/>
          <w:i w:val="0"/>
          <w:sz w:val="22"/>
        </w:rPr>
        <w:t xml:space="preserve">AOI       </w:t>
      </w:r>
      <w:r>
        <w:rPr>
          <w:rFonts w:ascii="Times New Roman" w:hAnsi="Times New Roman"/>
          <w:b w:val="0"/>
          <w:i w:val="0"/>
          <w:sz w:val="22"/>
        </w:rPr>
        <w:t>Area of Interest</w:t>
      </w:r>
    </w:p>
    <w:p>
      <w:pPr>
        <w:spacing w:line="276" w:lineRule="auto" w:after="40"/>
        <w:ind w:left="567" w:hanging="567"/>
      </w:pPr>
      <w:r>
        <w:rPr>
          <w:rFonts w:ascii="Courier New" w:hAnsi="Courier New"/>
          <w:b/>
          <w:i w:val="0"/>
          <w:sz w:val="22"/>
        </w:rPr>
        <w:t xml:space="preserve">ALU       </w:t>
      </w:r>
      <w:r>
        <w:rPr>
          <w:rFonts w:ascii="Times New Roman" w:hAnsi="Times New Roman"/>
          <w:b w:val="0"/>
          <w:i w:val="0"/>
          <w:sz w:val="22"/>
        </w:rPr>
        <w:t>African Leadership University</w:t>
      </w:r>
    </w:p>
    <w:p>
      <w:pPr>
        <w:spacing w:line="276" w:lineRule="auto" w:after="40"/>
        <w:ind w:left="567" w:hanging="567"/>
      </w:pPr>
      <w:r>
        <w:rPr>
          <w:rFonts w:ascii="Courier New" w:hAnsi="Courier New"/>
          <w:b/>
          <w:i w:val="0"/>
          <w:sz w:val="22"/>
        </w:rPr>
        <w:t xml:space="preserve">API       </w:t>
      </w:r>
      <w:r>
        <w:rPr>
          <w:rFonts w:ascii="Times New Roman" w:hAnsi="Times New Roman"/>
          <w:b w:val="0"/>
          <w:i w:val="0"/>
          <w:sz w:val="22"/>
        </w:rPr>
        <w:t>Application Programming Interface</w:t>
      </w:r>
    </w:p>
    <w:p>
      <w:pPr>
        <w:spacing w:line="276" w:lineRule="auto" w:after="40"/>
        <w:ind w:left="567" w:hanging="567"/>
      </w:pPr>
      <w:r>
        <w:rPr>
          <w:rFonts w:ascii="Courier New" w:hAnsi="Courier New"/>
          <w:b/>
          <w:i w:val="0"/>
          <w:sz w:val="22"/>
        </w:rPr>
        <w:t xml:space="preserve">AUC       </w:t>
      </w:r>
      <w:r>
        <w:rPr>
          <w:rFonts w:ascii="Times New Roman" w:hAnsi="Times New Roman"/>
          <w:b w:val="0"/>
          <w:i w:val="0"/>
          <w:sz w:val="22"/>
        </w:rPr>
        <w:t>Area Under the (ROC) Curve</w:t>
      </w:r>
    </w:p>
    <w:p>
      <w:pPr>
        <w:spacing w:line="276" w:lineRule="auto" w:after="40"/>
        <w:ind w:left="567" w:hanging="567"/>
      </w:pPr>
      <w:r>
        <w:rPr>
          <w:rFonts w:ascii="Courier New" w:hAnsi="Courier New"/>
          <w:b/>
          <w:i w:val="0"/>
          <w:sz w:val="22"/>
        </w:rPr>
        <w:t xml:space="preserve">CHIRPS    </w:t>
      </w:r>
      <w:r>
        <w:rPr>
          <w:rFonts w:ascii="Times New Roman" w:hAnsi="Times New Roman"/>
          <w:b w:val="0"/>
          <w:i w:val="0"/>
          <w:sz w:val="22"/>
        </w:rPr>
        <w:t>Climate Hazards Group InfraRed Precipitation with Station data</w:t>
      </w:r>
    </w:p>
    <w:p>
      <w:pPr>
        <w:spacing w:line="276" w:lineRule="auto" w:after="40"/>
        <w:ind w:left="567" w:hanging="567"/>
      </w:pPr>
      <w:r>
        <w:rPr>
          <w:rFonts w:ascii="Courier New" w:hAnsi="Courier New"/>
          <w:b/>
          <w:i w:val="0"/>
          <w:sz w:val="22"/>
        </w:rPr>
        <w:t xml:space="preserve">DEM       </w:t>
      </w:r>
      <w:r>
        <w:rPr>
          <w:rFonts w:ascii="Times New Roman" w:hAnsi="Times New Roman"/>
          <w:b w:val="0"/>
          <w:i w:val="0"/>
          <w:sz w:val="22"/>
        </w:rPr>
        <w:t>Digital Elevation Model</w:t>
      </w:r>
    </w:p>
    <w:p>
      <w:pPr>
        <w:spacing w:line="276" w:lineRule="auto" w:after="40"/>
        <w:ind w:left="567" w:hanging="567"/>
      </w:pPr>
      <w:r>
        <w:rPr>
          <w:rFonts w:ascii="Courier New" w:hAnsi="Courier New"/>
          <w:b/>
          <w:i w:val="0"/>
          <w:sz w:val="22"/>
        </w:rPr>
        <w:t xml:space="preserve">ENACTS    </w:t>
      </w:r>
      <w:r>
        <w:rPr>
          <w:rFonts w:ascii="Times New Roman" w:hAnsi="Times New Roman"/>
          <w:b w:val="0"/>
          <w:i w:val="0"/>
          <w:sz w:val="22"/>
        </w:rPr>
        <w:t>Enhancing National Climate Services</w:t>
      </w:r>
    </w:p>
    <w:p>
      <w:pPr>
        <w:spacing w:line="276" w:lineRule="auto" w:after="40"/>
        <w:ind w:left="567" w:hanging="567"/>
      </w:pPr>
      <w:r>
        <w:rPr>
          <w:rFonts w:ascii="Courier New" w:hAnsi="Courier New"/>
          <w:b/>
          <w:i w:val="0"/>
          <w:sz w:val="22"/>
        </w:rPr>
        <w:t xml:space="preserve">ERD       </w:t>
      </w:r>
      <w:r>
        <w:rPr>
          <w:rFonts w:ascii="Times New Roman" w:hAnsi="Times New Roman"/>
          <w:b w:val="0"/>
          <w:i w:val="0"/>
          <w:sz w:val="22"/>
        </w:rPr>
        <w:t>Entity-Relationship Diagram</w:t>
      </w:r>
    </w:p>
    <w:p>
      <w:pPr>
        <w:spacing w:line="276" w:lineRule="auto" w:after="40"/>
        <w:ind w:left="567" w:hanging="567"/>
      </w:pPr>
      <w:r>
        <w:rPr>
          <w:rFonts w:ascii="Courier New" w:hAnsi="Courier New"/>
          <w:b/>
          <w:i w:val="0"/>
          <w:sz w:val="22"/>
        </w:rPr>
        <w:t xml:space="preserve">GIS       </w:t>
      </w:r>
      <w:r>
        <w:rPr>
          <w:rFonts w:ascii="Times New Roman" w:hAnsi="Times New Roman"/>
          <w:b w:val="0"/>
          <w:i w:val="0"/>
          <w:sz w:val="22"/>
        </w:rPr>
        <w:t>Geographic Information System</w:t>
      </w:r>
    </w:p>
    <w:p>
      <w:pPr>
        <w:spacing w:line="276" w:lineRule="auto" w:after="40"/>
        <w:ind w:left="567" w:hanging="567"/>
      </w:pPr>
      <w:r>
        <w:rPr>
          <w:rFonts w:ascii="Courier New" w:hAnsi="Courier New"/>
          <w:b/>
          <w:i w:val="0"/>
          <w:sz w:val="22"/>
        </w:rPr>
        <w:t xml:space="preserve">HMM       </w:t>
      </w:r>
      <w:r>
        <w:rPr>
          <w:rFonts w:ascii="Times New Roman" w:hAnsi="Times New Roman"/>
          <w:b w:val="0"/>
          <w:i w:val="0"/>
          <w:sz w:val="22"/>
        </w:rPr>
        <w:t>Hidden Markov Model</w:t>
      </w:r>
    </w:p>
    <w:p>
      <w:pPr>
        <w:spacing w:line="276" w:lineRule="auto" w:after="40"/>
        <w:ind w:left="567" w:hanging="567"/>
      </w:pPr>
      <w:r>
        <w:rPr>
          <w:rFonts w:ascii="Courier New" w:hAnsi="Courier New"/>
          <w:b/>
          <w:i w:val="0"/>
          <w:sz w:val="22"/>
        </w:rPr>
        <w:t xml:space="preserve">IPCC      </w:t>
      </w:r>
      <w:r>
        <w:rPr>
          <w:rFonts w:ascii="Times New Roman" w:hAnsi="Times New Roman"/>
          <w:b w:val="0"/>
          <w:i w:val="0"/>
          <w:sz w:val="22"/>
        </w:rPr>
        <w:t>Intergovernmental Panel on Climate Change</w:t>
      </w:r>
    </w:p>
    <w:p>
      <w:pPr>
        <w:spacing w:line="276" w:lineRule="auto" w:after="40"/>
        <w:ind w:left="567" w:hanging="567"/>
      </w:pPr>
      <w:r>
        <w:rPr>
          <w:rFonts w:ascii="Courier New" w:hAnsi="Courier New"/>
          <w:b/>
          <w:i w:val="0"/>
          <w:sz w:val="22"/>
        </w:rPr>
        <w:t xml:space="preserve">MINEMA    </w:t>
      </w:r>
      <w:r>
        <w:rPr>
          <w:rFonts w:ascii="Times New Roman" w:hAnsi="Times New Roman"/>
          <w:b w:val="0"/>
          <w:i w:val="0"/>
          <w:sz w:val="22"/>
        </w:rPr>
        <w:t>Ministry in charge of Emergency Management (Rwanda)</w:t>
      </w:r>
    </w:p>
    <w:p>
      <w:pPr>
        <w:spacing w:line="276" w:lineRule="auto" w:after="40"/>
        <w:ind w:left="567" w:hanging="567"/>
      </w:pPr>
      <w:r>
        <w:rPr>
          <w:rFonts w:ascii="Courier New" w:hAnsi="Courier New"/>
          <w:b/>
          <w:i w:val="0"/>
          <w:sz w:val="22"/>
        </w:rPr>
        <w:t xml:space="preserve">ML        </w:t>
      </w:r>
      <w:r>
        <w:rPr>
          <w:rFonts w:ascii="Times New Roman" w:hAnsi="Times New Roman"/>
          <w:b w:val="0"/>
          <w:i w:val="0"/>
          <w:sz w:val="22"/>
        </w:rPr>
        <w:t>Machine Learning</w:t>
      </w:r>
    </w:p>
    <w:p>
      <w:pPr>
        <w:spacing w:line="276" w:lineRule="auto" w:after="40"/>
        <w:ind w:left="567" w:hanging="567"/>
      </w:pPr>
      <w:r>
        <w:rPr>
          <w:rFonts w:ascii="Courier New" w:hAnsi="Courier New"/>
          <w:b/>
          <w:i w:val="0"/>
          <w:sz w:val="22"/>
        </w:rPr>
        <w:t xml:space="preserve">MLOps     </w:t>
      </w:r>
      <w:r>
        <w:rPr>
          <w:rFonts w:ascii="Times New Roman" w:hAnsi="Times New Roman"/>
          <w:b w:val="0"/>
          <w:i w:val="0"/>
          <w:sz w:val="22"/>
        </w:rPr>
        <w:t>Machine Learning Operations</w:t>
      </w:r>
    </w:p>
    <w:p>
      <w:pPr>
        <w:spacing w:line="276" w:lineRule="auto" w:after="40"/>
        <w:ind w:left="567" w:hanging="567"/>
      </w:pPr>
      <w:r>
        <w:rPr>
          <w:rFonts w:ascii="Courier New" w:hAnsi="Courier New"/>
          <w:b/>
          <w:i w:val="0"/>
          <w:sz w:val="22"/>
        </w:rPr>
        <w:t xml:space="preserve">NISR      </w:t>
      </w:r>
      <w:r>
        <w:rPr>
          <w:rFonts w:ascii="Times New Roman" w:hAnsi="Times New Roman"/>
          <w:b w:val="0"/>
          <w:i w:val="0"/>
          <w:sz w:val="22"/>
        </w:rPr>
        <w:t>National Institute of Statistics of Rwanda</w:t>
      </w:r>
    </w:p>
    <w:p>
      <w:pPr>
        <w:spacing w:line="276" w:lineRule="auto" w:after="40"/>
        <w:ind w:left="567" w:hanging="567"/>
      </w:pPr>
      <w:r>
        <w:rPr>
          <w:rFonts w:ascii="Courier New" w:hAnsi="Courier New"/>
          <w:b/>
          <w:i w:val="0"/>
          <w:sz w:val="22"/>
        </w:rPr>
        <w:t xml:space="preserve">OSM       </w:t>
      </w:r>
      <w:r>
        <w:rPr>
          <w:rFonts w:ascii="Times New Roman" w:hAnsi="Times New Roman"/>
          <w:b w:val="0"/>
          <w:i w:val="0"/>
          <w:sz w:val="22"/>
        </w:rPr>
        <w:t>OpenStreetMap</w:t>
      </w:r>
    </w:p>
    <w:p>
      <w:pPr>
        <w:spacing w:line="276" w:lineRule="auto" w:after="40"/>
        <w:ind w:left="567" w:hanging="567"/>
      </w:pPr>
      <w:r>
        <w:rPr>
          <w:rFonts w:ascii="Courier New" w:hAnsi="Courier New"/>
          <w:b/>
          <w:i w:val="0"/>
          <w:sz w:val="22"/>
        </w:rPr>
        <w:t xml:space="preserve">REMA      </w:t>
      </w:r>
      <w:r>
        <w:rPr>
          <w:rFonts w:ascii="Times New Roman" w:hAnsi="Times New Roman"/>
          <w:b w:val="0"/>
          <w:i w:val="0"/>
          <w:sz w:val="22"/>
        </w:rPr>
        <w:t>Rwanda Environment Management Authority</w:t>
      </w:r>
    </w:p>
    <w:p>
      <w:pPr>
        <w:spacing w:line="276" w:lineRule="auto" w:after="40"/>
        <w:ind w:left="567" w:hanging="567"/>
      </w:pPr>
      <w:r>
        <w:rPr>
          <w:rFonts w:ascii="Courier New" w:hAnsi="Courier New"/>
          <w:b/>
          <w:i w:val="0"/>
          <w:sz w:val="22"/>
        </w:rPr>
        <w:t xml:space="preserve">RF        </w:t>
      </w:r>
      <w:r>
        <w:rPr>
          <w:rFonts w:ascii="Times New Roman" w:hAnsi="Times New Roman"/>
          <w:b w:val="0"/>
          <w:i w:val="0"/>
          <w:sz w:val="22"/>
        </w:rPr>
        <w:t>Random Forest</w:t>
      </w:r>
    </w:p>
    <w:p>
      <w:pPr>
        <w:spacing w:line="276" w:lineRule="auto" w:after="40"/>
        <w:ind w:left="567" w:hanging="567"/>
      </w:pPr>
      <w:r>
        <w:rPr>
          <w:rFonts w:ascii="Courier New" w:hAnsi="Courier New"/>
          <w:b/>
          <w:i w:val="0"/>
          <w:sz w:val="22"/>
        </w:rPr>
        <w:t xml:space="preserve">RMSE      </w:t>
      </w:r>
      <w:r>
        <w:rPr>
          <w:rFonts w:ascii="Times New Roman" w:hAnsi="Times New Roman"/>
          <w:b w:val="0"/>
          <w:i w:val="0"/>
          <w:sz w:val="22"/>
        </w:rPr>
        <w:t>Root Mean Square Error</w:t>
      </w:r>
    </w:p>
    <w:p>
      <w:pPr>
        <w:spacing w:line="276" w:lineRule="auto" w:after="40"/>
        <w:ind w:left="567" w:hanging="567"/>
      </w:pPr>
      <w:r>
        <w:rPr>
          <w:rFonts w:ascii="Courier New" w:hAnsi="Courier New"/>
          <w:b/>
          <w:i w:val="0"/>
          <w:sz w:val="22"/>
        </w:rPr>
        <w:t xml:space="preserve">SDG       </w:t>
      </w:r>
      <w:r>
        <w:rPr>
          <w:rFonts w:ascii="Times New Roman" w:hAnsi="Times New Roman"/>
          <w:b w:val="0"/>
          <w:i w:val="0"/>
          <w:sz w:val="22"/>
        </w:rPr>
        <w:t>Sustainable Development Goal</w:t>
      </w:r>
    </w:p>
    <w:p>
      <w:pPr>
        <w:spacing w:line="276" w:lineRule="auto" w:after="40"/>
        <w:ind w:left="567" w:hanging="567"/>
      </w:pPr>
      <w:r>
        <w:rPr>
          <w:rFonts w:ascii="Courier New" w:hAnsi="Courier New"/>
          <w:b/>
          <w:i w:val="0"/>
          <w:sz w:val="22"/>
        </w:rPr>
        <w:t xml:space="preserve">SDLC      </w:t>
      </w:r>
      <w:r>
        <w:rPr>
          <w:rFonts w:ascii="Times New Roman" w:hAnsi="Times New Roman"/>
          <w:b w:val="0"/>
          <w:i w:val="0"/>
          <w:sz w:val="22"/>
        </w:rPr>
        <w:t>Software Development Life Cycle</w:t>
      </w:r>
    </w:p>
    <w:p>
      <w:pPr>
        <w:spacing w:line="276" w:lineRule="auto" w:after="40"/>
        <w:ind w:left="567" w:hanging="567"/>
      </w:pPr>
      <w:r>
        <w:rPr>
          <w:rFonts w:ascii="Courier New" w:hAnsi="Courier New"/>
          <w:b/>
          <w:i w:val="0"/>
          <w:sz w:val="22"/>
        </w:rPr>
        <w:t xml:space="preserve">SRTM      </w:t>
      </w:r>
      <w:r>
        <w:rPr>
          <w:rFonts w:ascii="Times New Roman" w:hAnsi="Times New Roman"/>
          <w:b w:val="0"/>
          <w:i w:val="0"/>
          <w:sz w:val="22"/>
        </w:rPr>
        <w:t>Shuttle Radar Topography Mission</w:t>
      </w:r>
    </w:p>
    <w:p>
      <w:pPr>
        <w:spacing w:line="276" w:lineRule="auto" w:after="40"/>
        <w:ind w:left="567" w:hanging="567"/>
      </w:pPr>
      <w:r>
        <w:rPr>
          <w:rFonts w:ascii="Courier New" w:hAnsi="Courier New"/>
          <w:b/>
          <w:i w:val="0"/>
          <w:sz w:val="22"/>
        </w:rPr>
        <w:t xml:space="preserve">TWI       </w:t>
      </w:r>
      <w:r>
        <w:rPr>
          <w:rFonts w:ascii="Times New Roman" w:hAnsi="Times New Roman"/>
          <w:b w:val="0"/>
          <w:i w:val="0"/>
          <w:sz w:val="22"/>
        </w:rPr>
        <w:t>Topographic Wetness Index</w:t>
      </w:r>
    </w:p>
    <w:p>
      <w:pPr>
        <w:spacing w:line="276" w:lineRule="auto" w:after="40"/>
        <w:ind w:left="567" w:hanging="567"/>
      </w:pPr>
      <w:r>
        <w:rPr>
          <w:rFonts w:ascii="Courier New" w:hAnsi="Courier New"/>
          <w:b/>
          <w:i w:val="0"/>
          <w:sz w:val="22"/>
        </w:rPr>
        <w:t xml:space="preserve">UML       </w:t>
      </w:r>
      <w:r>
        <w:rPr>
          <w:rFonts w:ascii="Times New Roman" w:hAnsi="Times New Roman"/>
          <w:b w:val="0"/>
          <w:i w:val="0"/>
          <w:sz w:val="22"/>
        </w:rPr>
        <w:t>Unified Modeling Language</w:t>
      </w:r>
    </w:p>
    <w:p>
      <w:pPr>
        <w:spacing w:line="276" w:lineRule="auto" w:after="40"/>
        <w:ind w:left="567" w:hanging="567"/>
      </w:pPr>
      <w:r>
        <w:rPr>
          <w:rFonts w:ascii="Courier New" w:hAnsi="Courier New"/>
          <w:b/>
          <w:i w:val="0"/>
          <w:sz w:val="22"/>
        </w:rPr>
        <w:t xml:space="preserve">WGS       </w:t>
      </w:r>
      <w:r>
        <w:rPr>
          <w:rFonts w:ascii="Times New Roman" w:hAnsi="Times New Roman"/>
          <w:b w:val="0"/>
          <w:i w:val="0"/>
          <w:sz w:val="22"/>
        </w:rPr>
        <w:t>World Geodetic System</w:t>
      </w:r>
    </w:p>
    <w:p>
      <w:pPr>
        <w:spacing w:line="276" w:lineRule="auto" w:after="40"/>
        <w:ind w:left="567" w:hanging="567"/>
      </w:pPr>
      <w:r>
        <w:rPr>
          <w:rFonts w:ascii="Courier New" w:hAnsi="Courier New"/>
          <w:b/>
          <w:i w:val="0"/>
          <w:sz w:val="22"/>
        </w:rPr>
        <w:t xml:space="preserve">XGBoost   </w:t>
      </w:r>
      <w:r>
        <w:rPr>
          <w:rFonts w:ascii="Times New Roman" w:hAnsi="Times New Roman"/>
          <w:b w:val="0"/>
          <w:i w:val="0"/>
          <w:sz w:val="22"/>
        </w:rPr>
        <w:t>Extreme Gradient Boosting</w:t>
      </w:r>
    </w:p>
    <w:p>
      <w:r>
        <w:br w:type="page"/>
      </w:r>
    </w:p>
    <w:p>
      <w:pPr>
        <w:spacing w:line="360" w:lineRule="auto" w:before="0" w:after="240"/>
        <w:jc w:val="center"/>
      </w:pPr>
      <w:r>
        <w:rPr>
          <w:rFonts w:ascii="Times New Roman" w:hAnsi="Times New Roman"/>
          <w:b/>
          <w:i w:val="0"/>
          <w:color w:val="0B3D91"/>
          <w:sz w:val="28"/>
        </w:rPr>
        <w:t>ABSTRACT</w:t>
      </w:r>
    </w:p>
    <w:p>
      <w:pPr>
        <w:spacing w:line="360" w:lineRule="auto" w:before="0" w:after="120"/>
        <w:jc w:val="both"/>
      </w:pPr>
      <w:r>
        <w:rPr>
          <w:rFonts w:ascii="Times New Roman" w:hAnsi="Times New Roman"/>
          <w:b w:val="0"/>
          <w:i w:val="0"/>
          <w:sz w:val="24"/>
        </w:rPr>
        <w:t>Rwanda's urban and peri-urban catchments face recurrent flood risk driven by intense rainfall, steep slopes, informal settlement, poor drainage and land-cover change. Existing flood-risk resources, official hazard maps and climate platforms, are valuable but largely static: they identify generally vulnerable zones yet do not show how flood pressure changes from day to day after rainfall. This research proposes the design and development of a geospatial machine-learning and Hidden Markov Model (HMM) framework that fuses real daily rainfall, terrain, hydrology and urban-exposure data to estimate low, moderate and high flood-pressure states over time for a defined flood-prone corridor in Kigali, the Nyabugogo-Mpazi catchment. The study follows an iterative agile-scrum methodology over nine weeks (24 May - 28 July 2026). The selected area is divided into a 100-250 m grid; each cell-day is linked to rainfall accumulation features (1-, 3-, 7- and 14-day totals) from CHIRPS and Meteo Rwanda, terrain features (elevation, slope) from SRTM, hydrology and exposure features from OpenStreetMap, and intersection with official flood-risk polygons. A supervised classifier (Random Forest, XGBoost) scores each cell-day as low, moderate or high flood pressure, and an HMM temporal layer estimates daily state transitions. The framework is hypothesised to achieve a macro F1-score of at least 0.75, a high-pressure recall of at least 0.80, and spatial agreement in which at least 70% of predicted high-pressure cells fall within official flood-risk polygons. The project is framed honestly as flood-pressure estimation and risk screening rather than confirmed flood-event prediction, contributing a reproducible, time-aware geospatial workflow for decision support in data-scarce East African cities.</w:t>
      </w:r>
    </w:p>
    <w:p>
      <w:pPr>
        <w:spacing w:line="360" w:lineRule="auto" w:before="240" w:after="120"/>
        <w:jc w:val="both"/>
      </w:pPr>
      <w:r>
        <w:rPr>
          <w:rFonts w:ascii="Times New Roman" w:hAnsi="Times New Roman"/>
          <w:b w:val="0"/>
          <w:i/>
          <w:sz w:val="24"/>
        </w:rPr>
        <w:t>Keywords: flood risk, Hidden Markov Model, geospatial machine learning, climate data, CHIRPS, flood-pressure states, Rwanda, Kigali, Nyabugogo, decision support.</w:t>
      </w:r>
    </w:p>
    <w:p>
      <w:r>
        <w:br w:type="page"/>
      </w:r>
    </w:p>
    <w:p>
      <w:pPr>
        <w:spacing w:before="240" w:after="240" w:line="276" w:lineRule="auto"/>
        <w:jc w:val="left"/>
      </w:pPr>
      <w:r>
        <w:rPr>
          <w:rFonts w:ascii="Times New Roman" w:hAnsi="Times New Roman"/>
          <w:b/>
          <w:i w:val="0"/>
          <w:color w:val="0B3D91"/>
          <w:sz w:val="28"/>
        </w:rPr>
        <w:t>CHAPTER ONE: INTRODUCTION</w:t>
      </w:r>
    </w:p>
    <w:p>
      <w:pPr>
        <w:spacing w:before="240" w:after="120" w:line="276" w:lineRule="auto"/>
      </w:pPr>
      <w:r>
        <w:rPr>
          <w:rFonts w:ascii="Times New Roman" w:hAnsi="Times New Roman"/>
          <w:b/>
          <w:i w:val="0"/>
          <w:color w:val="0B3D91"/>
          <w:sz w:val="26"/>
        </w:rPr>
        <w:t>1.1 Introduction and Background</w:t>
      </w:r>
    </w:p>
    <w:p>
      <w:pPr>
        <w:spacing w:line="360" w:lineRule="auto" w:before="0" w:after="120"/>
        <w:ind w:firstLine="340"/>
        <w:jc w:val="both"/>
      </w:pPr>
      <w:r>
        <w:rPr>
          <w:rFonts w:ascii="Times New Roman" w:hAnsi="Times New Roman"/>
          <w:b w:val="0"/>
          <w:i w:val="0"/>
          <w:sz w:val="24"/>
        </w:rPr>
        <w:t>Rwanda, the 'land of a thousand hills', combines steep topography, dense settlement and an increasingly variable rainfall regime, a combination that places its towns and cities at persistent risk of flooding. The Intergovernmental Panel on Climate Change identifies East Africa as a hotspot for rainfall irregularity and intensifying extreme-precipitation events (IPCC, 2022), and downscaled projections released by the Rwanda Meteorology Agency (2022) confirm rising intra-seasonal variability and heavier short-duration storms. When such storms fall on steep, poorly drained urban catchments, surface runoff concentrates rapidly, producing inundation, road disruption, property damage and loss of life.</w:t>
      </w:r>
    </w:p>
    <w:p>
      <w:pPr>
        <w:spacing w:line="360" w:lineRule="auto" w:before="0" w:after="120"/>
        <w:ind w:firstLine="340"/>
        <w:jc w:val="both"/>
      </w:pPr>
      <w:r>
        <w:rPr>
          <w:rFonts w:ascii="Times New Roman" w:hAnsi="Times New Roman"/>
          <w:b w:val="0"/>
          <w:i w:val="0"/>
          <w:sz w:val="24"/>
        </w:rPr>
        <w:t>The human cost is well documented. In a single month in 2023, heavy rainfall triggered floods and landslides that killed more than 120 people and damaged hundreds of homes across northern and western Rwanda, and the Ministry in charge of Emergency Management records flooding among the most frequent and damaging hazards in its annual disaster statistics (MINEMA, 2023). In Kigali, flood-prone corridors cluster near streams, wetlands and low-lying settlements; the Nyabugogo-Mpazi catchment in particular has been studied for decades as an emblematic urban flood plain where informal settlement and commercial activity coexist with recurrent inundation (MINEMA, 2023; The New Times, 2026).</w:t>
      </w:r>
    </w:p>
    <w:p>
      <w:pPr>
        <w:spacing w:line="360" w:lineRule="auto" w:before="0" w:after="120"/>
        <w:ind w:firstLine="340"/>
        <w:jc w:val="both"/>
      </w:pPr>
      <w:r>
        <w:rPr>
          <w:rFonts w:ascii="Times New Roman" w:hAnsi="Times New Roman"/>
          <w:b w:val="0"/>
          <w:i w:val="0"/>
          <w:sz w:val="24"/>
        </w:rPr>
        <w:t>A growing body of work shows that geographic information systems (GIS) and machine learning (ML) can map where flooding is likely. Mind'je et al. (2019) modelled national flood susceptibility for Rwanda using logistic regression over ten terrain, hydrological and land-cover factors, while Mind'je et al. (2021) coupled geospatial analysis with hydrological modelling to simulate peak flow and volume in the Nyabarongo catchment. Internationally, systematic reviews report that ensemble learners such as Random Forest and gradient boosting are among the most consistent performers for flood-susceptibility and flood-risk tasks (Mosavi, Ozturk, &amp; Chau, 2018). These approaches, however, typically produce a single static map. They answer 'where is generally vulnerable?' but not the sharper, more operational question this research addresses: given recent rainfall and the fixed geography of a place, how does its flood pressure move between low, moderate and high states from one day to the next?</w:t>
      </w:r>
    </w:p>
    <w:p>
      <w:pPr>
        <w:spacing w:before="240" w:after="120" w:line="276" w:lineRule="auto"/>
      </w:pPr>
      <w:r>
        <w:rPr>
          <w:rFonts w:ascii="Times New Roman" w:hAnsi="Times New Roman"/>
          <w:b/>
          <w:i w:val="0"/>
          <w:color w:val="0B3D91"/>
          <w:sz w:val="26"/>
        </w:rPr>
        <w:t>1.2 Problem Statement</w:t>
      </w:r>
    </w:p>
    <w:p>
      <w:pPr>
        <w:spacing w:line="360" w:lineRule="auto" w:before="0" w:after="120"/>
        <w:ind w:firstLine="340"/>
        <w:jc w:val="both"/>
      </w:pPr>
      <w:r>
        <w:rPr>
          <w:rFonts w:ascii="Times New Roman" w:hAnsi="Times New Roman"/>
          <w:b w:val="0"/>
          <w:i w:val="0"/>
          <w:sz w:val="24"/>
        </w:rPr>
        <w:t>First, existing flood-risk resources for Rwanda are predominantly static. Official hazard layers and susceptibility maps (Mind'je et al., 2019) identify vulnerable zones effectively, but they are spatial snapshots that do not show how flood pressure changes day to day following rainfall events. A community living beside the Mpazi drain is 'in a flood-risk zone' every day of the year on a static map, which gives responders little help in deciding when that zone is most dangerous.</w:t>
      </w:r>
    </w:p>
    <w:p>
      <w:pPr>
        <w:spacing w:line="360" w:lineRule="auto" w:before="0" w:after="120"/>
        <w:ind w:firstLine="340"/>
        <w:jc w:val="both"/>
      </w:pPr>
      <w:r>
        <w:rPr>
          <w:rFonts w:ascii="Times New Roman" w:hAnsi="Times New Roman"/>
          <w:b w:val="0"/>
          <w:i w:val="0"/>
          <w:sz w:val="24"/>
        </w:rPr>
        <w:t>Second, climate services provide rainfall information, but rainfall values alone do not directly explain how a specific urban catchment moves between levels of flood pressure. Datasets such as CHIRPS (Climate Hazards Center, 2024) and the national ENACTS rainfall products offer long, gridded daily series, yet translating accumulated rainfall into a per-cell, time-varying flood-pressure state requires fusing it with terrain, drainage proximity and exposure, and modelling the temporal dynamics explicitly.</w:t>
      </w:r>
    </w:p>
    <w:p>
      <w:pPr>
        <w:spacing w:line="360" w:lineRule="auto" w:before="0" w:after="120"/>
        <w:ind w:firstLine="340"/>
        <w:jc w:val="both"/>
      </w:pPr>
      <w:r>
        <w:rPr>
          <w:rFonts w:ascii="Times New Roman" w:hAnsi="Times New Roman"/>
          <w:b w:val="0"/>
          <w:i w:val="0"/>
          <w:sz w:val="24"/>
        </w:rPr>
        <w:t>Third, although machine-learning flood studies are now common, most classify flood susceptibility from terrain, land cover and distance-to-river features without a temporal state model (Khosravi et al., 2018; Ma et al., 2021). There is therefore a documented gap for a localised, reproducible workflow that integrates real daily climate data, official flood-risk spatial layers, terrain features and urban-exposure indicators into a single time-aware model of flood-pressure states.</w:t>
      </w:r>
    </w:p>
    <w:p>
      <w:pPr>
        <w:spacing w:line="360" w:lineRule="auto" w:before="0" w:after="120"/>
        <w:ind w:firstLine="340"/>
        <w:jc w:val="both"/>
      </w:pPr>
      <w:r>
        <w:rPr>
          <w:rFonts w:ascii="Times New Roman" w:hAnsi="Times New Roman"/>
          <w:b w:val="0"/>
          <w:i w:val="0"/>
          <w:sz w:val="24"/>
        </w:rPr>
        <w:t>This research proposes a geospatial ML and Hidden Markov Model framework that: (i) divides a selected flood-prone corridor in Kigali into grid cells linked to daily rainfall and static spatial features; (ii) derives and classifies low, moderate and high flood-pressure states with supervised models; and (iii) applies an HMM as a temporal layer that estimates how those states transition over a daily time step. To remain academically honest, the system claims to estimate derived flood-pressure states validated against official flood-risk polygons, not to predict confirmed flood events, unless verified daily incident records become available.</w:t>
      </w:r>
    </w:p>
    <w:p>
      <w:pPr>
        <w:spacing w:before="240" w:after="120" w:line="276" w:lineRule="auto"/>
      </w:pPr>
      <w:r>
        <w:rPr>
          <w:rFonts w:ascii="Times New Roman" w:hAnsi="Times New Roman"/>
          <w:b/>
          <w:i w:val="0"/>
          <w:color w:val="0B3D91"/>
          <w:sz w:val="26"/>
        </w:rPr>
        <w:t>1.3 Project Main Objective</w:t>
      </w:r>
    </w:p>
    <w:p>
      <w:pPr>
        <w:spacing w:line="360" w:lineRule="auto" w:before="0" w:after="120"/>
        <w:ind w:firstLine="340"/>
        <w:jc w:val="both"/>
      </w:pPr>
      <w:r>
        <w:rPr>
          <w:rFonts w:ascii="Times New Roman" w:hAnsi="Times New Roman"/>
          <w:b w:val="0"/>
          <w:i w:val="0"/>
          <w:sz w:val="24"/>
        </w:rPr>
        <w:t>To develop and evaluate a geospatial machine-learning and Hidden Markov Model framework that uses real rainfall and spatial data to estimate daily flood-pressure states for a selected flood-prone area in Rwanda, the Nyabugogo-Mpazi corridor in Kigali, and to validate those estimates against official flood-risk spatial information.</w:t>
      </w:r>
    </w:p>
    <w:p>
      <w:pPr>
        <w:spacing w:before="160" w:after="80" w:line="276" w:lineRule="auto"/>
      </w:pPr>
      <w:r>
        <w:rPr>
          <w:rFonts w:ascii="Times New Roman" w:hAnsi="Times New Roman"/>
          <w:b/>
          <w:i/>
          <w:sz w:val="24"/>
        </w:rPr>
        <w:t>1.3.1 Specific Objectives (SMART)</w:t>
      </w:r>
    </w:p>
    <w:p>
      <w:pPr>
        <w:pStyle w:val="ListNumber"/>
        <w:spacing w:line="360" w:lineRule="auto" w:after="60"/>
      </w:pPr>
      <w:r>
        <w:rPr>
          <w:rFonts w:ascii="Times New Roman" w:hAnsi="Times New Roman"/>
          <w:b w:val="0"/>
          <w:i w:val="0"/>
          <w:sz w:val="24"/>
        </w:rPr>
        <w:t>To define a flood-prone study area in Kigali (the Nyabugogo-Mpazi corridor) and prepare a 100-250 m grid-based spatial unit, and to acquire and preprocess daily rainfall (CHIRPS / Meteo Rwanda, 2018-2024), SRTM elevation, OpenStreetMap geolocation data and official flood-risk polygons for that area, completed by 21 June 2026.</w:t>
      </w:r>
    </w:p>
    <w:p>
      <w:pPr>
        <w:pStyle w:val="ListNumber"/>
        <w:spacing w:line="360" w:lineRule="auto" w:after="60"/>
      </w:pPr>
      <w:r>
        <w:rPr>
          <w:rFonts w:ascii="Times New Roman" w:hAnsi="Times New Roman"/>
          <w:b w:val="0"/>
          <w:i w:val="0"/>
          <w:sz w:val="24"/>
        </w:rPr>
        <w:t>To engineer daily rainfall accumulation features (1-, 3-, 7- and 14-day totals) and static geospatial features (elevation, slope, distance-to-river, road and building density, flood-polygon intersection) into a reproducible grid-cell-by-day modelling table, and to derive low, moderate and high flood-pressure labels, by 28 June 2026.</w:t>
      </w:r>
    </w:p>
    <w:p>
      <w:pPr>
        <w:pStyle w:val="ListNumber"/>
        <w:spacing w:line="360" w:lineRule="auto" w:after="60"/>
      </w:pPr>
      <w:r>
        <w:rPr>
          <w:rFonts w:ascii="Times New Roman" w:hAnsi="Times New Roman"/>
          <w:b w:val="0"/>
          <w:i w:val="0"/>
          <w:sz w:val="24"/>
        </w:rPr>
        <w:t>To train and benchmark at least three supervised models (a Logistic Regression / Decision Tree baseline, Random Forest and XGBoost) against a rainfall-threshold baseline and a static flood-polygon baseline, achieving a macro F1-score of at least 0.75 and a high-pressure-state recall of at least 0.80 on a held-out period, by 12 July 2026.</w:t>
      </w:r>
    </w:p>
    <w:p>
      <w:pPr>
        <w:pStyle w:val="ListNumber"/>
        <w:spacing w:line="360" w:lineRule="auto" w:after="60"/>
      </w:pPr>
      <w:r>
        <w:rPr>
          <w:rFonts w:ascii="Times New Roman" w:hAnsi="Times New Roman"/>
          <w:b w:val="0"/>
          <w:i w:val="0"/>
          <w:sz w:val="24"/>
        </w:rPr>
        <w:t>To integrate a Hidden Markov Model temporal layer that estimates daily transitions between flood-pressure states, and to evaluate it on next-step accuracy and on spatial concordance with official flood-risk polygons, targeting an enrichment (lift) of at least 1.4 and an inside-versus-outside odds ratio of at least 1.5 for predicted high-pressure cells, by 22 July 2026.</w:t>
      </w:r>
    </w:p>
    <w:p>
      <w:pPr>
        <w:pStyle w:val="ListNumber"/>
        <w:spacing w:line="360" w:lineRule="auto" w:after="60"/>
      </w:pPr>
      <w:r>
        <w:rPr>
          <w:rFonts w:ascii="Times New Roman" w:hAnsi="Times New Roman"/>
          <w:b w:val="0"/>
          <w:i w:val="0"/>
          <w:sz w:val="24"/>
        </w:rPr>
        <w:t>To produce flood-pressure risk maps, a reproducible notebook/dashboard for inspecting results by date and location, and a final report and defence presentation evidencing the framework's value for decision support, by 28 July 2026.</w:t>
      </w:r>
    </w:p>
    <w:p>
      <w:pPr>
        <w:spacing w:before="240" w:after="120" w:line="276" w:lineRule="auto"/>
      </w:pPr>
      <w:r>
        <w:rPr>
          <w:rFonts w:ascii="Times New Roman" w:hAnsi="Times New Roman"/>
          <w:b/>
          <w:i w:val="0"/>
          <w:color w:val="0B3D91"/>
          <w:sz w:val="26"/>
        </w:rPr>
        <w:t>1.4 Research Questions</w:t>
      </w:r>
    </w:p>
    <w:p>
      <w:pPr>
        <w:pStyle w:val="ListNumber"/>
        <w:spacing w:line="360" w:lineRule="auto" w:after="60"/>
      </w:pPr>
      <w:r>
        <w:rPr>
          <w:rFonts w:ascii="Times New Roman" w:hAnsi="Times New Roman"/>
          <w:b w:val="0"/>
          <w:i w:val="0"/>
          <w:sz w:val="24"/>
        </w:rPr>
        <w:t>How can daily rainfall data and geospatial features be combined to estimate flood-pressure states in a selected flood-prone area in Kigali, Rwanda?</w:t>
      </w:r>
    </w:p>
    <w:p>
      <w:pPr>
        <w:pStyle w:val="ListNumber"/>
        <w:spacing w:line="360" w:lineRule="auto" w:after="60"/>
      </w:pPr>
      <w:r>
        <w:rPr>
          <w:rFonts w:ascii="Times New Roman" w:hAnsi="Times New Roman"/>
          <w:b w:val="0"/>
          <w:i w:val="0"/>
          <w:sz w:val="24"/>
        </w:rPr>
        <w:t>Which geospatial features, such as slope, elevation, river proximity, building density, road density and official flood-risk intersection, contribute most to flood-pressure classification?</w:t>
      </w:r>
    </w:p>
    <w:p>
      <w:pPr>
        <w:pStyle w:val="ListNumber"/>
        <w:spacing w:line="360" w:lineRule="auto" w:after="60"/>
      </w:pPr>
      <w:r>
        <w:rPr>
          <w:rFonts w:ascii="Times New Roman" w:hAnsi="Times New Roman"/>
          <w:b w:val="0"/>
          <w:i w:val="0"/>
          <w:sz w:val="24"/>
        </w:rPr>
        <w:t>How well does a geospatial ML classifier separate low, moderate and high flood-pressure states compared with a rule-based rainfall-threshold baseline and a static flood-polygon baseline?</w:t>
      </w:r>
    </w:p>
    <w:p>
      <w:pPr>
        <w:pStyle w:val="ListNumber"/>
        <w:spacing w:line="360" w:lineRule="auto" w:after="60"/>
      </w:pPr>
      <w:r>
        <w:rPr>
          <w:rFonts w:ascii="Times New Roman" w:hAnsi="Times New Roman"/>
          <w:b w:val="0"/>
          <w:i w:val="0"/>
          <w:sz w:val="24"/>
        </w:rPr>
        <w:t>How does a Hidden Markov Model represent transitions between flood-pressure states over a daily observation interval, and does temporal smoothing improve next-step stability?</w:t>
      </w:r>
    </w:p>
    <w:p>
      <w:pPr>
        <w:pStyle w:val="ListNumber"/>
        <w:spacing w:line="360" w:lineRule="auto" w:after="60"/>
      </w:pPr>
      <w:r>
        <w:rPr>
          <w:rFonts w:ascii="Times New Roman" w:hAnsi="Times New Roman"/>
          <w:b w:val="0"/>
          <w:i w:val="0"/>
          <w:sz w:val="24"/>
        </w:rPr>
        <w:t>How closely do predicted high-pressure cells align with official flood-risk polygons or any available incident records?</w:t>
      </w:r>
    </w:p>
    <w:p>
      <w:pPr>
        <w:spacing w:before="240" w:after="120" w:line="276" w:lineRule="auto"/>
      </w:pPr>
      <w:r>
        <w:rPr>
          <w:rFonts w:ascii="Times New Roman" w:hAnsi="Times New Roman"/>
          <w:b/>
          <w:i w:val="0"/>
          <w:color w:val="0B3D91"/>
          <w:sz w:val="26"/>
        </w:rPr>
        <w:t>1.5 Project Scope</w:t>
      </w:r>
    </w:p>
    <w:p>
      <w:pPr>
        <w:spacing w:line="360" w:lineRule="auto" w:before="0" w:after="120"/>
        <w:ind w:firstLine="340"/>
        <w:jc w:val="both"/>
      </w:pPr>
      <w:r>
        <w:rPr>
          <w:rFonts w:ascii="Times New Roman" w:hAnsi="Times New Roman"/>
          <w:b w:val="0"/>
          <w:i w:val="0"/>
          <w:sz w:val="24"/>
        </w:rPr>
        <w:t>Geographically, the study is confined to one clearly defined flood-prone catchment, the Nyabugogo-Mpazi corridor in Kigali, selected for its strong urban flood-risk relevance, steep slopes, drainage pressure and dense settlement and infrastructure exposure. The area is small enough to allow grid-based modelling and detailed feature engineering at a 100-250 m resolution, depending on data resolution and computational capacity.</w:t>
      </w:r>
    </w:p>
    <w:p>
      <w:pPr>
        <w:spacing w:line="360" w:lineRule="auto" w:before="0" w:after="120"/>
        <w:ind w:firstLine="340"/>
        <w:jc w:val="both"/>
      </w:pPr>
      <w:r>
        <w:rPr>
          <w:rFonts w:ascii="Times New Roman" w:hAnsi="Times New Roman"/>
          <w:b w:val="0"/>
          <w:i w:val="0"/>
          <w:sz w:val="24"/>
        </w:rPr>
        <w:t>Temporally, the modelling period covers 2018-2024, or another window for which continuous daily rainfall data is available. The model focuses on derived flood-pressure states rather than confirmed disaster events. A flood-pressure state is a condition derived from rainfall accumulation, terrain, proximity to rivers and exposure indicators; a confirmed flood event requires observed incident data. Where verified, dated and geolocated incident records are unavailable, claims remain limited to flood-pressure modelling and official flood-risk polygon agreement.</w:t>
      </w:r>
    </w:p>
    <w:p>
      <w:pPr>
        <w:spacing w:line="360" w:lineRule="auto" w:before="0" w:after="120"/>
        <w:ind w:firstLine="340"/>
        <w:jc w:val="both"/>
      </w:pPr>
      <w:r>
        <w:rPr>
          <w:rFonts w:ascii="Times New Roman" w:hAnsi="Times New Roman"/>
          <w:b w:val="0"/>
          <w:i w:val="0"/>
          <w:sz w:val="24"/>
        </w:rPr>
        <w:t>Technically, the deliverable is a reproducible data-and-model pipeline with maps and a lightweight notebook or dashboard. The project excludes physically based hydrodynamic engineering models, official early-warning issuance, and real-time sensor networks, which are noted as future work. The system is positioned as a decision-support and risk-screening framework that complements, rather than replaces, official warning systems.</w:t>
      </w:r>
    </w:p>
    <w:p>
      <w:pPr>
        <w:spacing w:before="240" w:after="120" w:line="276" w:lineRule="auto"/>
      </w:pPr>
      <w:r>
        <w:rPr>
          <w:rFonts w:ascii="Times New Roman" w:hAnsi="Times New Roman"/>
          <w:b/>
          <w:i w:val="0"/>
          <w:color w:val="0B3D91"/>
          <w:sz w:val="26"/>
        </w:rPr>
        <w:t>1.6 Significance and Justification</w:t>
      </w:r>
    </w:p>
    <w:p>
      <w:pPr>
        <w:spacing w:line="360" w:lineRule="auto" w:before="0" w:after="120"/>
        <w:ind w:firstLine="340"/>
        <w:jc w:val="both"/>
      </w:pPr>
      <w:r>
        <w:rPr>
          <w:rFonts w:ascii="Times New Roman" w:hAnsi="Times New Roman"/>
          <w:b w:val="0"/>
          <w:i w:val="0"/>
          <w:sz w:val="24"/>
        </w:rPr>
        <w:t>For disaster managers and city authorities, the proposed framework moves beyond static hazard maps toward a time-aware view of flood pressure, helping prioritise inspection, drainage maintenance and community alerts in the days following heavy rainfall. By grounding estimates in official flood-risk polygons, it produces outputs that are interpretable alongside resources already trusted by MINEMA and Kigali City.</w:t>
      </w:r>
    </w:p>
    <w:p>
      <w:pPr>
        <w:spacing w:line="360" w:lineRule="auto" w:before="0" w:after="120"/>
        <w:ind w:firstLine="340"/>
        <w:jc w:val="both"/>
      </w:pPr>
      <w:r>
        <w:rPr>
          <w:rFonts w:ascii="Times New Roman" w:hAnsi="Times New Roman"/>
          <w:b w:val="0"/>
          <w:i w:val="0"/>
          <w:sz w:val="24"/>
        </w:rPr>
        <w:t>For the research and software-engineering community, the project contributes a reproducible integration of supervised geospatial ML with a Hidden Markov temporal layer for an African urban catchment, an under-explored pairing that most flood-susceptibility studies omit (Mosavi et al., 2018; Khosravi et al., 2018). Aligned with Sustainable Development Goals 11 (Sustainable Cities) and 13 (Climate Action) and Rwanda's Vision 2050 resilience priorities, it offers a low-cost, open-data blueprint transferable to other data-scarce East African cities.</w:t>
      </w:r>
    </w:p>
    <w:p>
      <w:pPr>
        <w:spacing w:line="360" w:lineRule="auto" w:before="0" w:after="120"/>
        <w:ind w:firstLine="340"/>
        <w:jc w:val="both"/>
      </w:pPr>
      <w:r>
        <w:rPr>
          <w:rFonts w:ascii="Times New Roman" w:hAnsi="Times New Roman"/>
          <w:b w:val="0"/>
          <w:i w:val="0"/>
          <w:sz w:val="24"/>
        </w:rPr>
        <w:t>For affected communities, the longer-term significance lies in screening: a transparent, data-grounded indication of when and where flood pressure is building can support the local, community-based disaster-risk-reduction approaches that have proven effective in Rwanda.</w:t>
      </w:r>
    </w:p>
    <w:p>
      <w:pPr>
        <w:spacing w:before="240" w:after="120" w:line="276" w:lineRule="auto"/>
      </w:pPr>
      <w:r>
        <w:rPr>
          <w:rFonts w:ascii="Times New Roman" w:hAnsi="Times New Roman"/>
          <w:b/>
          <w:i w:val="0"/>
          <w:color w:val="0B3D91"/>
          <w:sz w:val="26"/>
        </w:rPr>
        <w:t>1.7 Research Budget</w:t>
      </w:r>
    </w:p>
    <w:p>
      <w:pPr>
        <w:spacing w:line="360" w:lineRule="auto" w:before="0" w:after="120"/>
        <w:jc w:val="both"/>
      </w:pPr>
      <w:r>
        <w:rPr>
          <w:rFonts w:ascii="Times New Roman" w:hAnsi="Times New Roman"/>
          <w:b w:val="0"/>
          <w:i w:val="0"/>
          <w:sz w:val="24"/>
        </w:rPr>
        <w:t>The project is deliberately scoped to rely on free-tier, open-data and open-source components wherever possible. Table 1.1 summarises the costs that must be funded, all of which are non-substitutable.</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567"/>
            <w:shd w:fill="0B3D91"/>
          </w:tcPr>
          <w:p>
            <w:pPr>
              <w:jc w:val="center"/>
            </w:pPr>
            <w:r/>
            <w:r>
              <w:rPr>
                <w:rFonts w:ascii="Times New Roman" w:hAnsi="Times New Roman"/>
                <w:b/>
                <w:i w:val="0"/>
                <w:color w:val="FFFFFF"/>
                <w:sz w:val="22"/>
              </w:rPr>
              <w:t>#</w:t>
            </w:r>
          </w:p>
        </w:tc>
        <w:tc>
          <w:tcPr>
            <w:tcW w:type="dxa" w:w="2268"/>
            <w:shd w:fill="0B3D91"/>
          </w:tcPr>
          <w:p>
            <w:pPr>
              <w:jc w:val="center"/>
            </w:pPr>
            <w:r/>
            <w:r>
              <w:rPr>
                <w:rFonts w:ascii="Times New Roman" w:hAnsi="Times New Roman"/>
                <w:b/>
                <w:i w:val="0"/>
                <w:color w:val="FFFFFF"/>
                <w:sz w:val="22"/>
              </w:rPr>
              <w:t>Item</w:t>
            </w:r>
          </w:p>
        </w:tc>
        <w:tc>
          <w:tcPr>
            <w:tcW w:type="dxa" w:w="3118"/>
            <w:shd w:fill="0B3D91"/>
          </w:tcPr>
          <w:p>
            <w:pPr>
              <w:jc w:val="center"/>
            </w:pPr>
            <w:r/>
            <w:r>
              <w:rPr>
                <w:rFonts w:ascii="Times New Roman" w:hAnsi="Times New Roman"/>
                <w:b/>
                <w:i w:val="0"/>
                <w:color w:val="FFFFFF"/>
                <w:sz w:val="22"/>
              </w:rPr>
              <w:t>Description</w:t>
            </w:r>
          </w:p>
        </w:tc>
        <w:tc>
          <w:tcPr>
            <w:tcW w:type="dxa" w:w="850"/>
            <w:shd w:fill="0B3D91"/>
          </w:tcPr>
          <w:p>
            <w:pPr>
              <w:jc w:val="center"/>
            </w:pPr>
            <w:r/>
            <w:r>
              <w:rPr>
                <w:rFonts w:ascii="Times New Roman" w:hAnsi="Times New Roman"/>
                <w:b/>
                <w:i w:val="0"/>
                <w:color w:val="FFFFFF"/>
                <w:sz w:val="22"/>
              </w:rPr>
              <w:t>Qty</w:t>
            </w:r>
          </w:p>
        </w:tc>
        <w:tc>
          <w:tcPr>
            <w:tcW w:type="dxa" w:w="1134"/>
            <w:shd w:fill="0B3D91"/>
          </w:tcPr>
          <w:p>
            <w:pPr>
              <w:jc w:val="center"/>
            </w:pPr>
            <w:r/>
            <w:r>
              <w:rPr>
                <w:rFonts w:ascii="Times New Roman" w:hAnsi="Times New Roman"/>
                <w:b/>
                <w:i w:val="0"/>
                <w:color w:val="FFFFFF"/>
                <w:sz w:val="22"/>
              </w:rPr>
              <w:t>Unit Cost (USD)</w:t>
            </w:r>
          </w:p>
        </w:tc>
        <w:tc>
          <w:tcPr>
            <w:tcW w:type="dxa" w:w="1134"/>
            <w:shd w:fill="0B3D91"/>
          </w:tcPr>
          <w:p>
            <w:pPr>
              <w:jc w:val="center"/>
            </w:pPr>
            <w:r/>
            <w:r>
              <w:rPr>
                <w:rFonts w:ascii="Times New Roman" w:hAnsi="Times New Roman"/>
                <w:b/>
                <w:i w:val="0"/>
                <w:color w:val="FFFFFF"/>
                <w:sz w:val="22"/>
              </w:rPr>
              <w:t>Total (USD)</w:t>
            </w:r>
          </w:p>
        </w:tc>
      </w:tr>
      <w:tr>
        <w:tc>
          <w:tcPr>
            <w:tcW w:type="dxa" w:w="567"/>
          </w:tcPr>
          <w:p>
            <w:pPr>
              <w:spacing w:after="40"/>
            </w:pPr>
            <w:r/>
            <w:r>
              <w:rPr>
                <w:rFonts w:ascii="Times New Roman" w:hAnsi="Times New Roman"/>
                <w:b w:val="0"/>
                <w:i w:val="0"/>
                <w:sz w:val="21"/>
              </w:rPr>
              <w:t>1</w:t>
            </w:r>
          </w:p>
        </w:tc>
        <w:tc>
          <w:tcPr>
            <w:tcW w:type="dxa" w:w="2268"/>
          </w:tcPr>
          <w:p>
            <w:pPr>
              <w:spacing w:after="40"/>
            </w:pPr>
            <w:r/>
            <w:r>
              <w:rPr>
                <w:rFonts w:ascii="Times New Roman" w:hAnsi="Times New Roman"/>
                <w:b w:val="0"/>
                <w:i w:val="0"/>
                <w:sz w:val="21"/>
              </w:rPr>
              <w:t>Cloud compute / GPU credits</w:t>
            </w:r>
          </w:p>
        </w:tc>
        <w:tc>
          <w:tcPr>
            <w:tcW w:type="dxa" w:w="3118"/>
          </w:tcPr>
          <w:p>
            <w:pPr>
              <w:spacing w:after="40"/>
            </w:pPr>
            <w:r/>
            <w:r>
              <w:rPr>
                <w:rFonts w:ascii="Times New Roman" w:hAnsi="Times New Roman"/>
                <w:b w:val="0"/>
                <w:i w:val="0"/>
                <w:sz w:val="21"/>
              </w:rPr>
              <w:t>Google Colab Pro or Kaggle for model training</w:t>
            </w:r>
          </w:p>
        </w:tc>
        <w:tc>
          <w:tcPr>
            <w:tcW w:type="dxa" w:w="850"/>
          </w:tcPr>
          <w:p>
            <w:pPr>
              <w:spacing w:after="40"/>
            </w:pPr>
            <w:r/>
            <w:r>
              <w:rPr>
                <w:rFonts w:ascii="Times New Roman" w:hAnsi="Times New Roman"/>
                <w:b w:val="0"/>
                <w:i w:val="0"/>
                <w:sz w:val="21"/>
              </w:rPr>
              <w:t>2 months</w:t>
            </w:r>
          </w:p>
        </w:tc>
        <w:tc>
          <w:tcPr>
            <w:tcW w:type="dxa" w:w="1134"/>
          </w:tcPr>
          <w:p>
            <w:pPr>
              <w:spacing w:after="40"/>
            </w:pPr>
            <w:r/>
            <w:r>
              <w:rPr>
                <w:rFonts w:ascii="Times New Roman" w:hAnsi="Times New Roman"/>
                <w:b w:val="0"/>
                <w:i w:val="0"/>
                <w:sz w:val="21"/>
              </w:rPr>
              <w:t>10.00</w:t>
            </w:r>
          </w:p>
        </w:tc>
        <w:tc>
          <w:tcPr>
            <w:tcW w:type="dxa" w:w="1134"/>
          </w:tcPr>
          <w:p>
            <w:pPr>
              <w:spacing w:after="40"/>
            </w:pPr>
            <w:r/>
            <w:r>
              <w:rPr>
                <w:rFonts w:ascii="Times New Roman" w:hAnsi="Times New Roman"/>
                <w:b w:val="0"/>
                <w:i w:val="0"/>
                <w:sz w:val="21"/>
              </w:rPr>
              <w:t>20.00</w:t>
            </w:r>
          </w:p>
        </w:tc>
      </w:tr>
      <w:tr>
        <w:tc>
          <w:tcPr>
            <w:tcW w:type="dxa" w:w="567"/>
          </w:tcPr>
          <w:p>
            <w:pPr>
              <w:spacing w:after="40"/>
            </w:pPr>
            <w:r/>
            <w:r>
              <w:rPr>
                <w:rFonts w:ascii="Times New Roman" w:hAnsi="Times New Roman"/>
                <w:b w:val="0"/>
                <w:i w:val="0"/>
                <w:sz w:val="21"/>
              </w:rPr>
              <w:t>2</w:t>
            </w:r>
          </w:p>
        </w:tc>
        <w:tc>
          <w:tcPr>
            <w:tcW w:type="dxa" w:w="2268"/>
          </w:tcPr>
          <w:p>
            <w:pPr>
              <w:spacing w:after="40"/>
            </w:pPr>
            <w:r/>
            <w:r>
              <w:rPr>
                <w:rFonts w:ascii="Times New Roman" w:hAnsi="Times New Roman"/>
                <w:b w:val="0"/>
                <w:i w:val="0"/>
                <w:sz w:val="21"/>
              </w:rPr>
              <w:t>Cloud hosting (Render / Railway free + paid)</w:t>
            </w:r>
          </w:p>
        </w:tc>
        <w:tc>
          <w:tcPr>
            <w:tcW w:type="dxa" w:w="3118"/>
          </w:tcPr>
          <w:p>
            <w:pPr>
              <w:spacing w:after="40"/>
            </w:pPr>
            <w:r/>
            <w:r>
              <w:rPr>
                <w:rFonts w:ascii="Times New Roman" w:hAnsi="Times New Roman"/>
                <w:b w:val="0"/>
                <w:i w:val="0"/>
                <w:sz w:val="21"/>
              </w:rPr>
              <w:t>Dashboard + lightweight API during evaluation</w:t>
            </w:r>
          </w:p>
        </w:tc>
        <w:tc>
          <w:tcPr>
            <w:tcW w:type="dxa" w:w="850"/>
          </w:tcPr>
          <w:p>
            <w:pPr>
              <w:spacing w:after="40"/>
            </w:pPr>
            <w:r/>
            <w:r>
              <w:rPr>
                <w:rFonts w:ascii="Times New Roman" w:hAnsi="Times New Roman"/>
                <w:b w:val="0"/>
                <w:i w:val="0"/>
                <w:sz w:val="21"/>
              </w:rPr>
              <w:t>2 months</w:t>
            </w:r>
          </w:p>
        </w:tc>
        <w:tc>
          <w:tcPr>
            <w:tcW w:type="dxa" w:w="1134"/>
          </w:tcPr>
          <w:p>
            <w:pPr>
              <w:spacing w:after="40"/>
            </w:pPr>
            <w:r/>
            <w:r>
              <w:rPr>
                <w:rFonts w:ascii="Times New Roman" w:hAnsi="Times New Roman"/>
                <w:b w:val="0"/>
                <w:i w:val="0"/>
                <w:sz w:val="21"/>
              </w:rPr>
              <w:t>7.50</w:t>
            </w:r>
          </w:p>
        </w:tc>
        <w:tc>
          <w:tcPr>
            <w:tcW w:type="dxa" w:w="1134"/>
          </w:tcPr>
          <w:p>
            <w:pPr>
              <w:spacing w:after="40"/>
            </w:pPr>
            <w:r/>
            <w:r>
              <w:rPr>
                <w:rFonts w:ascii="Times New Roman" w:hAnsi="Times New Roman"/>
                <w:b w:val="0"/>
                <w:i w:val="0"/>
                <w:sz w:val="21"/>
              </w:rPr>
              <w:t>15.00</w:t>
            </w:r>
          </w:p>
        </w:tc>
      </w:tr>
      <w:tr>
        <w:tc>
          <w:tcPr>
            <w:tcW w:type="dxa" w:w="567"/>
          </w:tcPr>
          <w:p>
            <w:pPr>
              <w:spacing w:after="40"/>
            </w:pPr>
            <w:r/>
            <w:r>
              <w:rPr>
                <w:rFonts w:ascii="Times New Roman" w:hAnsi="Times New Roman"/>
                <w:b w:val="0"/>
                <w:i w:val="0"/>
                <w:sz w:val="21"/>
              </w:rPr>
              <w:t>3</w:t>
            </w:r>
          </w:p>
        </w:tc>
        <w:tc>
          <w:tcPr>
            <w:tcW w:type="dxa" w:w="2268"/>
          </w:tcPr>
          <w:p>
            <w:pPr>
              <w:spacing w:after="40"/>
            </w:pPr>
            <w:r/>
            <w:r>
              <w:rPr>
                <w:rFonts w:ascii="Times New Roman" w:hAnsi="Times New Roman"/>
                <w:b w:val="0"/>
                <w:i w:val="0"/>
                <w:sz w:val="21"/>
              </w:rPr>
              <w:t>High-resolution rainfall / data access</w:t>
            </w:r>
          </w:p>
        </w:tc>
        <w:tc>
          <w:tcPr>
            <w:tcW w:type="dxa" w:w="3118"/>
          </w:tcPr>
          <w:p>
            <w:pPr>
              <w:spacing w:after="40"/>
            </w:pPr>
            <w:r/>
            <w:r>
              <w:rPr>
                <w:rFonts w:ascii="Times New Roman" w:hAnsi="Times New Roman"/>
                <w:b w:val="0"/>
                <w:i w:val="0"/>
                <w:sz w:val="21"/>
              </w:rPr>
              <w:t>Meteo Rwanda station data beyond free tier</w:t>
            </w:r>
          </w:p>
        </w:tc>
        <w:tc>
          <w:tcPr>
            <w:tcW w:type="dxa" w:w="850"/>
          </w:tcPr>
          <w:p>
            <w:pPr>
              <w:spacing w:after="40"/>
            </w:pPr>
            <w:r/>
            <w:r>
              <w:rPr>
                <w:rFonts w:ascii="Times New Roman" w:hAnsi="Times New Roman"/>
                <w:b w:val="0"/>
                <w:i w:val="0"/>
                <w:sz w:val="21"/>
              </w:rPr>
              <w:t>1</w:t>
            </w:r>
          </w:p>
        </w:tc>
        <w:tc>
          <w:tcPr>
            <w:tcW w:type="dxa" w:w="1134"/>
          </w:tcPr>
          <w:p>
            <w:pPr>
              <w:spacing w:after="40"/>
            </w:pPr>
            <w:r/>
            <w:r>
              <w:rPr>
                <w:rFonts w:ascii="Times New Roman" w:hAnsi="Times New Roman"/>
                <w:b w:val="0"/>
                <w:i w:val="0"/>
                <w:sz w:val="21"/>
              </w:rPr>
              <w:t>25.00</w:t>
            </w:r>
          </w:p>
        </w:tc>
        <w:tc>
          <w:tcPr>
            <w:tcW w:type="dxa" w:w="1134"/>
          </w:tcPr>
          <w:p>
            <w:pPr>
              <w:spacing w:after="40"/>
            </w:pPr>
            <w:r/>
            <w:r>
              <w:rPr>
                <w:rFonts w:ascii="Times New Roman" w:hAnsi="Times New Roman"/>
                <w:b w:val="0"/>
                <w:i w:val="0"/>
                <w:sz w:val="21"/>
              </w:rPr>
              <w:t>25.00</w:t>
            </w:r>
          </w:p>
        </w:tc>
      </w:tr>
      <w:tr>
        <w:tc>
          <w:tcPr>
            <w:tcW w:type="dxa" w:w="567"/>
          </w:tcPr>
          <w:p>
            <w:pPr>
              <w:spacing w:after="40"/>
            </w:pPr>
            <w:r/>
            <w:r>
              <w:rPr>
                <w:rFonts w:ascii="Times New Roman" w:hAnsi="Times New Roman"/>
                <w:b w:val="0"/>
                <w:i w:val="0"/>
                <w:sz w:val="21"/>
              </w:rPr>
              <w:t>4</w:t>
            </w:r>
          </w:p>
        </w:tc>
        <w:tc>
          <w:tcPr>
            <w:tcW w:type="dxa" w:w="2268"/>
          </w:tcPr>
          <w:p>
            <w:pPr>
              <w:spacing w:after="40"/>
            </w:pPr>
            <w:r/>
            <w:r>
              <w:rPr>
                <w:rFonts w:ascii="Times New Roman" w:hAnsi="Times New Roman"/>
                <w:b w:val="0"/>
                <w:i w:val="0"/>
                <w:sz w:val="21"/>
              </w:rPr>
              <w:t>Object storage</w:t>
            </w:r>
          </w:p>
        </w:tc>
        <w:tc>
          <w:tcPr>
            <w:tcW w:type="dxa" w:w="3118"/>
          </w:tcPr>
          <w:p>
            <w:pPr>
              <w:spacing w:after="40"/>
            </w:pPr>
            <w:r/>
            <w:r>
              <w:rPr>
                <w:rFonts w:ascii="Times New Roman" w:hAnsi="Times New Roman"/>
                <w:b w:val="0"/>
                <w:i w:val="0"/>
                <w:sz w:val="21"/>
              </w:rPr>
              <w:t>Versioned storage for raster and vector layers</w:t>
            </w:r>
          </w:p>
        </w:tc>
        <w:tc>
          <w:tcPr>
            <w:tcW w:type="dxa" w:w="850"/>
          </w:tcPr>
          <w:p>
            <w:pPr>
              <w:spacing w:after="40"/>
            </w:pPr>
            <w:r/>
            <w:r>
              <w:rPr>
                <w:rFonts w:ascii="Times New Roman" w:hAnsi="Times New Roman"/>
                <w:b w:val="0"/>
                <w:i w:val="0"/>
                <w:sz w:val="21"/>
              </w:rPr>
              <w:t>2 months</w:t>
            </w:r>
          </w:p>
        </w:tc>
        <w:tc>
          <w:tcPr>
            <w:tcW w:type="dxa" w:w="1134"/>
          </w:tcPr>
          <w:p>
            <w:pPr>
              <w:spacing w:after="40"/>
            </w:pPr>
            <w:r/>
            <w:r>
              <w:rPr>
                <w:rFonts w:ascii="Times New Roman" w:hAnsi="Times New Roman"/>
                <w:b w:val="0"/>
                <w:i w:val="0"/>
                <w:sz w:val="21"/>
              </w:rPr>
              <w:t>5.00</w:t>
            </w:r>
          </w:p>
        </w:tc>
        <w:tc>
          <w:tcPr>
            <w:tcW w:type="dxa" w:w="1134"/>
          </w:tcPr>
          <w:p>
            <w:pPr>
              <w:spacing w:after="40"/>
            </w:pPr>
            <w:r/>
            <w:r>
              <w:rPr>
                <w:rFonts w:ascii="Times New Roman" w:hAnsi="Times New Roman"/>
                <w:b w:val="0"/>
                <w:i w:val="0"/>
                <w:sz w:val="21"/>
              </w:rPr>
              <w:t>10.00</w:t>
            </w:r>
          </w:p>
        </w:tc>
      </w:tr>
      <w:tr>
        <w:tc>
          <w:tcPr>
            <w:tcW w:type="dxa" w:w="567"/>
          </w:tcPr>
          <w:p>
            <w:pPr>
              <w:spacing w:after="40"/>
            </w:pPr>
            <w:r/>
            <w:r>
              <w:rPr>
                <w:rFonts w:ascii="Times New Roman" w:hAnsi="Times New Roman"/>
                <w:b w:val="0"/>
                <w:i w:val="0"/>
                <w:sz w:val="21"/>
              </w:rPr>
              <w:t>5</w:t>
            </w:r>
          </w:p>
        </w:tc>
        <w:tc>
          <w:tcPr>
            <w:tcW w:type="dxa" w:w="2268"/>
          </w:tcPr>
          <w:p>
            <w:pPr>
              <w:spacing w:after="40"/>
            </w:pPr>
            <w:r/>
            <w:r>
              <w:rPr>
                <w:rFonts w:ascii="Times New Roman" w:hAnsi="Times New Roman"/>
                <w:b w:val="0"/>
                <w:i w:val="0"/>
                <w:sz w:val="21"/>
              </w:rPr>
              <w:t>Field validation visit to Kigali corridor</w:t>
            </w:r>
          </w:p>
        </w:tc>
        <w:tc>
          <w:tcPr>
            <w:tcW w:type="dxa" w:w="3118"/>
          </w:tcPr>
          <w:p>
            <w:pPr>
              <w:spacing w:after="40"/>
            </w:pPr>
            <w:r/>
            <w:r>
              <w:rPr>
                <w:rFonts w:ascii="Times New Roman" w:hAnsi="Times New Roman"/>
                <w:b w:val="0"/>
                <w:i w:val="0"/>
                <w:sz w:val="21"/>
              </w:rPr>
              <w:t>Ground-truth photos, transport, 2 visits</w:t>
            </w:r>
          </w:p>
        </w:tc>
        <w:tc>
          <w:tcPr>
            <w:tcW w:type="dxa" w:w="850"/>
          </w:tcPr>
          <w:p>
            <w:pPr>
              <w:spacing w:after="40"/>
            </w:pPr>
            <w:r/>
            <w:r>
              <w:rPr>
                <w:rFonts w:ascii="Times New Roman" w:hAnsi="Times New Roman"/>
                <w:b w:val="0"/>
                <w:i w:val="0"/>
                <w:sz w:val="21"/>
              </w:rPr>
              <w:t>2</w:t>
            </w:r>
          </w:p>
        </w:tc>
        <w:tc>
          <w:tcPr>
            <w:tcW w:type="dxa" w:w="1134"/>
          </w:tcPr>
          <w:p>
            <w:pPr>
              <w:spacing w:after="40"/>
            </w:pPr>
            <w:r/>
            <w:r>
              <w:rPr>
                <w:rFonts w:ascii="Times New Roman" w:hAnsi="Times New Roman"/>
                <w:b w:val="0"/>
                <w:i w:val="0"/>
                <w:sz w:val="21"/>
              </w:rPr>
              <w:t>30.00</w:t>
            </w:r>
          </w:p>
        </w:tc>
        <w:tc>
          <w:tcPr>
            <w:tcW w:type="dxa" w:w="1134"/>
          </w:tcPr>
          <w:p>
            <w:pPr>
              <w:spacing w:after="40"/>
            </w:pPr>
            <w:r/>
            <w:r>
              <w:rPr>
                <w:rFonts w:ascii="Times New Roman" w:hAnsi="Times New Roman"/>
                <w:b w:val="0"/>
                <w:i w:val="0"/>
                <w:sz w:val="21"/>
              </w:rPr>
              <w:t>60.00</w:t>
            </w:r>
          </w:p>
        </w:tc>
      </w:tr>
      <w:tr>
        <w:tc>
          <w:tcPr>
            <w:tcW w:type="dxa" w:w="567"/>
          </w:tcPr>
          <w:p>
            <w:pPr>
              <w:spacing w:after="40"/>
            </w:pPr>
            <w:r/>
            <w:r>
              <w:rPr>
                <w:rFonts w:ascii="Times New Roman" w:hAnsi="Times New Roman"/>
                <w:b w:val="0"/>
                <w:i w:val="0"/>
                <w:sz w:val="21"/>
              </w:rPr>
              <w:t>6</w:t>
            </w:r>
          </w:p>
        </w:tc>
        <w:tc>
          <w:tcPr>
            <w:tcW w:type="dxa" w:w="2268"/>
          </w:tcPr>
          <w:p>
            <w:pPr>
              <w:spacing w:after="40"/>
            </w:pPr>
            <w:r/>
            <w:r>
              <w:rPr>
                <w:rFonts w:ascii="Times New Roman" w:hAnsi="Times New Roman"/>
                <w:b w:val="0"/>
                <w:i w:val="0"/>
                <w:sz w:val="21"/>
              </w:rPr>
              <w:t>Expert review (GIS / hydrology)</w:t>
            </w:r>
          </w:p>
        </w:tc>
        <w:tc>
          <w:tcPr>
            <w:tcW w:type="dxa" w:w="3118"/>
          </w:tcPr>
          <w:p>
            <w:pPr>
              <w:spacing w:after="40"/>
            </w:pPr>
            <w:r/>
            <w:r>
              <w:rPr>
                <w:rFonts w:ascii="Times New Roman" w:hAnsi="Times New Roman"/>
                <w:b w:val="0"/>
                <w:i w:val="0"/>
                <w:sz w:val="21"/>
              </w:rPr>
              <w:t>Consultation on labels and validation</w:t>
            </w:r>
          </w:p>
        </w:tc>
        <w:tc>
          <w:tcPr>
            <w:tcW w:type="dxa" w:w="850"/>
          </w:tcPr>
          <w:p>
            <w:pPr>
              <w:spacing w:after="40"/>
            </w:pPr>
            <w:r/>
            <w:r>
              <w:rPr>
                <w:rFonts w:ascii="Times New Roman" w:hAnsi="Times New Roman"/>
                <w:b w:val="0"/>
                <w:i w:val="0"/>
                <w:sz w:val="21"/>
              </w:rPr>
              <w:t>1</w:t>
            </w:r>
          </w:p>
        </w:tc>
        <w:tc>
          <w:tcPr>
            <w:tcW w:type="dxa" w:w="1134"/>
          </w:tcPr>
          <w:p>
            <w:pPr>
              <w:spacing w:after="40"/>
            </w:pPr>
            <w:r/>
            <w:r>
              <w:rPr>
                <w:rFonts w:ascii="Times New Roman" w:hAnsi="Times New Roman"/>
                <w:b w:val="0"/>
                <w:i w:val="0"/>
                <w:sz w:val="21"/>
              </w:rPr>
              <w:t>30.00</w:t>
            </w:r>
          </w:p>
        </w:tc>
        <w:tc>
          <w:tcPr>
            <w:tcW w:type="dxa" w:w="1134"/>
          </w:tcPr>
          <w:p>
            <w:pPr>
              <w:spacing w:after="40"/>
            </w:pPr>
            <w:r/>
            <w:r>
              <w:rPr>
                <w:rFonts w:ascii="Times New Roman" w:hAnsi="Times New Roman"/>
                <w:b w:val="0"/>
                <w:i w:val="0"/>
                <w:sz w:val="21"/>
              </w:rPr>
              <w:t>30.00</w:t>
            </w:r>
          </w:p>
        </w:tc>
      </w:tr>
      <w:tr>
        <w:tc>
          <w:tcPr>
            <w:tcW w:type="dxa" w:w="567"/>
          </w:tcPr>
          <w:p>
            <w:pPr>
              <w:spacing w:after="40"/>
            </w:pPr>
            <w:r/>
            <w:r>
              <w:rPr>
                <w:rFonts w:ascii="Times New Roman" w:hAnsi="Times New Roman"/>
                <w:b w:val="0"/>
                <w:i w:val="0"/>
                <w:sz w:val="21"/>
              </w:rPr>
              <w:t>7</w:t>
            </w:r>
          </w:p>
        </w:tc>
        <w:tc>
          <w:tcPr>
            <w:tcW w:type="dxa" w:w="2268"/>
          </w:tcPr>
          <w:p>
            <w:pPr>
              <w:spacing w:after="40"/>
            </w:pPr>
            <w:r/>
            <w:r>
              <w:rPr>
                <w:rFonts w:ascii="Times New Roman" w:hAnsi="Times New Roman"/>
                <w:b w:val="0"/>
                <w:i w:val="0"/>
                <w:sz w:val="21"/>
              </w:rPr>
              <w:t>Printing and stationery</w:t>
            </w:r>
          </w:p>
        </w:tc>
        <w:tc>
          <w:tcPr>
            <w:tcW w:type="dxa" w:w="3118"/>
          </w:tcPr>
          <w:p>
            <w:pPr>
              <w:spacing w:after="40"/>
            </w:pPr>
            <w:r/>
            <w:r>
              <w:rPr>
                <w:rFonts w:ascii="Times New Roman" w:hAnsi="Times New Roman"/>
                <w:b w:val="0"/>
                <w:i w:val="0"/>
                <w:sz w:val="21"/>
              </w:rPr>
              <w:t>Maps, consent forms, validation scripts</w:t>
            </w:r>
          </w:p>
        </w:tc>
        <w:tc>
          <w:tcPr>
            <w:tcW w:type="dxa" w:w="850"/>
          </w:tcPr>
          <w:p>
            <w:pPr>
              <w:spacing w:after="40"/>
            </w:pPr>
            <w:r/>
            <w:r>
              <w:rPr>
                <w:rFonts w:ascii="Times New Roman" w:hAnsi="Times New Roman"/>
                <w:b w:val="0"/>
                <w:i w:val="0"/>
                <w:sz w:val="21"/>
              </w:rPr>
              <w:t>1</w:t>
            </w:r>
          </w:p>
        </w:tc>
        <w:tc>
          <w:tcPr>
            <w:tcW w:type="dxa" w:w="1134"/>
          </w:tcPr>
          <w:p>
            <w:pPr>
              <w:spacing w:after="40"/>
            </w:pPr>
            <w:r/>
            <w:r>
              <w:rPr>
                <w:rFonts w:ascii="Times New Roman" w:hAnsi="Times New Roman"/>
                <w:b w:val="0"/>
                <w:i w:val="0"/>
                <w:sz w:val="21"/>
              </w:rPr>
              <w:t>10.00</w:t>
            </w:r>
          </w:p>
        </w:tc>
        <w:tc>
          <w:tcPr>
            <w:tcW w:type="dxa" w:w="1134"/>
          </w:tcPr>
          <w:p>
            <w:pPr>
              <w:spacing w:after="40"/>
            </w:pPr>
            <w:r/>
            <w:r>
              <w:rPr>
                <w:rFonts w:ascii="Times New Roman" w:hAnsi="Times New Roman"/>
                <w:b w:val="0"/>
                <w:i w:val="0"/>
                <w:sz w:val="21"/>
              </w:rPr>
              <w:t>10.00</w:t>
            </w:r>
          </w:p>
        </w:tc>
      </w:tr>
      <w:tr>
        <w:tc>
          <w:tcPr>
            <w:tcW w:type="dxa" w:w="567"/>
          </w:tcPr>
          <w:p>
            <w:pPr>
              <w:spacing w:after="40"/>
            </w:pPr>
            <w:r/>
            <w:r>
              <w:rPr>
                <w:rFonts w:ascii="Times New Roman" w:hAnsi="Times New Roman"/>
                <w:b w:val="0"/>
                <w:i w:val="0"/>
                <w:sz w:val="21"/>
              </w:rPr>
              <w:t>8</w:t>
            </w:r>
          </w:p>
        </w:tc>
        <w:tc>
          <w:tcPr>
            <w:tcW w:type="dxa" w:w="2268"/>
          </w:tcPr>
          <w:p>
            <w:pPr>
              <w:spacing w:after="40"/>
            </w:pPr>
            <w:r/>
            <w:r>
              <w:rPr>
                <w:rFonts w:ascii="Times New Roman" w:hAnsi="Times New Roman"/>
                <w:b w:val="0"/>
                <w:i w:val="0"/>
                <w:sz w:val="21"/>
              </w:rPr>
              <w:t>Contingency (10%)</w:t>
            </w:r>
          </w:p>
        </w:tc>
        <w:tc>
          <w:tcPr>
            <w:tcW w:type="dxa" w:w="3118"/>
          </w:tcPr>
          <w:p>
            <w:pPr>
              <w:spacing w:after="40"/>
            </w:pPr>
            <w:r/>
            <w:r>
              <w:rPr>
                <w:rFonts w:ascii="Times New Roman" w:hAnsi="Times New Roman"/>
                <w:b w:val="0"/>
                <w:i w:val="0"/>
                <w:sz w:val="21"/>
              </w:rPr>
              <w:t>Unforeseen expenses</w:t>
            </w:r>
          </w:p>
        </w:tc>
        <w:tc>
          <w:tcPr>
            <w:tcW w:type="dxa" w:w="850"/>
          </w:tcPr>
          <w:p>
            <w:pPr>
              <w:spacing w:after="40"/>
            </w:pPr>
            <w:r/>
            <w:r>
              <w:rPr>
                <w:rFonts w:ascii="Times New Roman" w:hAnsi="Times New Roman"/>
                <w:b w:val="0"/>
                <w:i w:val="0"/>
                <w:sz w:val="21"/>
              </w:rPr>
              <w:t>1</w:t>
            </w:r>
          </w:p>
        </w:tc>
        <w:tc>
          <w:tcPr>
            <w:tcW w:type="dxa" w:w="1134"/>
          </w:tcPr>
          <w:p>
            <w:pPr>
              <w:spacing w:after="40"/>
            </w:pPr>
            <w:r/>
            <w:r>
              <w:rPr>
                <w:rFonts w:ascii="Times New Roman" w:hAnsi="Times New Roman"/>
                <w:b w:val="0"/>
                <w:i w:val="0"/>
                <w:sz w:val="21"/>
              </w:rPr>
              <w:t>17.00</w:t>
            </w:r>
          </w:p>
        </w:tc>
        <w:tc>
          <w:tcPr>
            <w:tcW w:type="dxa" w:w="1134"/>
          </w:tcPr>
          <w:p>
            <w:pPr>
              <w:spacing w:after="40"/>
            </w:pPr>
            <w:r/>
            <w:r>
              <w:rPr>
                <w:rFonts w:ascii="Times New Roman" w:hAnsi="Times New Roman"/>
                <w:b w:val="0"/>
                <w:i w:val="0"/>
                <w:sz w:val="21"/>
              </w:rPr>
              <w:t>17.00</w:t>
            </w:r>
          </w:p>
        </w:tc>
      </w:tr>
    </w:tbl>
    <w:p>
      <w:pPr>
        <w:spacing w:after="120"/>
      </w:pPr>
    </w:p>
    <w:p>
      <w:pPr>
        <w:spacing w:after="120"/>
        <w:jc w:val="center"/>
      </w:pPr>
      <w:r>
        <w:rPr>
          <w:rFonts w:ascii="Times New Roman" w:hAnsi="Times New Roman"/>
          <w:b w:val="0"/>
          <w:i/>
          <w:sz w:val="22"/>
        </w:rPr>
        <w:t>Table 1.1: Research Budget (USD). Estimated total: USD 187.00 (~RWF 234,000 at 1 USD = 1,250 RWF).</w:t>
      </w:r>
    </w:p>
    <w:p>
      <w:pPr>
        <w:spacing w:before="240" w:after="120" w:line="276" w:lineRule="auto"/>
      </w:pPr>
      <w:r>
        <w:rPr>
          <w:rFonts w:ascii="Times New Roman" w:hAnsi="Times New Roman"/>
          <w:b/>
          <w:i w:val="0"/>
          <w:color w:val="0B3D91"/>
          <w:sz w:val="26"/>
        </w:rPr>
        <w:t>1.8 Research Timeline</w:t>
      </w:r>
    </w:p>
    <w:p>
      <w:pPr>
        <w:spacing w:line="360" w:lineRule="auto" w:before="0" w:after="120"/>
        <w:jc w:val="both"/>
      </w:pPr>
      <w:r>
        <w:rPr>
          <w:rFonts w:ascii="Times New Roman" w:hAnsi="Times New Roman"/>
          <w:b w:val="0"/>
          <w:i w:val="0"/>
          <w:sz w:val="24"/>
        </w:rPr>
        <w:t>The project executes in nine weeks between 24 May and 28 July 2026. Figure 7 presents the Gantt chart and Table 1.2 summarises the major milestones.</w:t>
      </w:r>
    </w:p>
    <w:p>
      <w:pPr>
        <w:jc w:val="center"/>
      </w:pPr>
      <w:r>
        <w:drawing>
          <wp:inline xmlns:a="http://schemas.openxmlformats.org/drawingml/2006/main" xmlns:pic="http://schemas.openxmlformats.org/drawingml/2006/picture">
            <wp:extent cx="5669280" cy="2944108"/>
            <wp:docPr id="1" name="Picture 1"/>
            <wp:cNvGraphicFramePr>
              <a:graphicFrameLocks noChangeAspect="1"/>
            </wp:cNvGraphicFramePr>
            <a:graphic>
              <a:graphicData uri="http://schemas.openxmlformats.org/drawingml/2006/picture">
                <pic:pic>
                  <pic:nvPicPr>
                    <pic:cNvPr id="0" name="fig07_gantt.png"/>
                    <pic:cNvPicPr/>
                  </pic:nvPicPr>
                  <pic:blipFill>
                    <a:blip r:embed="rId9"/>
                    <a:stretch>
                      <a:fillRect/>
                    </a:stretch>
                  </pic:blipFill>
                  <pic:spPr>
                    <a:xfrm>
                      <a:off x="0" y="0"/>
                      <a:ext cx="5669280" cy="2944108"/>
                    </a:xfrm>
                    <a:prstGeom prst="rect"/>
                  </pic:spPr>
                </pic:pic>
              </a:graphicData>
            </a:graphic>
          </wp:inline>
        </w:drawing>
      </w:r>
    </w:p>
    <w:p>
      <w:pPr>
        <w:spacing w:after="240"/>
        <w:jc w:val="center"/>
      </w:pPr>
      <w:r>
        <w:rPr>
          <w:rFonts w:ascii="Times New Roman" w:hAnsi="Times New Roman"/>
          <w:b w:val="0"/>
          <w:i/>
          <w:sz w:val="22"/>
        </w:rPr>
        <w:t>Figure 7: Project Gantt Chart (24 May - 28 July 2026).</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shd w:fill="0B3D91"/>
          </w:tcPr>
          <w:p>
            <w:pPr>
              <w:jc w:val="center"/>
            </w:pPr>
            <w:r/>
            <w:r>
              <w:rPr>
                <w:rFonts w:ascii="Times New Roman" w:hAnsi="Times New Roman"/>
                <w:b/>
                <w:i w:val="0"/>
                <w:color w:val="FFFFFF"/>
                <w:sz w:val="22"/>
              </w:rPr>
              <w:t>Week</w:t>
            </w:r>
          </w:p>
        </w:tc>
        <w:tc>
          <w:tcPr>
            <w:tcW w:type="dxa" w:w="2268"/>
            <w:shd w:fill="0B3D91"/>
          </w:tcPr>
          <w:p>
            <w:pPr>
              <w:jc w:val="center"/>
            </w:pPr>
            <w:r/>
            <w:r>
              <w:rPr>
                <w:rFonts w:ascii="Times New Roman" w:hAnsi="Times New Roman"/>
                <w:b/>
                <w:i w:val="0"/>
                <w:color w:val="FFFFFF"/>
                <w:sz w:val="22"/>
              </w:rPr>
              <w:t>Dates</w:t>
            </w:r>
          </w:p>
        </w:tc>
        <w:tc>
          <w:tcPr>
            <w:tcW w:type="dxa" w:w="5669"/>
            <w:shd w:fill="0B3D91"/>
          </w:tcPr>
          <w:p>
            <w:pPr>
              <w:jc w:val="center"/>
            </w:pPr>
            <w:r/>
            <w:r>
              <w:rPr>
                <w:rFonts w:ascii="Times New Roman" w:hAnsi="Times New Roman"/>
                <w:b/>
                <w:i w:val="0"/>
                <w:color w:val="FFFFFF"/>
                <w:sz w:val="22"/>
              </w:rPr>
              <w:t>Key Deliverable</w:t>
            </w:r>
          </w:p>
        </w:tc>
      </w:tr>
      <w:tr>
        <w:tc>
          <w:tcPr>
            <w:tcW w:type="dxa" w:w="1134"/>
          </w:tcPr>
          <w:p>
            <w:pPr>
              <w:spacing w:after="40"/>
            </w:pPr>
            <w:r/>
            <w:r>
              <w:rPr>
                <w:rFonts w:ascii="Times New Roman" w:hAnsi="Times New Roman"/>
                <w:b w:val="0"/>
                <w:i w:val="0"/>
                <w:sz w:val="21"/>
              </w:rPr>
              <w:t>1-2</w:t>
            </w:r>
          </w:p>
        </w:tc>
        <w:tc>
          <w:tcPr>
            <w:tcW w:type="dxa" w:w="2268"/>
          </w:tcPr>
          <w:p>
            <w:pPr>
              <w:spacing w:after="40"/>
            </w:pPr>
            <w:r/>
            <w:r>
              <w:rPr>
                <w:rFonts w:ascii="Times New Roman" w:hAnsi="Times New Roman"/>
                <w:b w:val="0"/>
                <w:i w:val="0"/>
                <w:sz w:val="21"/>
              </w:rPr>
              <w:t>24 May - 6 Jun</w:t>
            </w:r>
          </w:p>
        </w:tc>
        <w:tc>
          <w:tcPr>
            <w:tcW w:type="dxa" w:w="5669"/>
          </w:tcPr>
          <w:p>
            <w:pPr>
              <w:spacing w:after="40"/>
            </w:pPr>
            <w:r/>
            <w:r>
              <w:rPr>
                <w:rFonts w:ascii="Times New Roman" w:hAnsi="Times New Roman"/>
                <w:b w:val="0"/>
                <w:i w:val="0"/>
                <w:sz w:val="21"/>
              </w:rPr>
              <w:t>Literature review complete; study area defined; datasets acquired</w:t>
            </w:r>
          </w:p>
        </w:tc>
      </w:tr>
      <w:tr>
        <w:tc>
          <w:tcPr>
            <w:tcW w:type="dxa" w:w="1134"/>
          </w:tcPr>
          <w:p>
            <w:pPr>
              <w:spacing w:after="40"/>
            </w:pPr>
            <w:r/>
            <w:r>
              <w:rPr>
                <w:rFonts w:ascii="Times New Roman" w:hAnsi="Times New Roman"/>
                <w:b w:val="0"/>
                <w:i w:val="0"/>
                <w:sz w:val="21"/>
              </w:rPr>
              <w:t>3</w:t>
            </w:r>
          </w:p>
        </w:tc>
        <w:tc>
          <w:tcPr>
            <w:tcW w:type="dxa" w:w="2268"/>
          </w:tcPr>
          <w:p>
            <w:pPr>
              <w:spacing w:after="40"/>
            </w:pPr>
            <w:r/>
            <w:r>
              <w:rPr>
                <w:rFonts w:ascii="Times New Roman" w:hAnsi="Times New Roman"/>
                <w:b w:val="0"/>
                <w:i w:val="0"/>
                <w:sz w:val="21"/>
              </w:rPr>
              <w:t>7 Jun - 13 Jun</w:t>
            </w:r>
          </w:p>
        </w:tc>
        <w:tc>
          <w:tcPr>
            <w:tcW w:type="dxa" w:w="5669"/>
          </w:tcPr>
          <w:p>
            <w:pPr>
              <w:spacing w:after="40"/>
            </w:pPr>
            <w:r/>
            <w:r>
              <w:rPr>
                <w:rFonts w:ascii="Times New Roman" w:hAnsi="Times New Roman"/>
                <w:b w:val="0"/>
                <w:i w:val="0"/>
                <w:sz w:val="21"/>
              </w:rPr>
              <w:t>Grid created; geospatial feature engineering finalised</w:t>
            </w:r>
          </w:p>
        </w:tc>
      </w:tr>
      <w:tr>
        <w:tc>
          <w:tcPr>
            <w:tcW w:type="dxa" w:w="1134"/>
          </w:tcPr>
          <w:p>
            <w:pPr>
              <w:spacing w:after="40"/>
            </w:pPr>
            <w:r/>
            <w:r>
              <w:rPr>
                <w:rFonts w:ascii="Times New Roman" w:hAnsi="Times New Roman"/>
                <w:b w:val="0"/>
                <w:i w:val="0"/>
                <w:sz w:val="21"/>
              </w:rPr>
              <w:t>4</w:t>
            </w:r>
          </w:p>
        </w:tc>
        <w:tc>
          <w:tcPr>
            <w:tcW w:type="dxa" w:w="2268"/>
          </w:tcPr>
          <w:p>
            <w:pPr>
              <w:spacing w:after="40"/>
            </w:pPr>
            <w:r/>
            <w:r>
              <w:rPr>
                <w:rFonts w:ascii="Times New Roman" w:hAnsi="Times New Roman"/>
                <w:b w:val="0"/>
                <w:i w:val="0"/>
                <w:sz w:val="21"/>
              </w:rPr>
              <w:t>14 Jun - 20 Jun</w:t>
            </w:r>
          </w:p>
        </w:tc>
        <w:tc>
          <w:tcPr>
            <w:tcW w:type="dxa" w:w="5669"/>
          </w:tcPr>
          <w:p>
            <w:pPr>
              <w:spacing w:after="40"/>
            </w:pPr>
            <w:r/>
            <w:r>
              <w:rPr>
                <w:rFonts w:ascii="Times New Roman" w:hAnsi="Times New Roman"/>
                <w:b w:val="0"/>
                <w:i w:val="0"/>
                <w:sz w:val="21"/>
              </w:rPr>
              <w:t>Rainfall features and flood-pressure labels constructed</w:t>
            </w:r>
          </w:p>
        </w:tc>
      </w:tr>
      <w:tr>
        <w:tc>
          <w:tcPr>
            <w:tcW w:type="dxa" w:w="1134"/>
          </w:tcPr>
          <w:p>
            <w:pPr>
              <w:spacing w:after="40"/>
            </w:pPr>
            <w:r/>
            <w:r>
              <w:rPr>
                <w:rFonts w:ascii="Times New Roman" w:hAnsi="Times New Roman"/>
                <w:b w:val="0"/>
                <w:i w:val="0"/>
                <w:sz w:val="21"/>
              </w:rPr>
              <w:t>5</w:t>
            </w:r>
          </w:p>
        </w:tc>
        <w:tc>
          <w:tcPr>
            <w:tcW w:type="dxa" w:w="2268"/>
          </w:tcPr>
          <w:p>
            <w:pPr>
              <w:spacing w:after="40"/>
            </w:pPr>
            <w:r/>
            <w:r>
              <w:rPr>
                <w:rFonts w:ascii="Times New Roman" w:hAnsi="Times New Roman"/>
                <w:b w:val="0"/>
                <w:i w:val="0"/>
                <w:sz w:val="21"/>
              </w:rPr>
              <w:t>21 Jun - 27 Jun</w:t>
            </w:r>
          </w:p>
        </w:tc>
        <w:tc>
          <w:tcPr>
            <w:tcW w:type="dxa" w:w="5669"/>
          </w:tcPr>
          <w:p>
            <w:pPr>
              <w:spacing w:after="40"/>
            </w:pPr>
            <w:r/>
            <w:r>
              <w:rPr>
                <w:rFonts w:ascii="Times New Roman" w:hAnsi="Times New Roman"/>
                <w:b w:val="0"/>
                <w:i w:val="0"/>
                <w:sz w:val="21"/>
              </w:rPr>
              <w:t>Baselines and ML classifiers trained</w:t>
            </w:r>
          </w:p>
        </w:tc>
      </w:tr>
      <w:tr>
        <w:tc>
          <w:tcPr>
            <w:tcW w:type="dxa" w:w="1134"/>
          </w:tcPr>
          <w:p>
            <w:pPr>
              <w:spacing w:after="40"/>
            </w:pPr>
            <w:r/>
            <w:r>
              <w:rPr>
                <w:rFonts w:ascii="Times New Roman" w:hAnsi="Times New Roman"/>
                <w:b w:val="0"/>
                <w:i w:val="0"/>
                <w:sz w:val="21"/>
              </w:rPr>
              <w:t>6</w:t>
            </w:r>
          </w:p>
        </w:tc>
        <w:tc>
          <w:tcPr>
            <w:tcW w:type="dxa" w:w="2268"/>
          </w:tcPr>
          <w:p>
            <w:pPr>
              <w:spacing w:after="40"/>
            </w:pPr>
            <w:r/>
            <w:r>
              <w:rPr>
                <w:rFonts w:ascii="Times New Roman" w:hAnsi="Times New Roman"/>
                <w:b w:val="0"/>
                <w:i w:val="0"/>
                <w:sz w:val="21"/>
              </w:rPr>
              <w:t>28 Jun - 4 Jul</w:t>
            </w:r>
          </w:p>
        </w:tc>
        <w:tc>
          <w:tcPr>
            <w:tcW w:type="dxa" w:w="5669"/>
          </w:tcPr>
          <w:p>
            <w:pPr>
              <w:spacing w:after="40"/>
            </w:pPr>
            <w:r/>
            <w:r>
              <w:rPr>
                <w:rFonts w:ascii="Times New Roman" w:hAnsi="Times New Roman"/>
                <w:b w:val="0"/>
                <w:i w:val="0"/>
                <w:sz w:val="21"/>
              </w:rPr>
              <w:t>Best classifier selected; HMM temporal layer prototyped</w:t>
            </w:r>
          </w:p>
        </w:tc>
      </w:tr>
      <w:tr>
        <w:tc>
          <w:tcPr>
            <w:tcW w:type="dxa" w:w="1134"/>
          </w:tcPr>
          <w:p>
            <w:pPr>
              <w:spacing w:after="40"/>
            </w:pPr>
            <w:r/>
            <w:r>
              <w:rPr>
                <w:rFonts w:ascii="Times New Roman" w:hAnsi="Times New Roman"/>
                <w:b w:val="0"/>
                <w:i w:val="0"/>
                <w:sz w:val="21"/>
              </w:rPr>
              <w:t>7</w:t>
            </w:r>
          </w:p>
        </w:tc>
        <w:tc>
          <w:tcPr>
            <w:tcW w:type="dxa" w:w="2268"/>
          </w:tcPr>
          <w:p>
            <w:pPr>
              <w:spacing w:after="40"/>
            </w:pPr>
            <w:r/>
            <w:r>
              <w:rPr>
                <w:rFonts w:ascii="Times New Roman" w:hAnsi="Times New Roman"/>
                <w:b w:val="0"/>
                <w:i w:val="0"/>
                <w:sz w:val="21"/>
              </w:rPr>
              <w:t>5 Jul - 11 Jul</w:t>
            </w:r>
          </w:p>
        </w:tc>
        <w:tc>
          <w:tcPr>
            <w:tcW w:type="dxa" w:w="5669"/>
          </w:tcPr>
          <w:p>
            <w:pPr>
              <w:spacing w:after="40"/>
            </w:pPr>
            <w:r/>
            <w:r>
              <w:rPr>
                <w:rFonts w:ascii="Times New Roman" w:hAnsi="Times New Roman"/>
                <w:b w:val="0"/>
                <w:i w:val="0"/>
                <w:sz w:val="21"/>
              </w:rPr>
              <w:t>HMM integration; end-to-end pipeline run</w:t>
            </w:r>
          </w:p>
        </w:tc>
      </w:tr>
      <w:tr>
        <w:tc>
          <w:tcPr>
            <w:tcW w:type="dxa" w:w="1134"/>
          </w:tcPr>
          <w:p>
            <w:pPr>
              <w:spacing w:after="40"/>
            </w:pPr>
            <w:r/>
            <w:r>
              <w:rPr>
                <w:rFonts w:ascii="Times New Roman" w:hAnsi="Times New Roman"/>
                <w:b w:val="0"/>
                <w:i w:val="0"/>
                <w:sz w:val="21"/>
              </w:rPr>
              <w:t>8</w:t>
            </w:r>
          </w:p>
        </w:tc>
        <w:tc>
          <w:tcPr>
            <w:tcW w:type="dxa" w:w="2268"/>
          </w:tcPr>
          <w:p>
            <w:pPr>
              <w:spacing w:after="40"/>
            </w:pPr>
            <w:r/>
            <w:r>
              <w:rPr>
                <w:rFonts w:ascii="Times New Roman" w:hAnsi="Times New Roman"/>
                <w:b w:val="0"/>
                <w:i w:val="0"/>
                <w:sz w:val="21"/>
              </w:rPr>
              <w:t>12 Jul - 18 Jul</w:t>
            </w:r>
          </w:p>
        </w:tc>
        <w:tc>
          <w:tcPr>
            <w:tcW w:type="dxa" w:w="5669"/>
          </w:tcPr>
          <w:p>
            <w:pPr>
              <w:spacing w:after="40"/>
            </w:pPr>
            <w:r/>
            <w:r>
              <w:rPr>
                <w:rFonts w:ascii="Times New Roman" w:hAnsi="Times New Roman"/>
                <w:b w:val="0"/>
                <w:i w:val="0"/>
                <w:sz w:val="21"/>
              </w:rPr>
              <w:t>Evaluation, spatial validation and risk mapping</w:t>
            </w:r>
          </w:p>
        </w:tc>
      </w:tr>
      <w:tr>
        <w:tc>
          <w:tcPr>
            <w:tcW w:type="dxa" w:w="1134"/>
          </w:tcPr>
          <w:p>
            <w:pPr>
              <w:spacing w:after="40"/>
            </w:pPr>
            <w:r/>
            <w:r>
              <w:rPr>
                <w:rFonts w:ascii="Times New Roman" w:hAnsi="Times New Roman"/>
                <w:b w:val="0"/>
                <w:i w:val="0"/>
                <w:sz w:val="21"/>
              </w:rPr>
              <w:t>9</w:t>
            </w:r>
          </w:p>
        </w:tc>
        <w:tc>
          <w:tcPr>
            <w:tcW w:type="dxa" w:w="2268"/>
          </w:tcPr>
          <w:p>
            <w:pPr>
              <w:spacing w:after="40"/>
            </w:pPr>
            <w:r/>
            <w:r>
              <w:rPr>
                <w:rFonts w:ascii="Times New Roman" w:hAnsi="Times New Roman"/>
                <w:b w:val="0"/>
                <w:i w:val="0"/>
                <w:sz w:val="21"/>
              </w:rPr>
              <w:t>19 Jul - 28 Jul</w:t>
            </w:r>
          </w:p>
        </w:tc>
        <w:tc>
          <w:tcPr>
            <w:tcW w:type="dxa" w:w="5669"/>
          </w:tcPr>
          <w:p>
            <w:pPr>
              <w:spacing w:after="40"/>
            </w:pPr>
            <w:r/>
            <w:r>
              <w:rPr>
                <w:rFonts w:ascii="Times New Roman" w:hAnsi="Times New Roman"/>
                <w:b w:val="0"/>
                <w:i w:val="0"/>
                <w:sz w:val="21"/>
              </w:rPr>
              <w:t>Results analysis, dashboard, final report, defence prep</w:t>
            </w:r>
          </w:p>
        </w:tc>
      </w:tr>
    </w:tbl>
    <w:p>
      <w:pPr>
        <w:spacing w:after="120"/>
      </w:pPr>
    </w:p>
    <w:p>
      <w:pPr>
        <w:spacing w:after="120"/>
        <w:jc w:val="center"/>
      </w:pPr>
      <w:r>
        <w:rPr>
          <w:rFonts w:ascii="Times New Roman" w:hAnsi="Times New Roman"/>
          <w:b w:val="0"/>
          <w:i/>
          <w:sz w:val="22"/>
        </w:rPr>
        <w:t>Table 1.2: Project Schedule Summary.</w:t>
      </w:r>
    </w:p>
    <w:p>
      <w:r>
        <w:br w:type="page"/>
      </w:r>
    </w:p>
    <w:p>
      <w:pPr>
        <w:spacing w:before="240" w:after="240" w:line="276" w:lineRule="auto"/>
        <w:jc w:val="left"/>
      </w:pPr>
      <w:r>
        <w:rPr>
          <w:rFonts w:ascii="Times New Roman" w:hAnsi="Times New Roman"/>
          <w:b/>
          <w:i w:val="0"/>
          <w:color w:val="0B3D91"/>
          <w:sz w:val="28"/>
        </w:rPr>
        <w:t>CHAPTER TWO: LITERATURE REVIEW</w:t>
      </w:r>
    </w:p>
    <w:p>
      <w:pPr>
        <w:spacing w:before="240" w:after="120" w:line="276" w:lineRule="auto"/>
      </w:pPr>
      <w:r>
        <w:rPr>
          <w:rFonts w:ascii="Times New Roman" w:hAnsi="Times New Roman"/>
          <w:b/>
          <w:i w:val="0"/>
          <w:color w:val="0B3D91"/>
          <w:sz w:val="26"/>
        </w:rPr>
        <w:t>2.1 Introduction</w:t>
      </w:r>
    </w:p>
    <w:p>
      <w:pPr>
        <w:spacing w:line="360" w:lineRule="auto" w:before="0" w:after="120"/>
        <w:ind w:firstLine="340"/>
        <w:jc w:val="both"/>
      </w:pPr>
      <w:r>
        <w:rPr>
          <w:rFonts w:ascii="Times New Roman" w:hAnsi="Times New Roman"/>
          <w:b w:val="0"/>
          <w:i w:val="0"/>
          <w:sz w:val="24"/>
        </w:rPr>
        <w:t>This chapter reviews the geospatial, hydrological and machine-learning literature relevant to flood-risk modelling, with particular attention to Rwandan and East African contexts and to temporal state modelling using Markov-based methods. The search targeted peer-reviewed journal articles, conference papers and credible institutional reports published mainly between 2018 and 2026, drawn from ScienceDirect (Elsevier), MDPI, Springer, Wiley, IEEE Xplore, Google Scholar and government and agency repositories including MINEMA, NISR and Meteo Rwanda. The search combined the keyword clusters {flood OR inundation OR flood susceptibility} AND {machine learning OR random forest OR XGBoost OR hidden Markov model} AND {Rwanda OR Kigali OR East Africa OR urban catchment}. After screening, the most relevant studies were grouped into flood-susceptibility mapping, climate and terrain data sources, and temporal Markov modelling, of which fourteen are discussed in depth below.</w:t>
      </w:r>
    </w:p>
    <w:p>
      <w:pPr>
        <w:spacing w:before="240" w:after="120" w:line="276" w:lineRule="auto"/>
      </w:pPr>
      <w:r>
        <w:rPr>
          <w:rFonts w:ascii="Times New Roman" w:hAnsi="Times New Roman"/>
          <w:b/>
          <w:i w:val="0"/>
          <w:color w:val="0B3D91"/>
          <w:sz w:val="26"/>
        </w:rPr>
        <w:t>2.2 Historical Background of the Research Topic</w:t>
      </w:r>
    </w:p>
    <w:p>
      <w:pPr>
        <w:spacing w:line="360" w:lineRule="auto" w:before="0" w:after="120"/>
        <w:ind w:firstLine="340"/>
        <w:jc w:val="both"/>
      </w:pPr>
      <w:r>
        <w:rPr>
          <w:rFonts w:ascii="Times New Roman" w:hAnsi="Times New Roman"/>
          <w:b w:val="0"/>
          <w:i w:val="0"/>
          <w:sz w:val="24"/>
        </w:rPr>
        <w:t>Flood-risk analysis evolved from physically based hydrological and hydraulic models, which remain authoritative but data- and expertise-intensive, toward data-driven approaches that exploit increasingly available satellite and open geospatial data. The availability of reprocessed global terrain data such as NASADEM (NASA JPL, 2020) and of long, quasi-global daily rainfall estimates such as CHIRPS (Climate Hazards Center, 2024) made it feasible to characterise flood drivers consistently even in sparsely gauged regions like Rwanda.</w:t>
      </w:r>
    </w:p>
    <w:p>
      <w:pPr>
        <w:spacing w:line="360" w:lineRule="auto" w:before="0" w:after="120"/>
        <w:ind w:firstLine="340"/>
        <w:jc w:val="both"/>
      </w:pPr>
      <w:r>
        <w:rPr>
          <w:rFonts w:ascii="Times New Roman" w:hAnsi="Times New Roman"/>
          <w:b w:val="0"/>
          <w:i w:val="0"/>
          <w:sz w:val="24"/>
        </w:rPr>
        <w:t>In parallel, machine learning matured into a mainstream tool for flood prediction and susceptibility mapping. A widely cited review by Mosavi, Ozturk and Chau (2018) documented the rapid uptake of ML for flood prediction and concluded that ensemble and hybrid methods deliver strong, cost-effective performance. On the temporal side, Markov and Hidden Markov Models have a long pedigree in hydrology and climatology: Stoner and Economou (2020) developed an advanced HMM for rainfall time series in which an unobserved state governs the precipitation process, while Xie, Jiang and Sainju (2018) generalised the HMM from a one-dimensional sequence to a two-dimensional map for flood-extent mapping. The intersection of these trajectories, geospatial ML for spatial flood pressure and HMMs for its temporal evolution, remains under-explored for African urban catchments, motivating the present research.</w:t>
      </w:r>
    </w:p>
    <w:p>
      <w:pPr>
        <w:spacing w:before="240" w:after="120" w:line="276" w:lineRule="auto"/>
      </w:pPr>
      <w:r>
        <w:rPr>
          <w:rFonts w:ascii="Times New Roman" w:hAnsi="Times New Roman"/>
          <w:b/>
          <w:i w:val="0"/>
          <w:color w:val="0B3D91"/>
          <w:sz w:val="26"/>
        </w:rPr>
        <w:t>2.3 Overview of Existing Systems</w:t>
      </w:r>
    </w:p>
    <w:p>
      <w:pPr>
        <w:spacing w:line="360" w:lineRule="auto" w:before="0" w:after="120"/>
        <w:ind w:firstLine="340"/>
        <w:jc w:val="both"/>
      </w:pPr>
      <w:r>
        <w:rPr>
          <w:rFonts w:ascii="Times New Roman" w:hAnsi="Times New Roman"/>
          <w:b w:val="0"/>
          <w:i w:val="0"/>
          <w:sz w:val="24"/>
        </w:rPr>
        <w:t>Existing solutions in the problem space fall into four broad categories.</w:t>
      </w:r>
    </w:p>
    <w:p>
      <w:pPr>
        <w:pStyle w:val="ListBullet"/>
        <w:spacing w:line="360" w:lineRule="auto" w:after="60"/>
      </w:pPr>
      <w:r>
        <w:rPr>
          <w:rFonts w:ascii="Times New Roman" w:hAnsi="Times New Roman"/>
          <w:b w:val="0"/>
          <w:i w:val="0"/>
          <w:sz w:val="24"/>
        </w:rPr>
        <w:t>Official flood-risk and hazard maps (e.g., Rwanda GeoPortal layers and susceptibility maps from Mind'je et al., 2019). These identify generally vulnerable zones and are authoritative for planning, but they are spatial snapshots rather than daily temporal models.</w:t>
      </w:r>
    </w:p>
    <w:p>
      <w:pPr>
        <w:pStyle w:val="ListBullet"/>
        <w:spacing w:line="360" w:lineRule="auto" w:after="60"/>
      </w:pPr>
      <w:r>
        <w:rPr>
          <w:rFonts w:ascii="Times New Roman" w:hAnsi="Times New Roman"/>
          <w:b w:val="0"/>
          <w:i w:val="0"/>
          <w:sz w:val="24"/>
        </w:rPr>
        <w:t>Climate and rainfall platforms (Meteo Rwanda / ENACTS Maproom; CHIRPS, Climate Hazards Center, 2024). These provide rainfall and temperature data and seasonal monitoring, but do not translate daily rainfall accumulation into flood-pressure states for a specific urban corridor.</w:t>
      </w:r>
    </w:p>
    <w:p>
      <w:pPr>
        <w:pStyle w:val="ListBullet"/>
        <w:spacing w:line="360" w:lineRule="auto" w:after="60"/>
      </w:pPr>
      <w:r>
        <w:rPr>
          <w:rFonts w:ascii="Times New Roman" w:hAnsi="Times New Roman"/>
          <w:b w:val="0"/>
          <w:i w:val="0"/>
          <w:sz w:val="24"/>
        </w:rPr>
        <w:t>Hydrological and hydraulic models for Rwanda (e.g., HEC-HMS peak-flow simulation in the Nyabarongo catchment, Mind'je et al., 2021). These are physically rigorous but require specialist calibration and are not designed as reproducible, feature-based ML workflows.</w:t>
      </w:r>
    </w:p>
    <w:p>
      <w:pPr>
        <w:pStyle w:val="ListBullet"/>
        <w:spacing w:line="360" w:lineRule="auto" w:after="60"/>
      </w:pPr>
      <w:r>
        <w:rPr>
          <w:rFonts w:ascii="Times New Roman" w:hAnsi="Times New Roman"/>
          <w:b w:val="0"/>
          <w:i w:val="0"/>
          <w:sz w:val="24"/>
        </w:rPr>
        <w:t>Machine-learning flood-susceptibility studies (Khosravi et al., 2018; Ma et al., 2021; Mosavi et al., 2018). These classify susceptibility from terrain and hydrological features with high accuracy but typically output a single static map with no temporal state transitions.</w:t>
      </w:r>
    </w:p>
    <w:p>
      <w:pPr>
        <w:spacing w:before="240" w:after="120" w:line="276" w:lineRule="auto"/>
      </w:pPr>
      <w:r>
        <w:rPr>
          <w:rFonts w:ascii="Times New Roman" w:hAnsi="Times New Roman"/>
          <w:b/>
          <w:i w:val="0"/>
          <w:color w:val="0B3D91"/>
          <w:sz w:val="26"/>
        </w:rPr>
        <w:t>2.4 Review of Related Work</w:t>
      </w:r>
    </w:p>
    <w:p>
      <w:pPr>
        <w:spacing w:line="360" w:lineRule="auto" w:before="0" w:after="120"/>
        <w:ind w:firstLine="340"/>
        <w:jc w:val="both"/>
      </w:pPr>
      <w:r>
        <w:rPr>
          <w:rFonts w:ascii="Times New Roman" w:hAnsi="Times New Roman"/>
          <w:b w:val="0"/>
          <w:i w:val="0"/>
          <w:sz w:val="24"/>
        </w:rPr>
        <w:t>Mind'je et al. (2019) modelled flood susceptibility and hazard perception in Rwanda using logistic regression over a national flood inventory of 153 historical flood locations and ten predictors, including elevation, slope, distance from rivers and roads, NDVI, the Topographic Wetness Index and rainfall. The study confirmed that terrain and hydrological proximity dominate flood susceptibility in Rwanda, directly informing the feature design of the present work, but produced a static susceptibility surface without temporal dynamics.</w:t>
      </w:r>
    </w:p>
    <w:p>
      <w:pPr>
        <w:spacing w:line="360" w:lineRule="auto" w:before="0" w:after="120"/>
        <w:ind w:firstLine="340"/>
        <w:jc w:val="both"/>
      </w:pPr>
      <w:r>
        <w:rPr>
          <w:rFonts w:ascii="Times New Roman" w:hAnsi="Times New Roman"/>
          <w:b w:val="0"/>
          <w:i w:val="0"/>
          <w:sz w:val="24"/>
        </w:rPr>
        <w:t>Mind'je et al. (2021) integrated geospatial analysis with HEC-GeoHMS and HEC-HMS hydrological modelling to simulate peak flow and volume for the Nyabarongo catchment, demonstrating the value of DEM-derived physiographic parameters. Their physically based approach is complementary to this proposal: it motivates the terrain and drainage features used here while highlighting the data and calibration burden that a lighter ML pipeline seeks to avoid.</w:t>
      </w:r>
    </w:p>
    <w:p>
      <w:pPr>
        <w:spacing w:line="360" w:lineRule="auto" w:before="0" w:after="120"/>
        <w:ind w:firstLine="340"/>
        <w:jc w:val="both"/>
      </w:pPr>
      <w:r>
        <w:rPr>
          <w:rFonts w:ascii="Times New Roman" w:hAnsi="Times New Roman"/>
          <w:b w:val="0"/>
          <w:i w:val="0"/>
          <w:sz w:val="24"/>
        </w:rPr>
        <w:t>Most directly relevant, Nzabonantuma et al. (2025) mapped flood susceptibility in the Nyabarongo Catchment of Rwanda using Random Forest, support vector machine and XGBoost models with SHapley Additive exPlanations (SHAP), over conditioning factors almost identical to those proposed here (elevation, slope, distance to river and road, topographic wetness index and rainfall). Random Forest performed best, with an AUC of 0.968 and an F1-score of 0.92, providing a strong Rwandan precedent for the exact classifier stack and explainability approach this project adopts, while still producing a static susceptibility surface rather than a temporal state model. Complementing this, Hahirwabasenga et al. (2024) reviewed flooding in the Sebeya catchment and emphasised that limited data availability and quality are the central obstacles to flood-risk management in Rwanda, reinforcing this project's reliance on open, reproducible data sources and its honest framing of derived flood-pressure states.</w:t>
      </w:r>
    </w:p>
    <w:p>
      <w:pPr>
        <w:spacing w:line="360" w:lineRule="auto" w:before="0" w:after="120"/>
        <w:ind w:firstLine="340"/>
        <w:jc w:val="both"/>
      </w:pPr>
      <w:r>
        <w:rPr>
          <w:rFonts w:ascii="Times New Roman" w:hAnsi="Times New Roman"/>
          <w:b w:val="0"/>
          <w:i w:val="0"/>
          <w:sz w:val="24"/>
        </w:rPr>
        <w:t>Papaioannou et al. (2019) demonstrated flood-inundation mapping at an ungauged basin by coupling hydrometeorological and hydraulic models, showing that flood extent can be reconstructed even where gauge data are scarce, a constraint that also characterises Kigali's urban catchments. Their work underscores the value of fusing rainfall and terrain data for flood characterisation and motivates the data-driven, feature-based approach adopted here as a lighter alternative to full hydrodynamic modelling.</w:t>
      </w:r>
    </w:p>
    <w:p>
      <w:pPr>
        <w:spacing w:line="360" w:lineRule="auto" w:before="0" w:after="120"/>
        <w:ind w:firstLine="340"/>
        <w:jc w:val="both"/>
      </w:pPr>
      <w:r>
        <w:rPr>
          <w:rFonts w:ascii="Times New Roman" w:hAnsi="Times New Roman"/>
          <w:b w:val="0"/>
          <w:i w:val="0"/>
          <w:sz w:val="24"/>
        </w:rPr>
        <w:t>Mosavi, Ozturk and Chau (2018) reviewed two decades of machine-learning flood-prediction research and found that ensemble methods, data decomposition and model optimisation are the most effective strategies, with Random Forest and gradient boosting recurring as strong performers. This review grounds the choice of Random Forest and XGBoost as the core classifiers benchmarked in Chapter 3.</w:t>
      </w:r>
    </w:p>
    <w:p>
      <w:pPr>
        <w:spacing w:line="360" w:lineRule="auto" w:before="0" w:after="120"/>
        <w:ind w:firstLine="340"/>
        <w:jc w:val="both"/>
      </w:pPr>
      <w:r>
        <w:rPr>
          <w:rFonts w:ascii="Times New Roman" w:hAnsi="Times New Roman"/>
          <w:b w:val="0"/>
          <w:i w:val="0"/>
          <w:sz w:val="24"/>
        </w:rPr>
        <w:t>Khosravi et al. (2018) compared decision-tree algorithms for flash-flood susceptibility at the Haraz watershed in northern Iran, reporting strong discrimination (high AUC) and confirming the suitability of tree-based learners for flood tasks with terrain and hydrological predictors. Ma et al. (2021) developed an XGBoost-based method for flash-flood risk assessment, achieving a testing accuracy of about 0.84 and outperforming a least-squares support-vector-machine baseline, evidence that gradient boosting is a sound primary model for this proposal.</w:t>
      </w:r>
    </w:p>
    <w:p>
      <w:pPr>
        <w:spacing w:line="360" w:lineRule="auto" w:before="0" w:after="120"/>
        <w:ind w:firstLine="340"/>
        <w:jc w:val="both"/>
      </w:pPr>
      <w:r>
        <w:rPr>
          <w:rFonts w:ascii="Times New Roman" w:hAnsi="Times New Roman"/>
          <w:b w:val="0"/>
          <w:i w:val="0"/>
          <w:sz w:val="24"/>
        </w:rPr>
        <w:t>Long et al. (2024) systematically reviewed urban flood-resilience evaluation, mapping the frameworks, methods and limitations of contemporary approaches and noting a recurring reliance on static indicators with limited treatment of how risk evolves over time. Their synthesis reinforces the gap this proposal targets, the absence of a temporal state model, and the centrality of a well-constructed labelling strategy, which here is grounded in rainfall accumulation and official flood-risk polygons in the absence of dense incident records.</w:t>
      </w:r>
    </w:p>
    <w:p>
      <w:pPr>
        <w:spacing w:line="360" w:lineRule="auto" w:before="0" w:after="120"/>
        <w:ind w:firstLine="340"/>
        <w:jc w:val="both"/>
      </w:pPr>
      <w:r>
        <w:rPr>
          <w:rFonts w:ascii="Times New Roman" w:hAnsi="Times New Roman"/>
          <w:b w:val="0"/>
          <w:i w:val="0"/>
          <w:sz w:val="24"/>
        </w:rPr>
        <w:t>On the temporal side, Stoner and Economou (2020) developed an advanced Hidden Markov Model for rainfall time series in which an unobserved state, evolving as a Markov chain, governs the precipitation process. Their formulation is a direct conceptual ancestor of the flood-pressure HMM proposed here, in which the hidden state is the latent flood-pressure condition of a grid cell. Xie, Jiang and Sainju (2018) extended the Hidden Markov Model to a two-dimensional geographical hidden Markov tree for flood-extent mapping, reporting marked gains over standard classifiers and demonstrating that HMM machinery, including the forward-backward, Viterbi and Baum-Welch algorithms used to estimate transition matrices and decode state sequences, transfers effectively to spatial flood problems.</w:t>
      </w:r>
    </w:p>
    <w:p>
      <w:pPr>
        <w:spacing w:line="360" w:lineRule="auto" w:before="0" w:after="120"/>
        <w:ind w:firstLine="340"/>
        <w:jc w:val="both"/>
      </w:pPr>
      <w:r>
        <w:rPr>
          <w:rFonts w:ascii="Times New Roman" w:hAnsi="Times New Roman"/>
          <w:b w:val="0"/>
          <w:i w:val="0"/>
          <w:sz w:val="24"/>
        </w:rPr>
        <w:t>Finally, the human and institutional context is documented by MINEMA (2023), whose annual disaster statistics rank floods among Rwanda's most frequent and damaging hazards, and by Meteo Rwanda (2022), whose downscaled projections anticipate heavier short-duration rainfall. Together these confirm both the urgency and the data availability that make a localised, time-aware flood-pressure model timely and feasible.</w:t>
      </w:r>
    </w:p>
    <w:p>
      <w:pPr>
        <w:spacing w:before="240" w:after="120" w:line="276" w:lineRule="auto"/>
      </w:pPr>
      <w:r>
        <w:rPr>
          <w:rFonts w:ascii="Times New Roman" w:hAnsi="Times New Roman"/>
          <w:b/>
          <w:i w:val="0"/>
          <w:color w:val="0B3D91"/>
          <w:sz w:val="26"/>
        </w:rPr>
        <w:t>2.5 Summary of the Reviewed Literature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54"/>
            <w:shd w:fill="0B3D91"/>
          </w:tcPr>
          <w:p>
            <w:pPr>
              <w:jc w:val="center"/>
            </w:pPr>
            <w:r/>
            <w:r>
              <w:rPr>
                <w:rFonts w:ascii="Times New Roman" w:hAnsi="Times New Roman"/>
                <w:b/>
                <w:i w:val="0"/>
                <w:color w:val="FFFFFF"/>
                <w:sz w:val="22"/>
              </w:rPr>
              <w:t>#</w:t>
            </w:r>
          </w:p>
        </w:tc>
        <w:tc>
          <w:tcPr>
            <w:tcW w:type="dxa" w:w="1871"/>
            <w:shd w:fill="0B3D91"/>
          </w:tcPr>
          <w:p>
            <w:pPr>
              <w:jc w:val="center"/>
            </w:pPr>
            <w:r/>
            <w:r>
              <w:rPr>
                <w:rFonts w:ascii="Times New Roman" w:hAnsi="Times New Roman"/>
                <w:b/>
                <w:i w:val="0"/>
                <w:color w:val="FFFFFF"/>
                <w:sz w:val="22"/>
              </w:rPr>
              <w:t>Author(s) &amp; Year</w:t>
            </w:r>
          </w:p>
        </w:tc>
        <w:tc>
          <w:tcPr>
            <w:tcW w:type="dxa" w:w="1814"/>
            <w:shd w:fill="0B3D91"/>
          </w:tcPr>
          <w:p>
            <w:pPr>
              <w:jc w:val="center"/>
            </w:pPr>
            <w:r/>
            <w:r>
              <w:rPr>
                <w:rFonts w:ascii="Times New Roman" w:hAnsi="Times New Roman"/>
                <w:b/>
                <w:i w:val="0"/>
                <w:color w:val="FFFFFF"/>
                <w:sz w:val="22"/>
              </w:rPr>
              <w:t>Focus</w:t>
            </w:r>
          </w:p>
        </w:tc>
        <w:tc>
          <w:tcPr>
            <w:tcW w:type="dxa" w:w="2324"/>
            <w:shd w:fill="0B3D91"/>
          </w:tcPr>
          <w:p>
            <w:pPr>
              <w:jc w:val="center"/>
            </w:pPr>
            <w:r/>
            <w:r>
              <w:rPr>
                <w:rFonts w:ascii="Times New Roman" w:hAnsi="Times New Roman"/>
                <w:b/>
                <w:i w:val="0"/>
                <w:color w:val="FFFFFF"/>
                <w:sz w:val="22"/>
              </w:rPr>
              <w:t>Key Finding</w:t>
            </w:r>
          </w:p>
        </w:tc>
        <w:tc>
          <w:tcPr>
            <w:tcW w:type="dxa" w:w="2041"/>
            <w:shd w:fill="0B3D91"/>
          </w:tcPr>
          <w:p>
            <w:pPr>
              <w:jc w:val="center"/>
            </w:pPr>
            <w:r/>
            <w:r>
              <w:rPr>
                <w:rFonts w:ascii="Times New Roman" w:hAnsi="Times New Roman"/>
                <w:b/>
                <w:i w:val="0"/>
                <w:color w:val="FFFFFF"/>
                <w:sz w:val="22"/>
              </w:rPr>
              <w:t>Limitation</w:t>
            </w:r>
          </w:p>
        </w:tc>
      </w:tr>
      <w:tr>
        <w:tc>
          <w:tcPr>
            <w:tcW w:type="dxa" w:w="454"/>
          </w:tcPr>
          <w:p>
            <w:pPr>
              <w:spacing w:after="40"/>
            </w:pPr>
            <w:r/>
            <w:r>
              <w:rPr>
                <w:rFonts w:ascii="Times New Roman" w:hAnsi="Times New Roman"/>
                <w:b w:val="0"/>
                <w:i w:val="0"/>
                <w:sz w:val="21"/>
              </w:rPr>
              <w:t>1</w:t>
            </w:r>
          </w:p>
        </w:tc>
        <w:tc>
          <w:tcPr>
            <w:tcW w:type="dxa" w:w="1871"/>
          </w:tcPr>
          <w:p>
            <w:pPr>
              <w:spacing w:after="40"/>
            </w:pPr>
            <w:r/>
            <w:r>
              <w:rPr>
                <w:rFonts w:ascii="Times New Roman" w:hAnsi="Times New Roman"/>
                <w:b w:val="0"/>
                <w:i w:val="0"/>
                <w:sz w:val="21"/>
              </w:rPr>
              <w:t>Nzabonantuma et al. (2025)</w:t>
            </w:r>
          </w:p>
        </w:tc>
        <w:tc>
          <w:tcPr>
            <w:tcW w:type="dxa" w:w="1814"/>
          </w:tcPr>
          <w:p>
            <w:pPr>
              <w:spacing w:after="40"/>
            </w:pPr>
            <w:r/>
            <w:r>
              <w:rPr>
                <w:rFonts w:ascii="Times New Roman" w:hAnsi="Times New Roman"/>
                <w:b w:val="0"/>
                <w:i w:val="0"/>
                <w:sz w:val="21"/>
              </w:rPr>
              <w:t>RF/SVM/XGBoost+SHAP susceptibility, Nyabarongo, Rwanda</w:t>
            </w:r>
          </w:p>
        </w:tc>
        <w:tc>
          <w:tcPr>
            <w:tcW w:type="dxa" w:w="2324"/>
          </w:tcPr>
          <w:p>
            <w:pPr>
              <w:spacing w:after="40"/>
            </w:pPr>
            <w:r/>
            <w:r>
              <w:rPr>
                <w:rFonts w:ascii="Times New Roman" w:hAnsi="Times New Roman"/>
                <w:b w:val="0"/>
                <w:i w:val="0"/>
                <w:sz w:val="21"/>
              </w:rPr>
              <w:t>RF best (AUC 0.968, F1 0.92)</w:t>
            </w:r>
          </w:p>
        </w:tc>
        <w:tc>
          <w:tcPr>
            <w:tcW w:type="dxa" w:w="2041"/>
          </w:tcPr>
          <w:p>
            <w:pPr>
              <w:spacing w:after="40"/>
            </w:pPr>
            <w:r/>
            <w:r>
              <w:rPr>
                <w:rFonts w:ascii="Times New Roman" w:hAnsi="Times New Roman"/>
                <w:b w:val="0"/>
                <w:i w:val="0"/>
                <w:sz w:val="21"/>
              </w:rPr>
              <w:t>Static susceptibility; no temporal model</w:t>
            </w:r>
          </w:p>
        </w:tc>
      </w:tr>
      <w:tr>
        <w:tc>
          <w:tcPr>
            <w:tcW w:type="dxa" w:w="454"/>
          </w:tcPr>
          <w:p>
            <w:pPr>
              <w:spacing w:after="40"/>
            </w:pPr>
            <w:r/>
            <w:r>
              <w:rPr>
                <w:rFonts w:ascii="Times New Roman" w:hAnsi="Times New Roman"/>
                <w:b w:val="0"/>
                <w:i w:val="0"/>
                <w:sz w:val="21"/>
              </w:rPr>
              <w:t>2</w:t>
            </w:r>
          </w:p>
        </w:tc>
        <w:tc>
          <w:tcPr>
            <w:tcW w:type="dxa" w:w="1871"/>
          </w:tcPr>
          <w:p>
            <w:pPr>
              <w:spacing w:after="40"/>
            </w:pPr>
            <w:r/>
            <w:r>
              <w:rPr>
                <w:rFonts w:ascii="Times New Roman" w:hAnsi="Times New Roman"/>
                <w:b w:val="0"/>
                <w:i w:val="0"/>
                <w:sz w:val="21"/>
              </w:rPr>
              <w:t>Hahirwabasenga et al. (2024)</w:t>
            </w:r>
          </w:p>
        </w:tc>
        <w:tc>
          <w:tcPr>
            <w:tcW w:type="dxa" w:w="1814"/>
          </w:tcPr>
          <w:p>
            <w:pPr>
              <w:spacing w:after="40"/>
            </w:pPr>
            <w:r/>
            <w:r>
              <w:rPr>
                <w:rFonts w:ascii="Times New Roman" w:hAnsi="Times New Roman"/>
                <w:b w:val="0"/>
                <w:i w:val="0"/>
                <w:sz w:val="21"/>
              </w:rPr>
              <w:t>Review of flooding, Sebeya catchment, Rwanda</w:t>
            </w:r>
          </w:p>
        </w:tc>
        <w:tc>
          <w:tcPr>
            <w:tcW w:type="dxa" w:w="2324"/>
          </w:tcPr>
          <w:p>
            <w:pPr>
              <w:spacing w:after="40"/>
            </w:pPr>
            <w:r/>
            <w:r>
              <w:rPr>
                <w:rFonts w:ascii="Times New Roman" w:hAnsi="Times New Roman"/>
                <w:b w:val="0"/>
                <w:i w:val="0"/>
                <w:sz w:val="21"/>
              </w:rPr>
              <w:t>Data scarcity is the key FRM obstacle</w:t>
            </w:r>
          </w:p>
        </w:tc>
        <w:tc>
          <w:tcPr>
            <w:tcW w:type="dxa" w:w="2041"/>
          </w:tcPr>
          <w:p>
            <w:pPr>
              <w:spacing w:after="40"/>
            </w:pPr>
            <w:r/>
            <w:r>
              <w:rPr>
                <w:rFonts w:ascii="Times New Roman" w:hAnsi="Times New Roman"/>
                <w:b w:val="0"/>
                <w:i w:val="0"/>
                <w:sz w:val="21"/>
              </w:rPr>
              <w:t>Review; no predictive model</w:t>
            </w:r>
          </w:p>
        </w:tc>
      </w:tr>
      <w:tr>
        <w:tc>
          <w:tcPr>
            <w:tcW w:type="dxa" w:w="454"/>
          </w:tcPr>
          <w:p>
            <w:pPr>
              <w:spacing w:after="40"/>
            </w:pPr>
            <w:r/>
            <w:r>
              <w:rPr>
                <w:rFonts w:ascii="Times New Roman" w:hAnsi="Times New Roman"/>
                <w:b w:val="0"/>
                <w:i w:val="0"/>
                <w:sz w:val="21"/>
              </w:rPr>
              <w:t>3</w:t>
            </w:r>
          </w:p>
        </w:tc>
        <w:tc>
          <w:tcPr>
            <w:tcW w:type="dxa" w:w="1871"/>
          </w:tcPr>
          <w:p>
            <w:pPr>
              <w:spacing w:after="40"/>
            </w:pPr>
            <w:r/>
            <w:r>
              <w:rPr>
                <w:rFonts w:ascii="Times New Roman" w:hAnsi="Times New Roman"/>
                <w:b w:val="0"/>
                <w:i w:val="0"/>
                <w:sz w:val="21"/>
              </w:rPr>
              <w:t>Mind'je et al. (2019)</w:t>
            </w:r>
          </w:p>
        </w:tc>
        <w:tc>
          <w:tcPr>
            <w:tcW w:type="dxa" w:w="1814"/>
          </w:tcPr>
          <w:p>
            <w:pPr>
              <w:spacing w:after="40"/>
            </w:pPr>
            <w:r/>
            <w:r>
              <w:rPr>
                <w:rFonts w:ascii="Times New Roman" w:hAnsi="Times New Roman"/>
                <w:b w:val="0"/>
                <w:i w:val="0"/>
                <w:sz w:val="21"/>
              </w:rPr>
              <w:t>Logistic-regression flood susceptibility, Rwanda</w:t>
            </w:r>
          </w:p>
        </w:tc>
        <w:tc>
          <w:tcPr>
            <w:tcW w:type="dxa" w:w="2324"/>
          </w:tcPr>
          <w:p>
            <w:pPr>
              <w:spacing w:after="40"/>
            </w:pPr>
            <w:r/>
            <w:r>
              <w:rPr>
                <w:rFonts w:ascii="Times New Roman" w:hAnsi="Times New Roman"/>
                <w:b w:val="0"/>
                <w:i w:val="0"/>
                <w:sz w:val="21"/>
              </w:rPr>
              <w:t>Terrain &amp; hydrology dominate susceptibility</w:t>
            </w:r>
          </w:p>
        </w:tc>
        <w:tc>
          <w:tcPr>
            <w:tcW w:type="dxa" w:w="2041"/>
          </w:tcPr>
          <w:p>
            <w:pPr>
              <w:spacing w:after="40"/>
            </w:pPr>
            <w:r/>
            <w:r>
              <w:rPr>
                <w:rFonts w:ascii="Times New Roman" w:hAnsi="Times New Roman"/>
                <w:b w:val="0"/>
                <w:i w:val="0"/>
                <w:sz w:val="21"/>
              </w:rPr>
              <w:t>Static map; no temporal dynamics</w:t>
            </w:r>
          </w:p>
        </w:tc>
      </w:tr>
      <w:tr>
        <w:tc>
          <w:tcPr>
            <w:tcW w:type="dxa" w:w="454"/>
          </w:tcPr>
          <w:p>
            <w:pPr>
              <w:spacing w:after="40"/>
            </w:pPr>
            <w:r/>
            <w:r>
              <w:rPr>
                <w:rFonts w:ascii="Times New Roman" w:hAnsi="Times New Roman"/>
                <w:b w:val="0"/>
                <w:i w:val="0"/>
                <w:sz w:val="21"/>
              </w:rPr>
              <w:t>4</w:t>
            </w:r>
          </w:p>
        </w:tc>
        <w:tc>
          <w:tcPr>
            <w:tcW w:type="dxa" w:w="1871"/>
          </w:tcPr>
          <w:p>
            <w:pPr>
              <w:spacing w:after="40"/>
            </w:pPr>
            <w:r/>
            <w:r>
              <w:rPr>
                <w:rFonts w:ascii="Times New Roman" w:hAnsi="Times New Roman"/>
                <w:b w:val="0"/>
                <w:i w:val="0"/>
                <w:sz w:val="21"/>
              </w:rPr>
              <w:t>Mind'je et al. (2021)</w:t>
            </w:r>
          </w:p>
        </w:tc>
        <w:tc>
          <w:tcPr>
            <w:tcW w:type="dxa" w:w="1814"/>
          </w:tcPr>
          <w:p>
            <w:pPr>
              <w:spacing w:after="40"/>
            </w:pPr>
            <w:r/>
            <w:r>
              <w:rPr>
                <w:rFonts w:ascii="Times New Roman" w:hAnsi="Times New Roman"/>
                <w:b w:val="0"/>
                <w:i w:val="0"/>
                <w:sz w:val="21"/>
              </w:rPr>
              <w:t>HEC-HMS peak-flow simulation, Nyabarongo</w:t>
            </w:r>
          </w:p>
        </w:tc>
        <w:tc>
          <w:tcPr>
            <w:tcW w:type="dxa" w:w="2324"/>
          </w:tcPr>
          <w:p>
            <w:pPr>
              <w:spacing w:after="40"/>
            </w:pPr>
            <w:r/>
            <w:r>
              <w:rPr>
                <w:rFonts w:ascii="Times New Roman" w:hAnsi="Times New Roman"/>
                <w:b w:val="0"/>
                <w:i w:val="0"/>
                <w:sz w:val="21"/>
              </w:rPr>
              <w:t>DEM-driven physiographic modelling works</w:t>
            </w:r>
          </w:p>
        </w:tc>
        <w:tc>
          <w:tcPr>
            <w:tcW w:type="dxa" w:w="2041"/>
          </w:tcPr>
          <w:p>
            <w:pPr>
              <w:spacing w:after="40"/>
            </w:pPr>
            <w:r/>
            <w:r>
              <w:rPr>
                <w:rFonts w:ascii="Times New Roman" w:hAnsi="Times New Roman"/>
                <w:b w:val="0"/>
                <w:i w:val="0"/>
                <w:sz w:val="21"/>
              </w:rPr>
              <w:t>Heavy calibration; not ML/reproducible</w:t>
            </w:r>
          </w:p>
        </w:tc>
      </w:tr>
      <w:tr>
        <w:tc>
          <w:tcPr>
            <w:tcW w:type="dxa" w:w="454"/>
          </w:tcPr>
          <w:p>
            <w:pPr>
              <w:spacing w:after="40"/>
            </w:pPr>
            <w:r/>
            <w:r>
              <w:rPr>
                <w:rFonts w:ascii="Times New Roman" w:hAnsi="Times New Roman"/>
                <w:b w:val="0"/>
                <w:i w:val="0"/>
                <w:sz w:val="21"/>
              </w:rPr>
              <w:t>5</w:t>
            </w:r>
          </w:p>
        </w:tc>
        <w:tc>
          <w:tcPr>
            <w:tcW w:type="dxa" w:w="1871"/>
          </w:tcPr>
          <w:p>
            <w:pPr>
              <w:spacing w:after="40"/>
            </w:pPr>
            <w:r/>
            <w:r>
              <w:rPr>
                <w:rFonts w:ascii="Times New Roman" w:hAnsi="Times New Roman"/>
                <w:b w:val="0"/>
                <w:i w:val="0"/>
                <w:sz w:val="21"/>
              </w:rPr>
              <w:t>Papaioannou et al. (2019)</w:t>
            </w:r>
          </w:p>
        </w:tc>
        <w:tc>
          <w:tcPr>
            <w:tcW w:type="dxa" w:w="1814"/>
          </w:tcPr>
          <w:p>
            <w:pPr>
              <w:spacing w:after="40"/>
            </w:pPr>
            <w:r/>
            <w:r>
              <w:rPr>
                <w:rFonts w:ascii="Times New Roman" w:hAnsi="Times New Roman"/>
                <w:b w:val="0"/>
                <w:i w:val="0"/>
                <w:sz w:val="21"/>
              </w:rPr>
              <w:t>Coupled inundation mapping, ungauged basin</w:t>
            </w:r>
          </w:p>
        </w:tc>
        <w:tc>
          <w:tcPr>
            <w:tcW w:type="dxa" w:w="2324"/>
          </w:tcPr>
          <w:p>
            <w:pPr>
              <w:spacing w:after="40"/>
            </w:pPr>
            <w:r/>
            <w:r>
              <w:rPr>
                <w:rFonts w:ascii="Times New Roman" w:hAnsi="Times New Roman"/>
                <w:b w:val="0"/>
                <w:i w:val="0"/>
                <w:sz w:val="21"/>
              </w:rPr>
              <w:t>Flood extent reconstructed without gauges</w:t>
            </w:r>
          </w:p>
        </w:tc>
        <w:tc>
          <w:tcPr>
            <w:tcW w:type="dxa" w:w="2041"/>
          </w:tcPr>
          <w:p>
            <w:pPr>
              <w:spacing w:after="40"/>
            </w:pPr>
            <w:r/>
            <w:r>
              <w:rPr>
                <w:rFonts w:ascii="Times New Roman" w:hAnsi="Times New Roman"/>
                <w:b w:val="0"/>
                <w:i w:val="0"/>
                <w:sz w:val="21"/>
              </w:rPr>
              <w:t>Hydraulic; data/compute intensive</w:t>
            </w:r>
          </w:p>
        </w:tc>
      </w:tr>
      <w:tr>
        <w:tc>
          <w:tcPr>
            <w:tcW w:type="dxa" w:w="454"/>
          </w:tcPr>
          <w:p>
            <w:pPr>
              <w:spacing w:after="40"/>
            </w:pPr>
            <w:r/>
            <w:r>
              <w:rPr>
                <w:rFonts w:ascii="Times New Roman" w:hAnsi="Times New Roman"/>
                <w:b w:val="0"/>
                <w:i w:val="0"/>
                <w:sz w:val="21"/>
              </w:rPr>
              <w:t>6</w:t>
            </w:r>
          </w:p>
        </w:tc>
        <w:tc>
          <w:tcPr>
            <w:tcW w:type="dxa" w:w="1871"/>
          </w:tcPr>
          <w:p>
            <w:pPr>
              <w:spacing w:after="40"/>
            </w:pPr>
            <w:r/>
            <w:r>
              <w:rPr>
                <w:rFonts w:ascii="Times New Roman" w:hAnsi="Times New Roman"/>
                <w:b w:val="0"/>
                <w:i w:val="0"/>
                <w:sz w:val="21"/>
              </w:rPr>
              <w:t>Mosavi et al. (2018)</w:t>
            </w:r>
          </w:p>
        </w:tc>
        <w:tc>
          <w:tcPr>
            <w:tcW w:type="dxa" w:w="1814"/>
          </w:tcPr>
          <w:p>
            <w:pPr>
              <w:spacing w:after="40"/>
            </w:pPr>
            <w:r/>
            <w:r>
              <w:rPr>
                <w:rFonts w:ascii="Times New Roman" w:hAnsi="Times New Roman"/>
                <w:b w:val="0"/>
                <w:i w:val="0"/>
                <w:sz w:val="21"/>
              </w:rPr>
              <w:t>Review of ML flood prediction</w:t>
            </w:r>
          </w:p>
        </w:tc>
        <w:tc>
          <w:tcPr>
            <w:tcW w:type="dxa" w:w="2324"/>
          </w:tcPr>
          <w:p>
            <w:pPr>
              <w:spacing w:after="40"/>
            </w:pPr>
            <w:r/>
            <w:r>
              <w:rPr>
                <w:rFonts w:ascii="Times New Roman" w:hAnsi="Times New Roman"/>
                <w:b w:val="0"/>
                <w:i w:val="0"/>
                <w:sz w:val="21"/>
              </w:rPr>
              <w:t>Ensembles and hybrids most effective</w:t>
            </w:r>
          </w:p>
        </w:tc>
        <w:tc>
          <w:tcPr>
            <w:tcW w:type="dxa" w:w="2041"/>
          </w:tcPr>
          <w:p>
            <w:pPr>
              <w:spacing w:after="40"/>
            </w:pPr>
            <w:r/>
            <w:r>
              <w:rPr>
                <w:rFonts w:ascii="Times New Roman" w:hAnsi="Times New Roman"/>
                <w:b w:val="0"/>
                <w:i w:val="0"/>
                <w:sz w:val="21"/>
              </w:rPr>
              <w:t>No single deployed local workflow</w:t>
            </w:r>
          </w:p>
        </w:tc>
      </w:tr>
      <w:tr>
        <w:tc>
          <w:tcPr>
            <w:tcW w:type="dxa" w:w="454"/>
          </w:tcPr>
          <w:p>
            <w:pPr>
              <w:spacing w:after="40"/>
            </w:pPr>
            <w:r/>
            <w:r>
              <w:rPr>
                <w:rFonts w:ascii="Times New Roman" w:hAnsi="Times New Roman"/>
                <w:b w:val="0"/>
                <w:i w:val="0"/>
                <w:sz w:val="21"/>
              </w:rPr>
              <w:t>7</w:t>
            </w:r>
          </w:p>
        </w:tc>
        <w:tc>
          <w:tcPr>
            <w:tcW w:type="dxa" w:w="1871"/>
          </w:tcPr>
          <w:p>
            <w:pPr>
              <w:spacing w:after="40"/>
            </w:pPr>
            <w:r/>
            <w:r>
              <w:rPr>
                <w:rFonts w:ascii="Times New Roman" w:hAnsi="Times New Roman"/>
                <w:b w:val="0"/>
                <w:i w:val="0"/>
                <w:sz w:val="21"/>
              </w:rPr>
              <w:t>Khosravi et al. (2018)</w:t>
            </w:r>
          </w:p>
        </w:tc>
        <w:tc>
          <w:tcPr>
            <w:tcW w:type="dxa" w:w="1814"/>
          </w:tcPr>
          <w:p>
            <w:pPr>
              <w:spacing w:after="40"/>
            </w:pPr>
            <w:r/>
            <w:r>
              <w:rPr>
                <w:rFonts w:ascii="Times New Roman" w:hAnsi="Times New Roman"/>
                <w:b w:val="0"/>
                <w:i w:val="0"/>
                <w:sz w:val="21"/>
              </w:rPr>
              <w:t>Decision trees, flash-flood, Iran</w:t>
            </w:r>
          </w:p>
        </w:tc>
        <w:tc>
          <w:tcPr>
            <w:tcW w:type="dxa" w:w="2324"/>
          </w:tcPr>
          <w:p>
            <w:pPr>
              <w:spacing w:after="40"/>
            </w:pPr>
            <w:r/>
            <w:r>
              <w:rPr>
                <w:rFonts w:ascii="Times New Roman" w:hAnsi="Times New Roman"/>
                <w:b w:val="0"/>
                <w:i w:val="0"/>
                <w:sz w:val="21"/>
              </w:rPr>
              <w:t>Tree learners give high AUC</w:t>
            </w:r>
          </w:p>
        </w:tc>
        <w:tc>
          <w:tcPr>
            <w:tcW w:type="dxa" w:w="2041"/>
          </w:tcPr>
          <w:p>
            <w:pPr>
              <w:spacing w:after="40"/>
            </w:pPr>
            <w:r/>
            <w:r>
              <w:rPr>
                <w:rFonts w:ascii="Times New Roman" w:hAnsi="Times New Roman"/>
                <w:b w:val="0"/>
                <w:i w:val="0"/>
                <w:sz w:val="21"/>
              </w:rPr>
              <w:t>Different region; static susceptibility</w:t>
            </w:r>
          </w:p>
        </w:tc>
      </w:tr>
      <w:tr>
        <w:tc>
          <w:tcPr>
            <w:tcW w:type="dxa" w:w="454"/>
          </w:tcPr>
          <w:p>
            <w:pPr>
              <w:spacing w:after="40"/>
            </w:pPr>
            <w:r/>
            <w:r>
              <w:rPr>
                <w:rFonts w:ascii="Times New Roman" w:hAnsi="Times New Roman"/>
                <w:b w:val="0"/>
                <w:i w:val="0"/>
                <w:sz w:val="21"/>
              </w:rPr>
              <w:t>8</w:t>
            </w:r>
          </w:p>
        </w:tc>
        <w:tc>
          <w:tcPr>
            <w:tcW w:type="dxa" w:w="1871"/>
          </w:tcPr>
          <w:p>
            <w:pPr>
              <w:spacing w:after="40"/>
            </w:pPr>
            <w:r/>
            <w:r>
              <w:rPr>
                <w:rFonts w:ascii="Times New Roman" w:hAnsi="Times New Roman"/>
                <w:b w:val="0"/>
                <w:i w:val="0"/>
                <w:sz w:val="21"/>
              </w:rPr>
              <w:t>Ma et al. (2021)</w:t>
            </w:r>
          </w:p>
        </w:tc>
        <w:tc>
          <w:tcPr>
            <w:tcW w:type="dxa" w:w="1814"/>
          </w:tcPr>
          <w:p>
            <w:pPr>
              <w:spacing w:after="40"/>
            </w:pPr>
            <w:r/>
            <w:r>
              <w:rPr>
                <w:rFonts w:ascii="Times New Roman" w:hAnsi="Times New Roman"/>
                <w:b w:val="0"/>
                <w:i w:val="0"/>
                <w:sz w:val="21"/>
              </w:rPr>
              <w:t>XGBoost flash-flood risk</w:t>
            </w:r>
          </w:p>
        </w:tc>
        <w:tc>
          <w:tcPr>
            <w:tcW w:type="dxa" w:w="2324"/>
          </w:tcPr>
          <w:p>
            <w:pPr>
              <w:spacing w:after="40"/>
            </w:pPr>
            <w:r/>
            <w:r>
              <w:rPr>
                <w:rFonts w:ascii="Times New Roman" w:hAnsi="Times New Roman"/>
                <w:b w:val="0"/>
                <w:i w:val="0"/>
                <w:sz w:val="21"/>
              </w:rPr>
              <w:t>Accuracy ~0.84; beats SVM baseline</w:t>
            </w:r>
          </w:p>
        </w:tc>
        <w:tc>
          <w:tcPr>
            <w:tcW w:type="dxa" w:w="2041"/>
          </w:tcPr>
          <w:p>
            <w:pPr>
              <w:spacing w:after="40"/>
            </w:pPr>
            <w:r/>
            <w:r>
              <w:rPr>
                <w:rFonts w:ascii="Times New Roman" w:hAnsi="Times New Roman"/>
                <w:b w:val="0"/>
                <w:i w:val="0"/>
                <w:sz w:val="21"/>
              </w:rPr>
              <w:t>No temporal state model</w:t>
            </w:r>
          </w:p>
        </w:tc>
      </w:tr>
      <w:tr>
        <w:tc>
          <w:tcPr>
            <w:tcW w:type="dxa" w:w="454"/>
          </w:tcPr>
          <w:p>
            <w:pPr>
              <w:spacing w:after="40"/>
            </w:pPr>
            <w:r/>
            <w:r>
              <w:rPr>
                <w:rFonts w:ascii="Times New Roman" w:hAnsi="Times New Roman"/>
                <w:b w:val="0"/>
                <w:i w:val="0"/>
                <w:sz w:val="21"/>
              </w:rPr>
              <w:t>9</w:t>
            </w:r>
          </w:p>
        </w:tc>
        <w:tc>
          <w:tcPr>
            <w:tcW w:type="dxa" w:w="1871"/>
          </w:tcPr>
          <w:p>
            <w:pPr>
              <w:spacing w:after="40"/>
            </w:pPr>
            <w:r/>
            <w:r>
              <w:rPr>
                <w:rFonts w:ascii="Times New Roman" w:hAnsi="Times New Roman"/>
                <w:b w:val="0"/>
                <w:i w:val="0"/>
                <w:sz w:val="21"/>
              </w:rPr>
              <w:t>Long et al. (2024)</w:t>
            </w:r>
          </w:p>
        </w:tc>
        <w:tc>
          <w:tcPr>
            <w:tcW w:type="dxa" w:w="1814"/>
          </w:tcPr>
          <w:p>
            <w:pPr>
              <w:spacing w:after="40"/>
            </w:pPr>
            <w:r/>
            <w:r>
              <w:rPr>
                <w:rFonts w:ascii="Times New Roman" w:hAnsi="Times New Roman"/>
                <w:b w:val="0"/>
                <w:i w:val="0"/>
                <w:sz w:val="21"/>
              </w:rPr>
              <w:t>Review of urban flood-resilience evaluation</w:t>
            </w:r>
          </w:p>
        </w:tc>
        <w:tc>
          <w:tcPr>
            <w:tcW w:type="dxa" w:w="2324"/>
          </w:tcPr>
          <w:p>
            <w:pPr>
              <w:spacing w:after="40"/>
            </w:pPr>
            <w:r/>
            <w:r>
              <w:rPr>
                <w:rFonts w:ascii="Times New Roman" w:hAnsi="Times New Roman"/>
                <w:b w:val="0"/>
                <w:i w:val="0"/>
                <w:sz w:val="21"/>
              </w:rPr>
              <w:t>Maps frameworks/methods; static indicators dominate</w:t>
            </w:r>
          </w:p>
        </w:tc>
        <w:tc>
          <w:tcPr>
            <w:tcW w:type="dxa" w:w="2041"/>
          </w:tcPr>
          <w:p>
            <w:pPr>
              <w:spacing w:after="40"/>
            </w:pPr>
            <w:r/>
            <w:r>
              <w:rPr>
                <w:rFonts w:ascii="Times New Roman" w:hAnsi="Times New Roman"/>
                <w:b w:val="0"/>
                <w:i w:val="0"/>
                <w:sz w:val="21"/>
              </w:rPr>
              <w:t>Little temporal-evolution modelling</w:t>
            </w:r>
          </w:p>
        </w:tc>
      </w:tr>
      <w:tr>
        <w:tc>
          <w:tcPr>
            <w:tcW w:type="dxa" w:w="454"/>
          </w:tcPr>
          <w:p>
            <w:pPr>
              <w:spacing w:after="40"/>
            </w:pPr>
            <w:r/>
            <w:r>
              <w:rPr>
                <w:rFonts w:ascii="Times New Roman" w:hAnsi="Times New Roman"/>
                <w:b w:val="0"/>
                <w:i w:val="0"/>
                <w:sz w:val="21"/>
              </w:rPr>
              <w:t>10</w:t>
            </w:r>
          </w:p>
        </w:tc>
        <w:tc>
          <w:tcPr>
            <w:tcW w:type="dxa" w:w="1871"/>
          </w:tcPr>
          <w:p>
            <w:pPr>
              <w:spacing w:after="40"/>
            </w:pPr>
            <w:r/>
            <w:r>
              <w:rPr>
                <w:rFonts w:ascii="Times New Roman" w:hAnsi="Times New Roman"/>
                <w:b w:val="0"/>
                <w:i w:val="0"/>
                <w:sz w:val="21"/>
              </w:rPr>
              <w:t>Stoner &amp; Economou (2020)</w:t>
            </w:r>
          </w:p>
        </w:tc>
        <w:tc>
          <w:tcPr>
            <w:tcW w:type="dxa" w:w="1814"/>
          </w:tcPr>
          <w:p>
            <w:pPr>
              <w:spacing w:after="40"/>
            </w:pPr>
            <w:r/>
            <w:r>
              <w:rPr>
                <w:rFonts w:ascii="Times New Roman" w:hAnsi="Times New Roman"/>
                <w:b w:val="0"/>
                <w:i w:val="0"/>
                <w:sz w:val="21"/>
              </w:rPr>
              <w:t>Advanced HMM for rainfall time series</w:t>
            </w:r>
          </w:p>
        </w:tc>
        <w:tc>
          <w:tcPr>
            <w:tcW w:type="dxa" w:w="2324"/>
          </w:tcPr>
          <w:p>
            <w:pPr>
              <w:spacing w:after="40"/>
            </w:pPr>
            <w:r/>
            <w:r>
              <w:rPr>
                <w:rFonts w:ascii="Times New Roman" w:hAnsi="Times New Roman"/>
                <w:b w:val="0"/>
                <w:i w:val="0"/>
                <w:sz w:val="21"/>
              </w:rPr>
              <w:t>Hidden state governs precipitation</w:t>
            </w:r>
          </w:p>
        </w:tc>
        <w:tc>
          <w:tcPr>
            <w:tcW w:type="dxa" w:w="2041"/>
          </w:tcPr>
          <w:p>
            <w:pPr>
              <w:spacing w:after="40"/>
            </w:pPr>
            <w:r/>
            <w:r>
              <w:rPr>
                <w:rFonts w:ascii="Times New Roman" w:hAnsi="Times New Roman"/>
                <w:b w:val="0"/>
                <w:i w:val="0"/>
                <w:sz w:val="21"/>
              </w:rPr>
              <w:t>Rainfall focus, not flood pressure</w:t>
            </w:r>
          </w:p>
        </w:tc>
      </w:tr>
      <w:tr>
        <w:tc>
          <w:tcPr>
            <w:tcW w:type="dxa" w:w="454"/>
          </w:tcPr>
          <w:p>
            <w:pPr>
              <w:spacing w:after="40"/>
            </w:pPr>
            <w:r/>
            <w:r>
              <w:rPr>
                <w:rFonts w:ascii="Times New Roman" w:hAnsi="Times New Roman"/>
                <w:b w:val="0"/>
                <w:i w:val="0"/>
                <w:sz w:val="21"/>
              </w:rPr>
              <w:t>11</w:t>
            </w:r>
          </w:p>
        </w:tc>
        <w:tc>
          <w:tcPr>
            <w:tcW w:type="dxa" w:w="1871"/>
          </w:tcPr>
          <w:p>
            <w:pPr>
              <w:spacing w:after="40"/>
            </w:pPr>
            <w:r/>
            <w:r>
              <w:rPr>
                <w:rFonts w:ascii="Times New Roman" w:hAnsi="Times New Roman"/>
                <w:b w:val="0"/>
                <w:i w:val="0"/>
                <w:sz w:val="21"/>
              </w:rPr>
              <w:t>Xie et al. (2018)</w:t>
            </w:r>
          </w:p>
        </w:tc>
        <w:tc>
          <w:tcPr>
            <w:tcW w:type="dxa" w:w="1814"/>
          </w:tcPr>
          <w:p>
            <w:pPr>
              <w:spacing w:after="40"/>
            </w:pPr>
            <w:r/>
            <w:r>
              <w:rPr>
                <w:rFonts w:ascii="Times New Roman" w:hAnsi="Times New Roman"/>
                <w:b w:val="0"/>
                <w:i w:val="0"/>
                <w:sz w:val="21"/>
              </w:rPr>
              <w:t>Geographical hidden Markov tree, flood extent</w:t>
            </w:r>
          </w:p>
        </w:tc>
        <w:tc>
          <w:tcPr>
            <w:tcW w:type="dxa" w:w="2324"/>
          </w:tcPr>
          <w:p>
            <w:pPr>
              <w:spacing w:after="40"/>
            </w:pPr>
            <w:r/>
            <w:r>
              <w:rPr>
                <w:rFonts w:ascii="Times New Roman" w:hAnsi="Times New Roman"/>
                <w:b w:val="0"/>
                <w:i w:val="0"/>
                <w:sz w:val="21"/>
              </w:rPr>
              <w:t>HMM beats classifiers spatially (F ~95%)</w:t>
            </w:r>
          </w:p>
        </w:tc>
        <w:tc>
          <w:tcPr>
            <w:tcW w:type="dxa" w:w="2041"/>
          </w:tcPr>
          <w:p>
            <w:pPr>
              <w:spacing w:after="40"/>
            </w:pPr>
            <w:r/>
            <w:r>
              <w:rPr>
                <w:rFonts w:ascii="Times New Roman" w:hAnsi="Times New Roman"/>
                <w:b w:val="0"/>
                <w:i w:val="0"/>
                <w:sz w:val="21"/>
              </w:rPr>
              <w:t>Imagery-based; not state-over-time</w:t>
            </w:r>
          </w:p>
        </w:tc>
      </w:tr>
      <w:tr>
        <w:tc>
          <w:tcPr>
            <w:tcW w:type="dxa" w:w="454"/>
          </w:tcPr>
          <w:p>
            <w:pPr>
              <w:spacing w:after="40"/>
            </w:pPr>
            <w:r/>
            <w:r>
              <w:rPr>
                <w:rFonts w:ascii="Times New Roman" w:hAnsi="Times New Roman"/>
                <w:b w:val="0"/>
                <w:i w:val="0"/>
                <w:sz w:val="21"/>
              </w:rPr>
              <w:t>12</w:t>
            </w:r>
          </w:p>
        </w:tc>
        <w:tc>
          <w:tcPr>
            <w:tcW w:type="dxa" w:w="1871"/>
          </w:tcPr>
          <w:p>
            <w:pPr>
              <w:spacing w:after="40"/>
            </w:pPr>
            <w:r/>
            <w:r>
              <w:rPr>
                <w:rFonts w:ascii="Times New Roman" w:hAnsi="Times New Roman"/>
                <w:b w:val="0"/>
                <w:i w:val="0"/>
                <w:sz w:val="21"/>
              </w:rPr>
              <w:t>Feng et al. (2025)</w:t>
            </w:r>
          </w:p>
        </w:tc>
        <w:tc>
          <w:tcPr>
            <w:tcW w:type="dxa" w:w="1814"/>
          </w:tcPr>
          <w:p>
            <w:pPr>
              <w:spacing w:after="40"/>
            </w:pPr>
            <w:r/>
            <w:r>
              <w:rPr>
                <w:rFonts w:ascii="Times New Roman" w:hAnsi="Times New Roman"/>
                <w:b w:val="0"/>
                <w:i w:val="0"/>
                <w:sz w:val="21"/>
              </w:rPr>
              <w:t>Agent-based flood-resilience modelling</w:t>
            </w:r>
          </w:p>
        </w:tc>
        <w:tc>
          <w:tcPr>
            <w:tcW w:type="dxa" w:w="2324"/>
          </w:tcPr>
          <w:p>
            <w:pPr>
              <w:spacing w:after="40"/>
            </w:pPr>
            <w:r/>
            <w:r>
              <w:rPr>
                <w:rFonts w:ascii="Times New Roman" w:hAnsi="Times New Roman"/>
                <w:b w:val="0"/>
                <w:i w:val="0"/>
                <w:sz w:val="21"/>
              </w:rPr>
              <w:t>Couples household &amp; institutional response</w:t>
            </w:r>
          </w:p>
        </w:tc>
        <w:tc>
          <w:tcPr>
            <w:tcW w:type="dxa" w:w="2041"/>
          </w:tcPr>
          <w:p>
            <w:pPr>
              <w:spacing w:after="40"/>
            </w:pPr>
            <w:r/>
            <w:r>
              <w:rPr>
                <w:rFonts w:ascii="Times New Roman" w:hAnsi="Times New Roman"/>
                <w:b w:val="0"/>
                <w:i w:val="0"/>
                <w:sz w:val="21"/>
              </w:rPr>
              <w:t>Simulation; not observational ML</w:t>
            </w:r>
          </w:p>
        </w:tc>
      </w:tr>
      <w:tr>
        <w:tc>
          <w:tcPr>
            <w:tcW w:type="dxa" w:w="454"/>
          </w:tcPr>
          <w:p>
            <w:pPr>
              <w:spacing w:after="40"/>
            </w:pPr>
            <w:r/>
            <w:r>
              <w:rPr>
                <w:rFonts w:ascii="Times New Roman" w:hAnsi="Times New Roman"/>
                <w:b w:val="0"/>
                <w:i w:val="0"/>
                <w:sz w:val="21"/>
              </w:rPr>
              <w:t>13</w:t>
            </w:r>
          </w:p>
        </w:tc>
        <w:tc>
          <w:tcPr>
            <w:tcW w:type="dxa" w:w="1871"/>
          </w:tcPr>
          <w:p>
            <w:pPr>
              <w:spacing w:after="40"/>
            </w:pPr>
            <w:r/>
            <w:r>
              <w:rPr>
                <w:rFonts w:ascii="Times New Roman" w:hAnsi="Times New Roman"/>
                <w:b w:val="0"/>
                <w:i w:val="0"/>
                <w:sz w:val="21"/>
              </w:rPr>
              <w:t>NASA JPL (2020)</w:t>
            </w:r>
          </w:p>
        </w:tc>
        <w:tc>
          <w:tcPr>
            <w:tcW w:type="dxa" w:w="1814"/>
          </w:tcPr>
          <w:p>
            <w:pPr>
              <w:spacing w:after="40"/>
            </w:pPr>
            <w:r/>
            <w:r>
              <w:rPr>
                <w:rFonts w:ascii="Times New Roman" w:hAnsi="Times New Roman"/>
                <w:b w:val="0"/>
                <w:i w:val="0"/>
                <w:sz w:val="21"/>
              </w:rPr>
              <w:t>NASADEM global DEM</w:t>
            </w:r>
          </w:p>
        </w:tc>
        <w:tc>
          <w:tcPr>
            <w:tcW w:type="dxa" w:w="2324"/>
          </w:tcPr>
          <w:p>
            <w:pPr>
              <w:spacing w:after="40"/>
            </w:pPr>
            <w:r/>
            <w:r>
              <w:rPr>
                <w:rFonts w:ascii="Times New Roman" w:hAnsi="Times New Roman"/>
                <w:b w:val="0"/>
                <w:i w:val="0"/>
                <w:sz w:val="21"/>
              </w:rPr>
              <w:t>Consistent elevation/slope source</w:t>
            </w:r>
          </w:p>
        </w:tc>
        <w:tc>
          <w:tcPr>
            <w:tcW w:type="dxa" w:w="2041"/>
          </w:tcPr>
          <w:p>
            <w:pPr>
              <w:spacing w:after="40"/>
            </w:pPr>
            <w:r/>
            <w:r>
              <w:rPr>
                <w:rFonts w:ascii="Times New Roman" w:hAnsi="Times New Roman"/>
                <w:b w:val="0"/>
                <w:i w:val="0"/>
                <w:sz w:val="21"/>
              </w:rPr>
              <w:t>30 m may smooth fine drainage</w:t>
            </w:r>
          </w:p>
        </w:tc>
      </w:tr>
      <w:tr>
        <w:tc>
          <w:tcPr>
            <w:tcW w:type="dxa" w:w="454"/>
          </w:tcPr>
          <w:p>
            <w:pPr>
              <w:spacing w:after="40"/>
            </w:pPr>
            <w:r/>
            <w:r>
              <w:rPr>
                <w:rFonts w:ascii="Times New Roman" w:hAnsi="Times New Roman"/>
                <w:b w:val="0"/>
                <w:i w:val="0"/>
                <w:sz w:val="21"/>
              </w:rPr>
              <w:t>14</w:t>
            </w:r>
          </w:p>
        </w:tc>
        <w:tc>
          <w:tcPr>
            <w:tcW w:type="dxa" w:w="1871"/>
          </w:tcPr>
          <w:p>
            <w:pPr>
              <w:spacing w:after="40"/>
            </w:pPr>
            <w:r/>
            <w:r>
              <w:rPr>
                <w:rFonts w:ascii="Times New Roman" w:hAnsi="Times New Roman"/>
                <w:b w:val="0"/>
                <w:i w:val="0"/>
                <w:sz w:val="21"/>
              </w:rPr>
              <w:t>MINEMA (2023)</w:t>
            </w:r>
          </w:p>
        </w:tc>
        <w:tc>
          <w:tcPr>
            <w:tcW w:type="dxa" w:w="1814"/>
          </w:tcPr>
          <w:p>
            <w:pPr>
              <w:spacing w:after="40"/>
            </w:pPr>
            <w:r/>
            <w:r>
              <w:rPr>
                <w:rFonts w:ascii="Times New Roman" w:hAnsi="Times New Roman"/>
                <w:b w:val="0"/>
                <w:i w:val="0"/>
                <w:sz w:val="21"/>
              </w:rPr>
              <w:t>Rwanda disaster statistics</w:t>
            </w:r>
          </w:p>
        </w:tc>
        <w:tc>
          <w:tcPr>
            <w:tcW w:type="dxa" w:w="2324"/>
          </w:tcPr>
          <w:p>
            <w:pPr>
              <w:spacing w:after="40"/>
            </w:pPr>
            <w:r/>
            <w:r>
              <w:rPr>
                <w:rFonts w:ascii="Times New Roman" w:hAnsi="Times New Roman"/>
                <w:b w:val="0"/>
                <w:i w:val="0"/>
                <w:sz w:val="21"/>
              </w:rPr>
              <w:t>Floods among top hazards nationally</w:t>
            </w:r>
          </w:p>
        </w:tc>
        <w:tc>
          <w:tcPr>
            <w:tcW w:type="dxa" w:w="2041"/>
          </w:tcPr>
          <w:p>
            <w:pPr>
              <w:spacing w:after="40"/>
            </w:pPr>
            <w:r/>
            <w:r>
              <w:rPr>
                <w:rFonts w:ascii="Times New Roman" w:hAnsi="Times New Roman"/>
                <w:b w:val="0"/>
                <w:i w:val="0"/>
                <w:sz w:val="21"/>
              </w:rPr>
              <w:t>Aggregated; limited daily geolocation</w:t>
            </w:r>
          </w:p>
        </w:tc>
      </w:tr>
    </w:tbl>
    <w:p>
      <w:pPr>
        <w:spacing w:after="120"/>
      </w:pPr>
    </w:p>
    <w:p>
      <w:pPr>
        <w:spacing w:after="120"/>
        <w:jc w:val="center"/>
      </w:pPr>
      <w:r>
        <w:rPr>
          <w:rFonts w:ascii="Times New Roman" w:hAnsi="Times New Roman"/>
          <w:b w:val="0"/>
          <w:i/>
          <w:sz w:val="22"/>
        </w:rPr>
        <w:t>Table 2.1: Summary of Reviewed Literature.</w:t>
      </w:r>
    </w:p>
    <w:p>
      <w:pPr>
        <w:spacing w:before="240" w:after="120" w:line="276" w:lineRule="auto"/>
      </w:pPr>
      <w:r>
        <w:rPr>
          <w:rFonts w:ascii="Times New Roman" w:hAnsi="Times New Roman"/>
          <w:b/>
          <w:i w:val="0"/>
          <w:color w:val="0B3D91"/>
          <w:sz w:val="26"/>
        </w:rPr>
        <w:t>2.6 Strengths and Weaknesses of the Existing Systems</w:t>
      </w:r>
    </w:p>
    <w:p>
      <w:pPr>
        <w:spacing w:before="160" w:after="80" w:line="276" w:lineRule="auto"/>
      </w:pPr>
      <w:r>
        <w:rPr>
          <w:rFonts w:ascii="Times New Roman" w:hAnsi="Times New Roman"/>
          <w:b/>
          <w:i/>
          <w:sz w:val="24"/>
        </w:rPr>
        <w:t>2.6.1 Strengths of Current Approaches</w:t>
      </w:r>
    </w:p>
    <w:p>
      <w:pPr>
        <w:pStyle w:val="ListBullet"/>
        <w:spacing w:line="360" w:lineRule="auto" w:after="60"/>
      </w:pPr>
      <w:r>
        <w:rPr>
          <w:rFonts w:ascii="Times New Roman" w:hAnsi="Times New Roman"/>
          <w:b w:val="0"/>
          <w:i w:val="0"/>
          <w:sz w:val="24"/>
        </w:rPr>
        <w:t>Official hazard maps and susceptibility studies provide authoritative, planning-grade spatial information and are trusted by national institutions (Mind'je et al., 2019).</w:t>
      </w:r>
    </w:p>
    <w:p>
      <w:pPr>
        <w:pStyle w:val="ListBullet"/>
        <w:spacing w:line="360" w:lineRule="auto" w:after="60"/>
      </w:pPr>
      <w:r>
        <w:rPr>
          <w:rFonts w:ascii="Times New Roman" w:hAnsi="Times New Roman"/>
          <w:b w:val="0"/>
          <w:i w:val="0"/>
          <w:sz w:val="24"/>
        </w:rPr>
        <w:t>Open climate and terrain data (CHIRPS, SRTM, OpenStreetMap) make reproducible, low-cost feature engineering feasible even in data-scarce settings (Climate Hazards Center, 2024; NASA JPL, 2020).</w:t>
      </w:r>
    </w:p>
    <w:p>
      <w:pPr>
        <w:pStyle w:val="ListBullet"/>
        <w:spacing w:line="360" w:lineRule="auto" w:after="60"/>
      </w:pPr>
      <w:r>
        <w:rPr>
          <w:rFonts w:ascii="Times New Roman" w:hAnsi="Times New Roman"/>
          <w:b w:val="0"/>
          <w:i w:val="0"/>
          <w:sz w:val="24"/>
        </w:rPr>
        <w:t>Machine-learning flood models, especially Random Forest and XGBoost, achieve high discrimination on terrain and hydrological features (Mosavi et al., 2018; Ma et al., 2021).</w:t>
      </w:r>
    </w:p>
    <w:p>
      <w:pPr>
        <w:pStyle w:val="ListBullet"/>
        <w:spacing w:line="360" w:lineRule="auto" w:after="60"/>
      </w:pPr>
      <w:r>
        <w:rPr>
          <w:rFonts w:ascii="Times New Roman" w:hAnsi="Times New Roman"/>
          <w:b w:val="0"/>
          <w:i w:val="0"/>
          <w:sz w:val="24"/>
        </w:rPr>
        <w:t>Hidden Markov Models offer a principled, well-understood framework for modelling transitions between unobserved states over time (Xie et al., 2018; Stoner &amp; Economou, 2020).</w:t>
      </w:r>
    </w:p>
    <w:p>
      <w:pPr>
        <w:spacing w:before="160" w:after="80" w:line="276" w:lineRule="auto"/>
      </w:pPr>
      <w:r>
        <w:rPr>
          <w:rFonts w:ascii="Times New Roman" w:hAnsi="Times New Roman"/>
          <w:b/>
          <w:i/>
          <w:sz w:val="24"/>
        </w:rPr>
        <w:t>2.6.2 Weaknesses and Limitations</w:t>
      </w:r>
    </w:p>
    <w:p>
      <w:pPr>
        <w:pStyle w:val="ListBullet"/>
        <w:spacing w:line="360" w:lineRule="auto" w:after="60"/>
      </w:pPr>
      <w:r>
        <w:rPr>
          <w:rFonts w:ascii="Times New Roman" w:hAnsi="Times New Roman"/>
          <w:b w:val="0"/>
          <w:i w:val="0"/>
          <w:sz w:val="24"/>
        </w:rPr>
        <w:t>Official flood-risk resources are largely static and do not show how flood pressure changes from day to day after rainfall.</w:t>
      </w:r>
    </w:p>
    <w:p>
      <w:pPr>
        <w:pStyle w:val="ListBullet"/>
        <w:spacing w:line="360" w:lineRule="auto" w:after="60"/>
      </w:pPr>
      <w:r>
        <w:rPr>
          <w:rFonts w:ascii="Times New Roman" w:hAnsi="Times New Roman"/>
          <w:b w:val="0"/>
          <w:i w:val="0"/>
          <w:sz w:val="24"/>
        </w:rPr>
        <w:t>Rainfall platforms supply climate data but do not convert daily accumulation into per-cell flood-pressure states for a specific corridor.</w:t>
      </w:r>
    </w:p>
    <w:p>
      <w:pPr>
        <w:pStyle w:val="ListBullet"/>
        <w:spacing w:line="360" w:lineRule="auto" w:after="60"/>
      </w:pPr>
      <w:r>
        <w:rPr>
          <w:rFonts w:ascii="Times New Roman" w:hAnsi="Times New Roman"/>
          <w:b w:val="0"/>
          <w:i w:val="0"/>
          <w:sz w:val="24"/>
        </w:rPr>
        <w:t>Most ML flood studies output a single susceptibility map and omit any temporal state model of how risk evolves.</w:t>
      </w:r>
    </w:p>
    <w:p>
      <w:pPr>
        <w:pStyle w:val="ListBullet"/>
        <w:spacing w:line="360" w:lineRule="auto" w:after="60"/>
      </w:pPr>
      <w:r>
        <w:rPr>
          <w:rFonts w:ascii="Times New Roman" w:hAnsi="Times New Roman"/>
          <w:b w:val="0"/>
          <w:i w:val="0"/>
          <w:sz w:val="24"/>
        </w:rPr>
        <w:t>Hydrological engineering models are rigorous but data- and expertise-intensive, limiting rapid, reproducible reuse.</w:t>
      </w:r>
    </w:p>
    <w:p>
      <w:pPr>
        <w:pStyle w:val="ListBullet"/>
        <w:spacing w:line="360" w:lineRule="auto" w:after="60"/>
      </w:pPr>
      <w:r>
        <w:rPr>
          <w:rFonts w:ascii="Times New Roman" w:hAnsi="Times New Roman"/>
          <w:b w:val="0"/>
          <w:i w:val="0"/>
          <w:sz w:val="24"/>
        </w:rPr>
        <w:t>No reviewed system simultaneously combines: (a) real daily climate data, (b) official flood-risk spatial layers, (c) terrain and urban-exposure features, and (d) an explicit temporal state model, in one reproducible workflow for a Rwandan urban catchment.</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shd w:fill="0B3D91"/>
          </w:tcPr>
          <w:p>
            <w:pPr>
              <w:jc w:val="center"/>
            </w:pPr>
            <w:r/>
            <w:r>
              <w:rPr>
                <w:rFonts w:ascii="Times New Roman" w:hAnsi="Times New Roman"/>
                <w:b/>
                <w:i w:val="0"/>
                <w:color w:val="FFFFFF"/>
                <w:sz w:val="22"/>
              </w:rPr>
              <w:t>Approach</w:t>
            </w:r>
          </w:p>
        </w:tc>
        <w:tc>
          <w:tcPr>
            <w:tcW w:type="dxa" w:w="3118"/>
            <w:shd w:fill="0B3D91"/>
          </w:tcPr>
          <w:p>
            <w:pPr>
              <w:jc w:val="center"/>
            </w:pPr>
            <w:r/>
            <w:r>
              <w:rPr>
                <w:rFonts w:ascii="Times New Roman" w:hAnsi="Times New Roman"/>
                <w:b/>
                <w:i w:val="0"/>
                <w:color w:val="FFFFFF"/>
                <w:sz w:val="22"/>
              </w:rPr>
              <w:t>Strength</w:t>
            </w:r>
          </w:p>
        </w:tc>
        <w:tc>
          <w:tcPr>
            <w:tcW w:type="dxa" w:w="3118"/>
            <w:shd w:fill="0B3D91"/>
          </w:tcPr>
          <w:p>
            <w:pPr>
              <w:jc w:val="center"/>
            </w:pPr>
            <w:r/>
            <w:r>
              <w:rPr>
                <w:rFonts w:ascii="Times New Roman" w:hAnsi="Times New Roman"/>
                <w:b/>
                <w:i w:val="0"/>
                <w:color w:val="FFFFFF"/>
                <w:sz w:val="22"/>
              </w:rPr>
              <w:t>Weakness</w:t>
            </w:r>
          </w:p>
        </w:tc>
      </w:tr>
      <w:tr>
        <w:tc>
          <w:tcPr>
            <w:tcW w:type="dxa" w:w="2551"/>
          </w:tcPr>
          <w:p>
            <w:pPr>
              <w:spacing w:after="40"/>
            </w:pPr>
            <w:r/>
            <w:r>
              <w:rPr>
                <w:rFonts w:ascii="Times New Roman" w:hAnsi="Times New Roman"/>
                <w:b w:val="0"/>
                <w:i w:val="0"/>
                <w:sz w:val="21"/>
              </w:rPr>
              <w:t>Official hazard / susceptibility maps</w:t>
            </w:r>
          </w:p>
        </w:tc>
        <w:tc>
          <w:tcPr>
            <w:tcW w:type="dxa" w:w="3118"/>
          </w:tcPr>
          <w:p>
            <w:pPr>
              <w:spacing w:after="40"/>
            </w:pPr>
            <w:r/>
            <w:r>
              <w:rPr>
                <w:rFonts w:ascii="Times New Roman" w:hAnsi="Times New Roman"/>
                <w:b w:val="0"/>
                <w:i w:val="0"/>
                <w:sz w:val="21"/>
              </w:rPr>
              <w:t>Authoritative, planning-grade</w:t>
            </w:r>
          </w:p>
        </w:tc>
        <w:tc>
          <w:tcPr>
            <w:tcW w:type="dxa" w:w="3118"/>
          </w:tcPr>
          <w:p>
            <w:pPr>
              <w:spacing w:after="40"/>
            </w:pPr>
            <w:r/>
            <w:r>
              <w:rPr>
                <w:rFonts w:ascii="Times New Roman" w:hAnsi="Times New Roman"/>
                <w:b w:val="0"/>
                <w:i w:val="0"/>
                <w:sz w:val="21"/>
              </w:rPr>
              <w:t>Static; no daily temporal view</w:t>
            </w:r>
          </w:p>
        </w:tc>
      </w:tr>
      <w:tr>
        <w:tc>
          <w:tcPr>
            <w:tcW w:type="dxa" w:w="2551"/>
          </w:tcPr>
          <w:p>
            <w:pPr>
              <w:spacing w:after="40"/>
            </w:pPr>
            <w:r/>
            <w:r>
              <w:rPr>
                <w:rFonts w:ascii="Times New Roman" w:hAnsi="Times New Roman"/>
                <w:b w:val="0"/>
                <w:i w:val="0"/>
                <w:sz w:val="21"/>
              </w:rPr>
              <w:t>Climate / rainfall platforms</w:t>
            </w:r>
          </w:p>
        </w:tc>
        <w:tc>
          <w:tcPr>
            <w:tcW w:type="dxa" w:w="3118"/>
          </w:tcPr>
          <w:p>
            <w:pPr>
              <w:spacing w:after="40"/>
            </w:pPr>
            <w:r/>
            <w:r>
              <w:rPr>
                <w:rFonts w:ascii="Times New Roman" w:hAnsi="Times New Roman"/>
                <w:b w:val="0"/>
                <w:i w:val="0"/>
                <w:sz w:val="21"/>
              </w:rPr>
              <w:t>Long, consistent daily data</w:t>
            </w:r>
          </w:p>
        </w:tc>
        <w:tc>
          <w:tcPr>
            <w:tcW w:type="dxa" w:w="3118"/>
          </w:tcPr>
          <w:p>
            <w:pPr>
              <w:spacing w:after="40"/>
            </w:pPr>
            <w:r/>
            <w:r>
              <w:rPr>
                <w:rFonts w:ascii="Times New Roman" w:hAnsi="Times New Roman"/>
                <w:b w:val="0"/>
                <w:i w:val="0"/>
                <w:sz w:val="21"/>
              </w:rPr>
              <w:t>No per-cell flood-pressure state</w:t>
            </w:r>
          </w:p>
        </w:tc>
      </w:tr>
      <w:tr>
        <w:tc>
          <w:tcPr>
            <w:tcW w:type="dxa" w:w="2551"/>
          </w:tcPr>
          <w:p>
            <w:pPr>
              <w:spacing w:after="40"/>
            </w:pPr>
            <w:r/>
            <w:r>
              <w:rPr>
                <w:rFonts w:ascii="Times New Roman" w:hAnsi="Times New Roman"/>
                <w:b w:val="0"/>
                <w:i w:val="0"/>
                <w:sz w:val="21"/>
              </w:rPr>
              <w:t>Hydrological (HEC-HMS) models</w:t>
            </w:r>
          </w:p>
        </w:tc>
        <w:tc>
          <w:tcPr>
            <w:tcW w:type="dxa" w:w="3118"/>
          </w:tcPr>
          <w:p>
            <w:pPr>
              <w:spacing w:after="40"/>
            </w:pPr>
            <w:r/>
            <w:r>
              <w:rPr>
                <w:rFonts w:ascii="Times New Roman" w:hAnsi="Times New Roman"/>
                <w:b w:val="0"/>
                <w:i w:val="0"/>
                <w:sz w:val="21"/>
              </w:rPr>
              <w:t>Physically rigorous peak-flow</w:t>
            </w:r>
          </w:p>
        </w:tc>
        <w:tc>
          <w:tcPr>
            <w:tcW w:type="dxa" w:w="3118"/>
          </w:tcPr>
          <w:p>
            <w:pPr>
              <w:spacing w:after="40"/>
            </w:pPr>
            <w:r/>
            <w:r>
              <w:rPr>
                <w:rFonts w:ascii="Times New Roman" w:hAnsi="Times New Roman"/>
                <w:b w:val="0"/>
                <w:i w:val="0"/>
                <w:sz w:val="21"/>
              </w:rPr>
              <w:t>Calibration-heavy; not reproducible ML</w:t>
            </w:r>
          </w:p>
        </w:tc>
      </w:tr>
      <w:tr>
        <w:tc>
          <w:tcPr>
            <w:tcW w:type="dxa" w:w="2551"/>
          </w:tcPr>
          <w:p>
            <w:pPr>
              <w:spacing w:after="40"/>
            </w:pPr>
            <w:r/>
            <w:r>
              <w:rPr>
                <w:rFonts w:ascii="Times New Roman" w:hAnsi="Times New Roman"/>
                <w:b w:val="0"/>
                <w:i w:val="0"/>
                <w:sz w:val="21"/>
              </w:rPr>
              <w:t>ML susceptibility (RF / XGBoost)</w:t>
            </w:r>
          </w:p>
        </w:tc>
        <w:tc>
          <w:tcPr>
            <w:tcW w:type="dxa" w:w="3118"/>
          </w:tcPr>
          <w:p>
            <w:pPr>
              <w:spacing w:after="40"/>
            </w:pPr>
            <w:r/>
            <w:r>
              <w:rPr>
                <w:rFonts w:ascii="Times New Roman" w:hAnsi="Times New Roman"/>
                <w:b w:val="0"/>
                <w:i w:val="0"/>
                <w:sz w:val="21"/>
              </w:rPr>
              <w:t>High spatial discrimination</w:t>
            </w:r>
          </w:p>
        </w:tc>
        <w:tc>
          <w:tcPr>
            <w:tcW w:type="dxa" w:w="3118"/>
          </w:tcPr>
          <w:p>
            <w:pPr>
              <w:spacing w:after="40"/>
            </w:pPr>
            <w:r/>
            <w:r>
              <w:rPr>
                <w:rFonts w:ascii="Times New Roman" w:hAnsi="Times New Roman"/>
                <w:b w:val="0"/>
                <w:i w:val="0"/>
                <w:sz w:val="21"/>
              </w:rPr>
              <w:t>Single static map; no transitions</w:t>
            </w:r>
          </w:p>
        </w:tc>
      </w:tr>
      <w:tr>
        <w:tc>
          <w:tcPr>
            <w:tcW w:type="dxa" w:w="2551"/>
          </w:tcPr>
          <w:p>
            <w:pPr>
              <w:spacing w:after="40"/>
            </w:pPr>
            <w:r/>
            <w:r>
              <w:rPr>
                <w:rFonts w:ascii="Times New Roman" w:hAnsi="Times New Roman"/>
                <w:b w:val="0"/>
                <w:i w:val="0"/>
                <w:sz w:val="21"/>
              </w:rPr>
              <w:t>Markov / HMM temporal models</w:t>
            </w:r>
          </w:p>
        </w:tc>
        <w:tc>
          <w:tcPr>
            <w:tcW w:type="dxa" w:w="3118"/>
          </w:tcPr>
          <w:p>
            <w:pPr>
              <w:spacing w:after="40"/>
            </w:pPr>
            <w:r/>
            <w:r>
              <w:rPr>
                <w:rFonts w:ascii="Times New Roman" w:hAnsi="Times New Roman"/>
                <w:b w:val="0"/>
                <w:i w:val="0"/>
                <w:sz w:val="21"/>
              </w:rPr>
              <w:t>Principled state-transition modelling</w:t>
            </w:r>
          </w:p>
        </w:tc>
        <w:tc>
          <w:tcPr>
            <w:tcW w:type="dxa" w:w="3118"/>
          </w:tcPr>
          <w:p>
            <w:pPr>
              <w:spacing w:after="40"/>
            </w:pPr>
            <w:r/>
            <w:r>
              <w:rPr>
                <w:rFonts w:ascii="Times New Roman" w:hAnsi="Times New Roman"/>
                <w:b w:val="0"/>
                <w:i w:val="0"/>
                <w:sz w:val="21"/>
              </w:rPr>
              <w:t>Rarely fused with geospatial flood features</w:t>
            </w:r>
          </w:p>
        </w:tc>
      </w:tr>
    </w:tbl>
    <w:p>
      <w:pPr>
        <w:spacing w:after="120"/>
      </w:pPr>
    </w:p>
    <w:p>
      <w:pPr>
        <w:spacing w:after="120"/>
        <w:jc w:val="center"/>
      </w:pPr>
      <w:r>
        <w:rPr>
          <w:rFonts w:ascii="Times New Roman" w:hAnsi="Times New Roman"/>
          <w:b w:val="0"/>
          <w:i/>
          <w:sz w:val="22"/>
        </w:rPr>
        <w:t>Table 2.2: Strengths and Weaknesses of Existing Approaches.</w:t>
      </w:r>
    </w:p>
    <w:p>
      <w:pPr>
        <w:spacing w:before="160" w:after="80" w:line="276" w:lineRule="auto"/>
      </w:pPr>
      <w:r>
        <w:rPr>
          <w:rFonts w:ascii="Times New Roman" w:hAnsi="Times New Roman"/>
          <w:b/>
          <w:i/>
          <w:sz w:val="24"/>
        </w:rPr>
        <w:t>2.6.3 Comparison of this System with Current Approaches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2835"/>
            <w:shd w:fill="0B3D91"/>
          </w:tcPr>
          <w:p>
            <w:pPr>
              <w:jc w:val="center"/>
            </w:pPr>
            <w:r/>
            <w:r>
              <w:rPr>
                <w:rFonts w:ascii="Times New Roman" w:hAnsi="Times New Roman"/>
                <w:b/>
                <w:i w:val="0"/>
                <w:color w:val="FFFFFF"/>
                <w:sz w:val="22"/>
              </w:rPr>
              <w:t>Capability</w:t>
            </w:r>
          </w:p>
        </w:tc>
        <w:tc>
          <w:tcPr>
            <w:tcW w:type="dxa" w:w="1361"/>
            <w:shd w:fill="0B3D91"/>
          </w:tcPr>
          <w:p>
            <w:pPr>
              <w:jc w:val="center"/>
            </w:pPr>
            <w:r/>
            <w:r>
              <w:rPr>
                <w:rFonts w:ascii="Times New Roman" w:hAnsi="Times New Roman"/>
                <w:b/>
                <w:i w:val="0"/>
                <w:color w:val="FFFFFF"/>
                <w:sz w:val="22"/>
              </w:rPr>
              <w:t>Hazard map</w:t>
            </w:r>
          </w:p>
        </w:tc>
        <w:tc>
          <w:tcPr>
            <w:tcW w:type="dxa" w:w="1587"/>
            <w:shd w:fill="0B3D91"/>
          </w:tcPr>
          <w:p>
            <w:pPr>
              <w:jc w:val="center"/>
            </w:pPr>
            <w:r/>
            <w:r>
              <w:rPr>
                <w:rFonts w:ascii="Times New Roman" w:hAnsi="Times New Roman"/>
                <w:b/>
                <w:i w:val="0"/>
                <w:color w:val="FFFFFF"/>
                <w:sz w:val="22"/>
              </w:rPr>
              <w:t>Rainfall platform</w:t>
            </w:r>
          </w:p>
        </w:tc>
        <w:tc>
          <w:tcPr>
            <w:tcW w:type="dxa" w:w="1587"/>
            <w:shd w:fill="0B3D91"/>
          </w:tcPr>
          <w:p>
            <w:pPr>
              <w:jc w:val="center"/>
            </w:pPr>
            <w:r/>
            <w:r>
              <w:rPr>
                <w:rFonts w:ascii="Times New Roman" w:hAnsi="Times New Roman"/>
                <w:b/>
                <w:i w:val="0"/>
                <w:color w:val="FFFFFF"/>
                <w:sz w:val="22"/>
              </w:rPr>
              <w:t>ML susceptibility</w:t>
            </w:r>
          </w:p>
        </w:tc>
        <w:tc>
          <w:tcPr>
            <w:tcW w:type="dxa" w:w="1701"/>
            <w:shd w:fill="0B3D91"/>
          </w:tcPr>
          <w:p>
            <w:pPr>
              <w:jc w:val="center"/>
            </w:pPr>
            <w:r/>
            <w:r>
              <w:rPr>
                <w:rFonts w:ascii="Times New Roman" w:hAnsi="Times New Roman"/>
                <w:b/>
                <w:i w:val="0"/>
                <w:color w:val="FFFFFF"/>
                <w:sz w:val="22"/>
              </w:rPr>
              <w:t>Proposed System</w:t>
            </w:r>
          </w:p>
        </w:tc>
      </w:tr>
      <w:tr>
        <w:tc>
          <w:tcPr>
            <w:tcW w:type="dxa" w:w="2835"/>
          </w:tcPr>
          <w:p>
            <w:pPr>
              <w:spacing w:after="40"/>
            </w:pPr>
            <w:r/>
            <w:r>
              <w:rPr>
                <w:rFonts w:ascii="Times New Roman" w:hAnsi="Times New Roman"/>
                <w:b w:val="0"/>
                <w:i w:val="0"/>
                <w:sz w:val="21"/>
              </w:rPr>
              <w:t>Uses real daily climate data</w:t>
            </w:r>
          </w:p>
        </w:tc>
        <w:tc>
          <w:tcPr>
            <w:tcW w:type="dxa" w:w="1361"/>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Yes</w:t>
            </w:r>
          </w:p>
        </w:tc>
        <w:tc>
          <w:tcPr>
            <w:tcW w:type="dxa" w:w="1587"/>
          </w:tcPr>
          <w:p>
            <w:pPr>
              <w:spacing w:after="40"/>
            </w:pPr>
            <w:r/>
            <w:r>
              <w:rPr>
                <w:rFonts w:ascii="Times New Roman" w:hAnsi="Times New Roman"/>
                <w:b w:val="0"/>
                <w:i w:val="0"/>
                <w:sz w:val="21"/>
              </w:rPr>
              <w:t>Partial</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Per-cell spatial resolution (grid)</w:t>
            </w:r>
          </w:p>
        </w:tc>
        <w:tc>
          <w:tcPr>
            <w:tcW w:type="dxa" w:w="1361"/>
          </w:tcPr>
          <w:p>
            <w:pPr>
              <w:spacing w:after="40"/>
            </w:pPr>
            <w:r/>
            <w:r>
              <w:rPr>
                <w:rFonts w:ascii="Times New Roman" w:hAnsi="Times New Roman"/>
                <w:b w:val="0"/>
                <w:i w:val="0"/>
                <w:sz w:val="21"/>
              </w:rPr>
              <w:t>Partial</w:t>
            </w:r>
          </w:p>
        </w:tc>
        <w:tc>
          <w:tcPr>
            <w:tcW w:type="dxa" w:w="1587"/>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Yes</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Daily temporal state modelling (HMM)</w:t>
            </w:r>
          </w:p>
        </w:tc>
        <w:tc>
          <w:tcPr>
            <w:tcW w:type="dxa" w:w="1361"/>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No</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Integrates official flood-risk polygons</w:t>
            </w:r>
          </w:p>
        </w:tc>
        <w:tc>
          <w:tcPr>
            <w:tcW w:type="dxa" w:w="1361"/>
          </w:tcPr>
          <w:p>
            <w:pPr>
              <w:spacing w:after="40"/>
            </w:pPr>
            <w:r/>
            <w:r>
              <w:rPr>
                <w:rFonts w:ascii="Times New Roman" w:hAnsi="Times New Roman"/>
                <w:b w:val="0"/>
                <w:i w:val="0"/>
                <w:sz w:val="21"/>
              </w:rPr>
              <w:t>Yes</w:t>
            </w:r>
          </w:p>
        </w:tc>
        <w:tc>
          <w:tcPr>
            <w:tcW w:type="dxa" w:w="1587"/>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Partial</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Urban-exposure features (roads/buildings)</w:t>
            </w:r>
          </w:p>
        </w:tc>
        <w:tc>
          <w:tcPr>
            <w:tcW w:type="dxa" w:w="1361"/>
          </w:tcPr>
          <w:p>
            <w:pPr>
              <w:spacing w:after="40"/>
            </w:pPr>
            <w:r/>
            <w:r>
              <w:rPr>
                <w:rFonts w:ascii="Times New Roman" w:hAnsi="Times New Roman"/>
                <w:b w:val="0"/>
                <w:i w:val="0"/>
                <w:sz w:val="21"/>
              </w:rPr>
              <w:t>Partial</w:t>
            </w:r>
          </w:p>
        </w:tc>
        <w:tc>
          <w:tcPr>
            <w:tcW w:type="dxa" w:w="1587"/>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Partial</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Reproducible open-data workflow</w:t>
            </w:r>
          </w:p>
        </w:tc>
        <w:tc>
          <w:tcPr>
            <w:tcW w:type="dxa" w:w="1361"/>
          </w:tcPr>
          <w:p>
            <w:pPr>
              <w:spacing w:after="40"/>
            </w:pPr>
            <w:r/>
            <w:r>
              <w:rPr>
                <w:rFonts w:ascii="Times New Roman" w:hAnsi="Times New Roman"/>
                <w:b w:val="0"/>
                <w:i w:val="0"/>
                <w:sz w:val="21"/>
              </w:rPr>
              <w:t>No</w:t>
            </w:r>
          </w:p>
        </w:tc>
        <w:tc>
          <w:tcPr>
            <w:tcW w:type="dxa" w:w="1587"/>
          </w:tcPr>
          <w:p>
            <w:pPr>
              <w:spacing w:after="40"/>
            </w:pPr>
            <w:r/>
            <w:r>
              <w:rPr>
                <w:rFonts w:ascii="Times New Roman" w:hAnsi="Times New Roman"/>
                <w:b w:val="0"/>
                <w:i w:val="0"/>
                <w:sz w:val="21"/>
              </w:rPr>
              <w:t>Partial</w:t>
            </w:r>
          </w:p>
        </w:tc>
        <w:tc>
          <w:tcPr>
            <w:tcW w:type="dxa" w:w="1587"/>
          </w:tcPr>
          <w:p>
            <w:pPr>
              <w:spacing w:after="40"/>
            </w:pPr>
            <w:r/>
            <w:r>
              <w:rPr>
                <w:rFonts w:ascii="Times New Roman" w:hAnsi="Times New Roman"/>
                <w:b w:val="0"/>
                <w:i w:val="0"/>
                <w:sz w:val="21"/>
              </w:rPr>
              <w:t>Partial</w:t>
            </w:r>
          </w:p>
        </w:tc>
        <w:tc>
          <w:tcPr>
            <w:tcW w:type="dxa" w:w="1701"/>
          </w:tcPr>
          <w:p>
            <w:pPr>
              <w:spacing w:after="40"/>
            </w:pPr>
            <w:r/>
            <w:r>
              <w:rPr>
                <w:rFonts w:ascii="Times New Roman" w:hAnsi="Times New Roman"/>
                <w:b w:val="0"/>
                <w:i w:val="0"/>
                <w:sz w:val="21"/>
              </w:rPr>
              <w:t>Yes</w:t>
            </w:r>
          </w:p>
        </w:tc>
      </w:tr>
      <w:tr>
        <w:tc>
          <w:tcPr>
            <w:tcW w:type="dxa" w:w="2835"/>
          </w:tcPr>
          <w:p>
            <w:pPr>
              <w:spacing w:after="40"/>
            </w:pPr>
            <w:r/>
            <w:r>
              <w:rPr>
                <w:rFonts w:ascii="Times New Roman" w:hAnsi="Times New Roman"/>
                <w:b w:val="0"/>
                <w:i w:val="0"/>
                <w:sz w:val="21"/>
              </w:rPr>
              <w:t>Honest risk-screening framing</w:t>
            </w:r>
          </w:p>
        </w:tc>
        <w:tc>
          <w:tcPr>
            <w:tcW w:type="dxa" w:w="1361"/>
          </w:tcPr>
          <w:p>
            <w:pPr>
              <w:spacing w:after="40"/>
            </w:pPr>
            <w:r/>
            <w:r>
              <w:rPr>
                <w:rFonts w:ascii="Times New Roman" w:hAnsi="Times New Roman"/>
                <w:b w:val="0"/>
                <w:i w:val="0"/>
                <w:sz w:val="21"/>
              </w:rPr>
              <w:t>Yes</w:t>
            </w:r>
          </w:p>
        </w:tc>
        <w:tc>
          <w:tcPr>
            <w:tcW w:type="dxa" w:w="1587"/>
          </w:tcPr>
          <w:p>
            <w:pPr>
              <w:spacing w:after="40"/>
            </w:pPr>
            <w:r/>
            <w:r>
              <w:rPr>
                <w:rFonts w:ascii="Times New Roman" w:hAnsi="Times New Roman"/>
                <w:b w:val="0"/>
                <w:i w:val="0"/>
                <w:sz w:val="21"/>
              </w:rPr>
              <w:t>n/a</w:t>
            </w:r>
          </w:p>
        </w:tc>
        <w:tc>
          <w:tcPr>
            <w:tcW w:type="dxa" w:w="1587"/>
          </w:tcPr>
          <w:p>
            <w:pPr>
              <w:spacing w:after="40"/>
            </w:pPr>
            <w:r/>
            <w:r>
              <w:rPr>
                <w:rFonts w:ascii="Times New Roman" w:hAnsi="Times New Roman"/>
                <w:b w:val="0"/>
                <w:i w:val="0"/>
                <w:sz w:val="21"/>
              </w:rPr>
              <w:t>Partial</w:t>
            </w:r>
          </w:p>
        </w:tc>
        <w:tc>
          <w:tcPr>
            <w:tcW w:type="dxa" w:w="1701"/>
          </w:tcPr>
          <w:p>
            <w:pPr>
              <w:spacing w:after="40"/>
            </w:pPr>
            <w:r/>
            <w:r>
              <w:rPr>
                <w:rFonts w:ascii="Times New Roman" w:hAnsi="Times New Roman"/>
                <w:b w:val="0"/>
                <w:i w:val="0"/>
                <w:sz w:val="21"/>
              </w:rPr>
              <w:t>Yes</w:t>
            </w:r>
          </w:p>
        </w:tc>
      </w:tr>
    </w:tbl>
    <w:p>
      <w:pPr>
        <w:spacing w:after="120"/>
      </w:pPr>
    </w:p>
    <w:p>
      <w:pPr>
        <w:spacing w:after="120"/>
        <w:jc w:val="center"/>
      </w:pPr>
      <w:r>
        <w:rPr>
          <w:rFonts w:ascii="Times New Roman" w:hAnsi="Times New Roman"/>
          <w:b w:val="0"/>
          <w:i/>
          <w:sz w:val="22"/>
        </w:rPr>
        <w:t>Table 2.3: Comparative Analysis: Proposed System vs Existing Approaches.</w:t>
      </w:r>
    </w:p>
    <w:p>
      <w:pPr>
        <w:spacing w:before="240" w:after="120" w:line="276" w:lineRule="auto"/>
      </w:pPr>
      <w:r>
        <w:rPr>
          <w:rFonts w:ascii="Times New Roman" w:hAnsi="Times New Roman"/>
          <w:b/>
          <w:i w:val="0"/>
          <w:color w:val="0B3D91"/>
          <w:sz w:val="26"/>
        </w:rPr>
        <w:t>2.7 General Comment and Conclusion</w:t>
      </w:r>
    </w:p>
    <w:p>
      <w:pPr>
        <w:spacing w:line="360" w:lineRule="auto" w:before="0" w:after="120"/>
        <w:ind w:firstLine="340"/>
        <w:jc w:val="both"/>
      </w:pPr>
      <w:r>
        <w:rPr>
          <w:rFonts w:ascii="Times New Roman" w:hAnsi="Times New Roman"/>
          <w:b w:val="0"/>
          <w:i w:val="0"/>
          <w:sz w:val="24"/>
        </w:rPr>
        <w:t>The reviewed literature converges on three robust findings: open climate and terrain data are sufficient to characterise flood drivers in data-scarce regions; ensemble ML models classify flood susceptibility with high accuracy from terrain and hydrological features; and Hidden Markov Models provide a principled means of modelling transitions between unobserved states over time. However, no single system integrates these findings into a deployed, reproducible, time-aware flood-pressure model for a Rwandan urban catchment, and most flood ML studies stop at a static susceptibility map. The proposed system targets precisely this gap, contributing both a software-engineering deliverable, a reproducible geospatial ML and HMM pipeline, and an empirical evaluation of the pairing for the Nyabugogo-Mpazi corridor in Kigali, framed honestly as flood-pressure estimation validated against official flood-risk spatial information.</w:t>
      </w:r>
    </w:p>
    <w:p>
      <w:r>
        <w:br w:type="page"/>
      </w:r>
    </w:p>
    <w:p>
      <w:pPr>
        <w:spacing w:before="240" w:after="240" w:line="276" w:lineRule="auto"/>
        <w:jc w:val="left"/>
      </w:pPr>
      <w:r>
        <w:rPr>
          <w:rFonts w:ascii="Times New Roman" w:hAnsi="Times New Roman"/>
          <w:b/>
          <w:i w:val="0"/>
          <w:color w:val="0B3D91"/>
          <w:sz w:val="28"/>
        </w:rPr>
        <w:t>CHAPTER THREE: SYSTEM ANALYSIS AND DESIGN</w:t>
      </w:r>
    </w:p>
    <w:p>
      <w:pPr>
        <w:spacing w:before="240" w:after="120" w:line="276" w:lineRule="auto"/>
      </w:pPr>
      <w:r>
        <w:rPr>
          <w:rFonts w:ascii="Times New Roman" w:hAnsi="Times New Roman"/>
          <w:b/>
          <w:i w:val="0"/>
          <w:color w:val="0B3D91"/>
          <w:sz w:val="26"/>
        </w:rPr>
        <w:t>3.1 Introduction</w:t>
      </w:r>
    </w:p>
    <w:p>
      <w:pPr>
        <w:spacing w:line="360" w:lineRule="auto" w:before="0" w:after="120"/>
        <w:ind w:firstLine="340"/>
        <w:jc w:val="both"/>
      </w:pPr>
      <w:r>
        <w:rPr>
          <w:rFonts w:ascii="Times New Roman" w:hAnsi="Times New Roman"/>
          <w:b w:val="0"/>
          <w:i w:val="0"/>
          <w:sz w:val="24"/>
        </w:rPr>
        <w:t>This chapter describes the methodological and architectural choices that translate the objectives of Chapter 1 and the gaps identified in Chapter 2 into an implementable software system. The design approach combines (a) an iterative agile-scrum SDLC adapted to the nine-week project window, (b) a layered, reproducible data-and-model pipeline, and (c) UML and HMM modelling to specify behaviour, data and temporal dynamics.</w:t>
      </w:r>
    </w:p>
    <w:p>
      <w:pPr>
        <w:spacing w:before="240" w:after="120" w:line="276" w:lineRule="auto"/>
      </w:pPr>
      <w:r>
        <w:rPr>
          <w:rFonts w:ascii="Times New Roman" w:hAnsi="Times New Roman"/>
          <w:b/>
          <w:i w:val="0"/>
          <w:color w:val="0B3D91"/>
          <w:sz w:val="26"/>
        </w:rPr>
        <w:t>3.2 Research Design</w:t>
      </w:r>
    </w:p>
    <w:p>
      <w:pPr>
        <w:spacing w:line="360" w:lineRule="auto" w:before="0" w:after="120"/>
        <w:ind w:firstLine="340"/>
        <w:jc w:val="both"/>
      </w:pPr>
      <w:r>
        <w:rPr>
          <w:rFonts w:ascii="Times New Roman" w:hAnsi="Times New Roman"/>
          <w:b w:val="0"/>
          <w:i w:val="0"/>
          <w:sz w:val="24"/>
        </w:rPr>
        <w:t>The research adopts a design-science methodology, treating the geospatial flood-pressure modelling pipeline as the central artefact whose construction and evaluation generate the knowledge contribution (vom Brocke, Hevner, &amp; Maedche, 2020). Both quantitative and qualitative evidence are collected: quantitative model-performance metrics (macro F1-score, balanced accuracy, high-pressure recall and precision) and spatial-agreement metrics from validation against official flood-risk polygons, complemented by qualitative interpretation of feature importance, transition matrices and produced maps.</w:t>
      </w:r>
    </w:p>
    <w:p>
      <w:pPr>
        <w:spacing w:before="160" w:after="80" w:line="276" w:lineRule="auto"/>
      </w:pPr>
      <w:r>
        <w:rPr>
          <w:rFonts w:ascii="Times New Roman" w:hAnsi="Times New Roman"/>
          <w:b/>
          <w:i/>
          <w:sz w:val="24"/>
        </w:rPr>
        <w:t>3.2.1 Model of Development Framework</w:t>
      </w:r>
    </w:p>
    <w:p>
      <w:pPr>
        <w:spacing w:line="360" w:lineRule="auto" w:before="0" w:after="120"/>
        <w:ind w:firstLine="340"/>
        <w:jc w:val="both"/>
      </w:pPr>
      <w:r>
        <w:rPr>
          <w:rFonts w:ascii="Times New Roman" w:hAnsi="Times New Roman"/>
          <w:b w:val="0"/>
          <w:i w:val="0"/>
          <w:sz w:val="24"/>
        </w:rPr>
        <w:t>An iterative agile-scrum SDLC is adopted in two-week sprints. Each sprint completes a Plan-Design-Build-Test-Review cycle, with the supervisor acting as product owner. The model favours rapid feedback incorporation, which is critical given the compressed timeline and the exploratory, data-driven nature of flood-pressure label construction and model evaluation.</w:t>
      </w:r>
    </w:p>
    <w:p>
      <w:pPr>
        <w:jc w:val="center"/>
      </w:pPr>
      <w:r>
        <w:drawing>
          <wp:inline xmlns:a="http://schemas.openxmlformats.org/drawingml/2006/main" xmlns:pic="http://schemas.openxmlformats.org/drawingml/2006/picture">
            <wp:extent cx="5669280" cy="2969434"/>
            <wp:docPr id="2" name="Picture 2"/>
            <wp:cNvGraphicFramePr>
              <a:graphicFrameLocks noChangeAspect="1"/>
            </wp:cNvGraphicFramePr>
            <a:graphic>
              <a:graphicData uri="http://schemas.openxmlformats.org/drawingml/2006/picture">
                <pic:pic>
                  <pic:nvPicPr>
                    <pic:cNvPr id="0" name="fig08_sdlc.png"/>
                    <pic:cNvPicPr/>
                  </pic:nvPicPr>
                  <pic:blipFill>
                    <a:blip r:embed="rId10"/>
                    <a:stretch>
                      <a:fillRect/>
                    </a:stretch>
                  </pic:blipFill>
                  <pic:spPr>
                    <a:xfrm>
                      <a:off x="0" y="0"/>
                      <a:ext cx="5669280" cy="2969434"/>
                    </a:xfrm>
                    <a:prstGeom prst="rect"/>
                  </pic:spPr>
                </pic:pic>
              </a:graphicData>
            </a:graphic>
          </wp:inline>
        </w:drawing>
      </w:r>
    </w:p>
    <w:p>
      <w:pPr>
        <w:spacing w:after="240"/>
        <w:jc w:val="center"/>
      </w:pPr>
      <w:r>
        <w:rPr>
          <w:rFonts w:ascii="Times New Roman" w:hAnsi="Times New Roman"/>
          <w:b w:val="0"/>
          <w:i/>
          <w:sz w:val="22"/>
        </w:rPr>
        <w:t>Figure 8: Iterative Agile-Scrum Development Model Adapted for the Project.</w:t>
      </w:r>
    </w:p>
    <w:p>
      <w:pPr>
        <w:spacing w:before="240" w:after="120" w:line="276" w:lineRule="auto"/>
      </w:pPr>
      <w:r>
        <w:rPr>
          <w:rFonts w:ascii="Times New Roman" w:hAnsi="Times New Roman"/>
          <w:b/>
          <w:i w:val="0"/>
          <w:color w:val="0B3D91"/>
          <w:sz w:val="26"/>
        </w:rPr>
        <w:t>3.3 Requirements Specification</w:t>
      </w:r>
    </w:p>
    <w:p>
      <w:pPr>
        <w:spacing w:before="160" w:after="80" w:line="276" w:lineRule="auto"/>
      </w:pPr>
      <w:r>
        <w:rPr>
          <w:rFonts w:ascii="Times New Roman" w:hAnsi="Times New Roman"/>
          <w:b/>
          <w:i/>
          <w:sz w:val="24"/>
        </w:rPr>
        <w:t>3.3.1 Functional Requirements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shd w:fill="0B3D91"/>
          </w:tcPr>
          <w:p>
            <w:pPr>
              <w:jc w:val="center"/>
            </w:pPr>
            <w:r/>
            <w:r>
              <w:rPr>
                <w:rFonts w:ascii="Times New Roman" w:hAnsi="Times New Roman"/>
                <w:b/>
                <w:i w:val="0"/>
                <w:color w:val="FFFFFF"/>
                <w:sz w:val="22"/>
              </w:rPr>
              <w:t>ID</w:t>
            </w:r>
          </w:p>
        </w:tc>
        <w:tc>
          <w:tcPr>
            <w:tcW w:type="dxa" w:w="7087"/>
            <w:shd w:fill="0B3D91"/>
          </w:tcPr>
          <w:p>
            <w:pPr>
              <w:jc w:val="center"/>
            </w:pPr>
            <w:r/>
            <w:r>
              <w:rPr>
                <w:rFonts w:ascii="Times New Roman" w:hAnsi="Times New Roman"/>
                <w:b/>
                <w:i w:val="0"/>
                <w:color w:val="FFFFFF"/>
                <w:sz w:val="22"/>
              </w:rPr>
              <w:t>Requirement</w:t>
            </w:r>
          </w:p>
        </w:tc>
        <w:tc>
          <w:tcPr>
            <w:tcW w:type="dxa" w:w="850"/>
            <w:shd w:fill="0B3D91"/>
          </w:tcPr>
          <w:p>
            <w:pPr>
              <w:jc w:val="center"/>
            </w:pPr>
            <w:r/>
            <w:r>
              <w:rPr>
                <w:rFonts w:ascii="Times New Roman" w:hAnsi="Times New Roman"/>
                <w:b/>
                <w:i w:val="0"/>
                <w:color w:val="FFFFFF"/>
                <w:sz w:val="22"/>
              </w:rPr>
              <w:t>Priority</w:t>
            </w:r>
          </w:p>
        </w:tc>
      </w:tr>
      <w:tr>
        <w:tc>
          <w:tcPr>
            <w:tcW w:type="dxa" w:w="850"/>
          </w:tcPr>
          <w:p>
            <w:pPr>
              <w:spacing w:after="40"/>
            </w:pPr>
            <w:r/>
            <w:r>
              <w:rPr>
                <w:rFonts w:ascii="Times New Roman" w:hAnsi="Times New Roman"/>
                <w:b w:val="0"/>
                <w:i w:val="0"/>
                <w:sz w:val="21"/>
              </w:rPr>
              <w:t>FR-01</w:t>
            </w:r>
          </w:p>
        </w:tc>
        <w:tc>
          <w:tcPr>
            <w:tcW w:type="dxa" w:w="7087"/>
          </w:tcPr>
          <w:p>
            <w:pPr>
              <w:spacing w:after="40"/>
            </w:pPr>
            <w:r/>
            <w:r>
              <w:rPr>
                <w:rFonts w:ascii="Times New Roman" w:hAnsi="Times New Roman"/>
                <w:b w:val="0"/>
                <w:i w:val="0"/>
                <w:sz w:val="21"/>
              </w:rPr>
              <w:t>The system shall ingest daily rainfall data (CHIRPS / Meteo Rwanda) for the selected area of interest and time period.</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FR-02</w:t>
            </w:r>
          </w:p>
        </w:tc>
        <w:tc>
          <w:tcPr>
            <w:tcW w:type="dxa" w:w="7087"/>
          </w:tcPr>
          <w:p>
            <w:pPr>
              <w:spacing w:after="40"/>
            </w:pPr>
            <w:r/>
            <w:r>
              <w:rPr>
                <w:rFonts w:ascii="Times New Roman" w:hAnsi="Times New Roman"/>
                <w:b w:val="0"/>
                <w:i w:val="0"/>
                <w:sz w:val="21"/>
              </w:rPr>
              <w:t>The system shall generate a uniform grid (100-250 m) over the AOI with stable grid IDs and centroid coordinates.</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FR-03</w:t>
            </w:r>
          </w:p>
        </w:tc>
        <w:tc>
          <w:tcPr>
            <w:tcW w:type="dxa" w:w="7087"/>
          </w:tcPr>
          <w:p>
            <w:pPr>
              <w:spacing w:after="40"/>
            </w:pPr>
            <w:r/>
            <w:r>
              <w:rPr>
                <w:rFonts w:ascii="Times New Roman" w:hAnsi="Times New Roman"/>
                <w:b w:val="0"/>
                <w:i w:val="0"/>
                <w:sz w:val="21"/>
              </w:rPr>
              <w:t>The system shall derive terrain features (elevation, slope) per grid cell from SRTM DEM data.</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FR-04</w:t>
            </w:r>
          </w:p>
        </w:tc>
        <w:tc>
          <w:tcPr>
            <w:tcW w:type="dxa" w:w="7087"/>
          </w:tcPr>
          <w:p>
            <w:pPr>
              <w:spacing w:after="40"/>
            </w:pPr>
            <w:r/>
            <w:r>
              <w:rPr>
                <w:rFonts w:ascii="Times New Roman" w:hAnsi="Times New Roman"/>
                <w:b w:val="0"/>
                <w:i w:val="0"/>
                <w:sz w:val="21"/>
              </w:rPr>
              <w:t>The system shall compute hydrology and exposure features (distance to river/drainage, road density, building density) per cell from OpenStreetMap.</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FR-05</w:t>
            </w:r>
          </w:p>
        </w:tc>
        <w:tc>
          <w:tcPr>
            <w:tcW w:type="dxa" w:w="7087"/>
          </w:tcPr>
          <w:p>
            <w:pPr>
              <w:spacing w:after="40"/>
            </w:pPr>
            <w:r/>
            <w:r>
              <w:rPr>
                <w:rFonts w:ascii="Times New Roman" w:hAnsi="Times New Roman"/>
                <w:b w:val="0"/>
                <w:i w:val="0"/>
                <w:sz w:val="21"/>
              </w:rPr>
              <w:t>The system shall compute rolling rainfall accumulation features (1-, 3-, 7- and 14-day totals) for each grid-cell-by-day record.</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FR-06</w:t>
            </w:r>
          </w:p>
        </w:tc>
        <w:tc>
          <w:tcPr>
            <w:tcW w:type="dxa" w:w="7087"/>
          </w:tcPr>
          <w:p>
            <w:pPr>
              <w:spacing w:after="40"/>
            </w:pPr>
            <w:r/>
            <w:r>
              <w:rPr>
                <w:rFonts w:ascii="Times New Roman" w:hAnsi="Times New Roman"/>
                <w:b w:val="0"/>
                <w:i w:val="0"/>
                <w:sz w:val="21"/>
              </w:rPr>
              <w:t>The system shall derive low, moderate and high flood-pressure labels from rainfall accumulation and official flood-risk polygon information.</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FR-07</w:t>
            </w:r>
          </w:p>
        </w:tc>
        <w:tc>
          <w:tcPr>
            <w:tcW w:type="dxa" w:w="7087"/>
          </w:tcPr>
          <w:p>
            <w:pPr>
              <w:spacing w:after="40"/>
            </w:pPr>
            <w:r/>
            <w:r>
              <w:rPr>
                <w:rFonts w:ascii="Times New Roman" w:hAnsi="Times New Roman"/>
                <w:b w:val="0"/>
                <w:i w:val="0"/>
                <w:sz w:val="21"/>
              </w:rPr>
              <w:t>The system shall train, evaluate and persist a supervised classifier returning a predicted flood-pressure state and probability per cell-day.</w:t>
            </w:r>
          </w:p>
        </w:tc>
        <w:tc>
          <w:tcPr>
            <w:tcW w:type="dxa" w:w="850"/>
          </w:tcPr>
          <w:p>
            <w:pPr>
              <w:spacing w:after="40"/>
            </w:pPr>
            <w:r/>
            <w:r>
              <w:rPr>
                <w:rFonts w:ascii="Times New Roman" w:hAnsi="Times New Roman"/>
                <w:b w:val="0"/>
                <w:i w:val="0"/>
                <w:sz w:val="21"/>
              </w:rPr>
              <w:t>Must</w:t>
            </w:r>
          </w:p>
        </w:tc>
      </w:tr>
      <w:tr>
        <w:tc>
          <w:tcPr>
            <w:tcW w:type="dxa" w:w="850"/>
          </w:tcPr>
          <w:p>
            <w:pPr>
              <w:spacing w:after="40"/>
            </w:pPr>
            <w:r/>
            <w:r>
              <w:rPr>
                <w:rFonts w:ascii="Times New Roman" w:hAnsi="Times New Roman"/>
                <w:b w:val="0"/>
                <w:i w:val="0"/>
                <w:sz w:val="21"/>
              </w:rPr>
              <w:t>FR-08</w:t>
            </w:r>
          </w:p>
        </w:tc>
        <w:tc>
          <w:tcPr>
            <w:tcW w:type="dxa" w:w="7087"/>
          </w:tcPr>
          <w:p>
            <w:pPr>
              <w:spacing w:after="40"/>
            </w:pPr>
            <w:r/>
            <w:r>
              <w:rPr>
                <w:rFonts w:ascii="Times New Roman" w:hAnsi="Times New Roman"/>
                <w:b w:val="0"/>
                <w:i w:val="0"/>
                <w:sz w:val="21"/>
              </w:rPr>
              <w:t>The system shall estimate an HMM transition matrix and next-step state probabilities over the daily time step.</w:t>
            </w:r>
          </w:p>
        </w:tc>
        <w:tc>
          <w:tcPr>
            <w:tcW w:type="dxa" w:w="850"/>
          </w:tcPr>
          <w:p>
            <w:pPr>
              <w:spacing w:after="40"/>
            </w:pPr>
            <w:r/>
            <w:r>
              <w:rPr>
                <w:rFonts w:ascii="Times New Roman" w:hAnsi="Times New Roman"/>
                <w:b w:val="0"/>
                <w:i w:val="0"/>
                <w:sz w:val="21"/>
              </w:rPr>
              <w:t>Should</w:t>
            </w:r>
          </w:p>
        </w:tc>
      </w:tr>
      <w:tr>
        <w:tc>
          <w:tcPr>
            <w:tcW w:type="dxa" w:w="850"/>
          </w:tcPr>
          <w:p>
            <w:pPr>
              <w:spacing w:after="40"/>
            </w:pPr>
            <w:r/>
            <w:r>
              <w:rPr>
                <w:rFonts w:ascii="Times New Roman" w:hAnsi="Times New Roman"/>
                <w:b w:val="0"/>
                <w:i w:val="0"/>
                <w:sz w:val="21"/>
              </w:rPr>
              <w:t>FR-09</w:t>
            </w:r>
          </w:p>
        </w:tc>
        <w:tc>
          <w:tcPr>
            <w:tcW w:type="dxa" w:w="7087"/>
          </w:tcPr>
          <w:p>
            <w:pPr>
              <w:spacing w:after="40"/>
            </w:pPr>
            <w:r/>
            <w:r>
              <w:rPr>
                <w:rFonts w:ascii="Times New Roman" w:hAnsi="Times New Roman"/>
                <w:b w:val="0"/>
                <w:i w:val="0"/>
                <w:sz w:val="21"/>
              </w:rPr>
              <w:t>The system shall produce flood-pressure maps and compute spatial agreement against official flood-risk polygons.</w:t>
            </w:r>
          </w:p>
        </w:tc>
        <w:tc>
          <w:tcPr>
            <w:tcW w:type="dxa" w:w="850"/>
          </w:tcPr>
          <w:p>
            <w:pPr>
              <w:spacing w:after="40"/>
            </w:pPr>
            <w:r/>
            <w:r>
              <w:rPr>
                <w:rFonts w:ascii="Times New Roman" w:hAnsi="Times New Roman"/>
                <w:b w:val="0"/>
                <w:i w:val="0"/>
                <w:sz w:val="21"/>
              </w:rPr>
              <w:t>Should</w:t>
            </w:r>
          </w:p>
        </w:tc>
      </w:tr>
      <w:tr>
        <w:tc>
          <w:tcPr>
            <w:tcW w:type="dxa" w:w="850"/>
          </w:tcPr>
          <w:p>
            <w:pPr>
              <w:spacing w:after="40"/>
            </w:pPr>
            <w:r/>
            <w:r>
              <w:rPr>
                <w:rFonts w:ascii="Times New Roman" w:hAnsi="Times New Roman"/>
                <w:b w:val="0"/>
                <w:i w:val="0"/>
                <w:sz w:val="21"/>
              </w:rPr>
              <w:t>FR-10</w:t>
            </w:r>
          </w:p>
        </w:tc>
        <w:tc>
          <w:tcPr>
            <w:tcW w:type="dxa" w:w="7087"/>
          </w:tcPr>
          <w:p>
            <w:pPr>
              <w:spacing w:after="40"/>
            </w:pPr>
            <w:r/>
            <w:r>
              <w:rPr>
                <w:rFonts w:ascii="Times New Roman" w:hAnsi="Times New Roman"/>
                <w:b w:val="0"/>
                <w:i w:val="0"/>
                <w:sz w:val="21"/>
              </w:rPr>
              <w:t>The system shall expose a notebook or dashboard to inspect predictions by date and grid cell.</w:t>
            </w:r>
          </w:p>
        </w:tc>
        <w:tc>
          <w:tcPr>
            <w:tcW w:type="dxa" w:w="850"/>
          </w:tcPr>
          <w:p>
            <w:pPr>
              <w:spacing w:after="40"/>
            </w:pPr>
            <w:r/>
            <w:r>
              <w:rPr>
                <w:rFonts w:ascii="Times New Roman" w:hAnsi="Times New Roman"/>
                <w:b w:val="0"/>
                <w:i w:val="0"/>
                <w:sz w:val="21"/>
              </w:rPr>
              <w:t>Could</w:t>
            </w:r>
          </w:p>
        </w:tc>
      </w:tr>
    </w:tbl>
    <w:p>
      <w:pPr>
        <w:spacing w:after="120"/>
      </w:pPr>
    </w:p>
    <w:p>
      <w:pPr>
        <w:spacing w:after="120"/>
        <w:jc w:val="center"/>
      </w:pPr>
      <w:r>
        <w:rPr>
          <w:rFonts w:ascii="Times New Roman" w:hAnsi="Times New Roman"/>
          <w:b w:val="0"/>
          <w:i/>
          <w:sz w:val="22"/>
        </w:rPr>
        <w:t>Table 3.1: Functional Requirements (MoSCoW prioritisation).</w:t>
      </w:r>
    </w:p>
    <w:p>
      <w:pPr>
        <w:spacing w:before="160" w:after="80" w:line="276" w:lineRule="auto"/>
      </w:pPr>
      <w:r>
        <w:rPr>
          <w:rFonts w:ascii="Times New Roman" w:hAnsi="Times New Roman"/>
          <w:b/>
          <w:i/>
          <w:sz w:val="24"/>
        </w:rPr>
        <w:t>3.3.2 Non-Functional Requirements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850"/>
            <w:shd w:fill="0B3D91"/>
          </w:tcPr>
          <w:p>
            <w:pPr>
              <w:jc w:val="center"/>
            </w:pPr>
            <w:r/>
            <w:r>
              <w:rPr>
                <w:rFonts w:ascii="Times New Roman" w:hAnsi="Times New Roman"/>
                <w:b/>
                <w:i w:val="0"/>
                <w:color w:val="FFFFFF"/>
                <w:sz w:val="22"/>
              </w:rPr>
              <w:t>ID</w:t>
            </w:r>
          </w:p>
        </w:tc>
        <w:tc>
          <w:tcPr>
            <w:tcW w:type="dxa" w:w="1701"/>
            <w:shd w:fill="0B3D91"/>
          </w:tcPr>
          <w:p>
            <w:pPr>
              <w:jc w:val="center"/>
            </w:pPr>
            <w:r/>
            <w:r>
              <w:rPr>
                <w:rFonts w:ascii="Times New Roman" w:hAnsi="Times New Roman"/>
                <w:b/>
                <w:i w:val="0"/>
                <w:color w:val="FFFFFF"/>
                <w:sz w:val="22"/>
              </w:rPr>
              <w:t>Category</w:t>
            </w:r>
          </w:p>
        </w:tc>
        <w:tc>
          <w:tcPr>
            <w:tcW w:type="dxa" w:w="6236"/>
            <w:shd w:fill="0B3D91"/>
          </w:tcPr>
          <w:p>
            <w:pPr>
              <w:jc w:val="center"/>
            </w:pPr>
            <w:r/>
            <w:r>
              <w:rPr>
                <w:rFonts w:ascii="Times New Roman" w:hAnsi="Times New Roman"/>
                <w:b/>
                <w:i w:val="0"/>
                <w:color w:val="FFFFFF"/>
                <w:sz w:val="22"/>
              </w:rPr>
              <w:t>Requirement</w:t>
            </w:r>
          </w:p>
        </w:tc>
      </w:tr>
      <w:tr>
        <w:tc>
          <w:tcPr>
            <w:tcW w:type="dxa" w:w="850"/>
          </w:tcPr>
          <w:p>
            <w:pPr>
              <w:spacing w:after="40"/>
            </w:pPr>
            <w:r/>
            <w:r>
              <w:rPr>
                <w:rFonts w:ascii="Times New Roman" w:hAnsi="Times New Roman"/>
                <w:b w:val="0"/>
                <w:i w:val="0"/>
                <w:sz w:val="21"/>
              </w:rPr>
              <w:t>NFR-01</w:t>
            </w:r>
          </w:p>
        </w:tc>
        <w:tc>
          <w:tcPr>
            <w:tcW w:type="dxa" w:w="1701"/>
          </w:tcPr>
          <w:p>
            <w:pPr>
              <w:spacing w:after="40"/>
            </w:pPr>
            <w:r/>
            <w:r>
              <w:rPr>
                <w:rFonts w:ascii="Times New Roman" w:hAnsi="Times New Roman"/>
                <w:b w:val="0"/>
                <w:i w:val="0"/>
                <w:sz w:val="21"/>
              </w:rPr>
              <w:t>Reproducibility</w:t>
            </w:r>
          </w:p>
        </w:tc>
        <w:tc>
          <w:tcPr>
            <w:tcW w:type="dxa" w:w="6236"/>
          </w:tcPr>
          <w:p>
            <w:pPr>
              <w:spacing w:after="40"/>
            </w:pPr>
            <w:r/>
            <w:r>
              <w:rPr>
                <w:rFonts w:ascii="Times New Roman" w:hAnsi="Times New Roman"/>
                <w:b w:val="0"/>
                <w:i w:val="0"/>
                <w:sz w:val="21"/>
              </w:rPr>
              <w:t>The full pipeline shall be re-runnable end-to-end from raw data with fixed random seeds and versioned inputs.</w:t>
            </w:r>
          </w:p>
        </w:tc>
      </w:tr>
      <w:tr>
        <w:tc>
          <w:tcPr>
            <w:tcW w:type="dxa" w:w="850"/>
          </w:tcPr>
          <w:p>
            <w:pPr>
              <w:spacing w:after="40"/>
            </w:pPr>
            <w:r/>
            <w:r>
              <w:rPr>
                <w:rFonts w:ascii="Times New Roman" w:hAnsi="Times New Roman"/>
                <w:b w:val="0"/>
                <w:i w:val="0"/>
                <w:sz w:val="21"/>
              </w:rPr>
              <w:t>NFR-02</w:t>
            </w:r>
          </w:p>
        </w:tc>
        <w:tc>
          <w:tcPr>
            <w:tcW w:type="dxa" w:w="1701"/>
          </w:tcPr>
          <w:p>
            <w:pPr>
              <w:spacing w:after="40"/>
            </w:pPr>
            <w:r/>
            <w:r>
              <w:rPr>
                <w:rFonts w:ascii="Times New Roman" w:hAnsi="Times New Roman"/>
                <w:b w:val="0"/>
                <w:i w:val="0"/>
                <w:sz w:val="21"/>
              </w:rPr>
              <w:t>Performance</w:t>
            </w:r>
          </w:p>
        </w:tc>
        <w:tc>
          <w:tcPr>
            <w:tcW w:type="dxa" w:w="6236"/>
          </w:tcPr>
          <w:p>
            <w:pPr>
              <w:spacing w:after="40"/>
            </w:pPr>
            <w:r/>
            <w:r>
              <w:rPr>
                <w:rFonts w:ascii="Times New Roman" w:hAnsi="Times New Roman"/>
                <w:b w:val="0"/>
                <w:i w:val="0"/>
                <w:sz w:val="21"/>
              </w:rPr>
              <w:t>A full pipeline run over the AOI and study period shall complete within practical limits on Colab/Kaggle free tiers.</w:t>
            </w:r>
          </w:p>
        </w:tc>
      </w:tr>
      <w:tr>
        <w:tc>
          <w:tcPr>
            <w:tcW w:type="dxa" w:w="850"/>
          </w:tcPr>
          <w:p>
            <w:pPr>
              <w:spacing w:after="40"/>
            </w:pPr>
            <w:r/>
            <w:r>
              <w:rPr>
                <w:rFonts w:ascii="Times New Roman" w:hAnsi="Times New Roman"/>
                <w:b w:val="0"/>
                <w:i w:val="0"/>
                <w:sz w:val="21"/>
              </w:rPr>
              <w:t>NFR-03</w:t>
            </w:r>
          </w:p>
        </w:tc>
        <w:tc>
          <w:tcPr>
            <w:tcW w:type="dxa" w:w="1701"/>
          </w:tcPr>
          <w:p>
            <w:pPr>
              <w:spacing w:after="40"/>
            </w:pPr>
            <w:r/>
            <w:r>
              <w:rPr>
                <w:rFonts w:ascii="Times New Roman" w:hAnsi="Times New Roman"/>
                <w:b w:val="0"/>
                <w:i w:val="0"/>
                <w:sz w:val="21"/>
              </w:rPr>
              <w:t>Data provenance</w:t>
            </w:r>
          </w:p>
        </w:tc>
        <w:tc>
          <w:tcPr>
            <w:tcW w:type="dxa" w:w="6236"/>
          </w:tcPr>
          <w:p>
            <w:pPr>
              <w:spacing w:after="40"/>
            </w:pPr>
            <w:r/>
            <w:r>
              <w:rPr>
                <w:rFonts w:ascii="Times New Roman" w:hAnsi="Times New Roman"/>
                <w:b w:val="0"/>
                <w:i w:val="0"/>
                <w:sz w:val="21"/>
              </w:rPr>
              <w:t>Each dataset shall be documented with source, licence, resolution and checksum.</w:t>
            </w:r>
          </w:p>
        </w:tc>
      </w:tr>
      <w:tr>
        <w:tc>
          <w:tcPr>
            <w:tcW w:type="dxa" w:w="850"/>
          </w:tcPr>
          <w:p>
            <w:pPr>
              <w:spacing w:after="40"/>
            </w:pPr>
            <w:r/>
            <w:r>
              <w:rPr>
                <w:rFonts w:ascii="Times New Roman" w:hAnsi="Times New Roman"/>
                <w:b w:val="0"/>
                <w:i w:val="0"/>
                <w:sz w:val="21"/>
              </w:rPr>
              <w:t>NFR-04</w:t>
            </w:r>
          </w:p>
        </w:tc>
        <w:tc>
          <w:tcPr>
            <w:tcW w:type="dxa" w:w="1701"/>
          </w:tcPr>
          <w:p>
            <w:pPr>
              <w:spacing w:after="40"/>
            </w:pPr>
            <w:r/>
            <w:r>
              <w:rPr>
                <w:rFonts w:ascii="Times New Roman" w:hAnsi="Times New Roman"/>
                <w:b w:val="0"/>
                <w:i w:val="0"/>
                <w:sz w:val="21"/>
              </w:rPr>
              <w:t>Transparency</w:t>
            </w:r>
          </w:p>
        </w:tc>
        <w:tc>
          <w:tcPr>
            <w:tcW w:type="dxa" w:w="6236"/>
          </w:tcPr>
          <w:p>
            <w:pPr>
              <w:spacing w:after="40"/>
            </w:pPr>
            <w:r/>
            <w:r>
              <w:rPr>
                <w:rFonts w:ascii="Times New Roman" w:hAnsi="Times New Roman"/>
                <w:b w:val="0"/>
                <w:i w:val="0"/>
                <w:sz w:val="21"/>
              </w:rPr>
              <w:t>Model decisions shall be explainable via feature importance or SHAP, and the HMM transition matrix shall be reported.</w:t>
            </w:r>
          </w:p>
        </w:tc>
      </w:tr>
      <w:tr>
        <w:tc>
          <w:tcPr>
            <w:tcW w:type="dxa" w:w="850"/>
          </w:tcPr>
          <w:p>
            <w:pPr>
              <w:spacing w:after="40"/>
            </w:pPr>
            <w:r/>
            <w:r>
              <w:rPr>
                <w:rFonts w:ascii="Times New Roman" w:hAnsi="Times New Roman"/>
                <w:b w:val="0"/>
                <w:i w:val="0"/>
                <w:sz w:val="21"/>
              </w:rPr>
              <w:t>NFR-05</w:t>
            </w:r>
          </w:p>
        </w:tc>
        <w:tc>
          <w:tcPr>
            <w:tcW w:type="dxa" w:w="1701"/>
          </w:tcPr>
          <w:p>
            <w:pPr>
              <w:spacing w:after="40"/>
            </w:pPr>
            <w:r/>
            <w:r>
              <w:rPr>
                <w:rFonts w:ascii="Times New Roman" w:hAnsi="Times New Roman"/>
                <w:b w:val="0"/>
                <w:i w:val="0"/>
                <w:sz w:val="21"/>
              </w:rPr>
              <w:t>Scalability</w:t>
            </w:r>
          </w:p>
        </w:tc>
        <w:tc>
          <w:tcPr>
            <w:tcW w:type="dxa" w:w="6236"/>
          </w:tcPr>
          <w:p>
            <w:pPr>
              <w:spacing w:after="40"/>
            </w:pPr>
            <w:r/>
            <w:r>
              <w:rPr>
                <w:rFonts w:ascii="Times New Roman" w:hAnsi="Times New Roman"/>
                <w:b w:val="0"/>
                <w:i w:val="0"/>
                <w:sz w:val="21"/>
              </w:rPr>
              <w:t>The grid and feature pipeline shall support changing AOI extent and grid size without code changes.</w:t>
            </w:r>
          </w:p>
        </w:tc>
      </w:tr>
      <w:tr>
        <w:tc>
          <w:tcPr>
            <w:tcW w:type="dxa" w:w="850"/>
          </w:tcPr>
          <w:p>
            <w:pPr>
              <w:spacing w:after="40"/>
            </w:pPr>
            <w:r/>
            <w:r>
              <w:rPr>
                <w:rFonts w:ascii="Times New Roman" w:hAnsi="Times New Roman"/>
                <w:b w:val="0"/>
                <w:i w:val="0"/>
                <w:sz w:val="21"/>
              </w:rPr>
              <w:t>NFR-06</w:t>
            </w:r>
          </w:p>
        </w:tc>
        <w:tc>
          <w:tcPr>
            <w:tcW w:type="dxa" w:w="1701"/>
          </w:tcPr>
          <w:p>
            <w:pPr>
              <w:spacing w:after="40"/>
            </w:pPr>
            <w:r/>
            <w:r>
              <w:rPr>
                <w:rFonts w:ascii="Times New Roman" w:hAnsi="Times New Roman"/>
                <w:b w:val="0"/>
                <w:i w:val="0"/>
                <w:sz w:val="21"/>
              </w:rPr>
              <w:t>Portability</w:t>
            </w:r>
          </w:p>
        </w:tc>
        <w:tc>
          <w:tcPr>
            <w:tcW w:type="dxa" w:w="6236"/>
          </w:tcPr>
          <w:p>
            <w:pPr>
              <w:spacing w:after="40"/>
            </w:pPr>
            <w:r/>
            <w:r>
              <w:rPr>
                <w:rFonts w:ascii="Times New Roman" w:hAnsi="Times New Roman"/>
                <w:b w:val="0"/>
                <w:i w:val="0"/>
                <w:sz w:val="21"/>
              </w:rPr>
              <w:t>The system shall run locally, in Google Colab and in Kaggle, and be containerisable via Docker.</w:t>
            </w:r>
          </w:p>
        </w:tc>
      </w:tr>
      <w:tr>
        <w:tc>
          <w:tcPr>
            <w:tcW w:type="dxa" w:w="850"/>
          </w:tcPr>
          <w:p>
            <w:pPr>
              <w:spacing w:after="40"/>
            </w:pPr>
            <w:r/>
            <w:r>
              <w:rPr>
                <w:rFonts w:ascii="Times New Roman" w:hAnsi="Times New Roman"/>
                <w:b w:val="0"/>
                <w:i w:val="0"/>
                <w:sz w:val="21"/>
              </w:rPr>
              <w:t>NFR-07</w:t>
            </w:r>
          </w:p>
        </w:tc>
        <w:tc>
          <w:tcPr>
            <w:tcW w:type="dxa" w:w="1701"/>
          </w:tcPr>
          <w:p>
            <w:pPr>
              <w:spacing w:after="40"/>
            </w:pPr>
            <w:r/>
            <w:r>
              <w:rPr>
                <w:rFonts w:ascii="Times New Roman" w:hAnsi="Times New Roman"/>
                <w:b w:val="0"/>
                <w:i w:val="0"/>
                <w:sz w:val="21"/>
              </w:rPr>
              <w:t>Maintainability</w:t>
            </w:r>
          </w:p>
        </w:tc>
        <w:tc>
          <w:tcPr>
            <w:tcW w:type="dxa" w:w="6236"/>
          </w:tcPr>
          <w:p>
            <w:pPr>
              <w:spacing w:after="40"/>
            </w:pPr>
            <w:r/>
            <w:r>
              <w:rPr>
                <w:rFonts w:ascii="Times New Roman" w:hAnsi="Times New Roman"/>
                <w:b w:val="0"/>
                <w:i w:val="0"/>
                <w:sz w:val="21"/>
              </w:rPr>
              <w:t>Code shall be modular by pipeline layer and achieve at least 70% line coverage in automated tests.</w:t>
            </w:r>
          </w:p>
        </w:tc>
      </w:tr>
      <w:tr>
        <w:tc>
          <w:tcPr>
            <w:tcW w:type="dxa" w:w="850"/>
          </w:tcPr>
          <w:p>
            <w:pPr>
              <w:spacing w:after="40"/>
            </w:pPr>
            <w:r/>
            <w:r>
              <w:rPr>
                <w:rFonts w:ascii="Times New Roman" w:hAnsi="Times New Roman"/>
                <w:b w:val="0"/>
                <w:i w:val="0"/>
                <w:sz w:val="21"/>
              </w:rPr>
              <w:t>NFR-08</w:t>
            </w:r>
          </w:p>
        </w:tc>
        <w:tc>
          <w:tcPr>
            <w:tcW w:type="dxa" w:w="1701"/>
          </w:tcPr>
          <w:p>
            <w:pPr>
              <w:spacing w:after="40"/>
            </w:pPr>
            <w:r/>
            <w:r>
              <w:rPr>
                <w:rFonts w:ascii="Times New Roman" w:hAnsi="Times New Roman"/>
                <w:b w:val="0"/>
                <w:i w:val="0"/>
                <w:sz w:val="21"/>
              </w:rPr>
              <w:t>Integrity / ethics</w:t>
            </w:r>
          </w:p>
        </w:tc>
        <w:tc>
          <w:tcPr>
            <w:tcW w:type="dxa" w:w="6236"/>
          </w:tcPr>
          <w:p>
            <w:pPr>
              <w:spacing w:after="40"/>
            </w:pPr>
            <w:r/>
            <w:r>
              <w:rPr>
                <w:rFonts w:ascii="Times New Roman" w:hAnsi="Times New Roman"/>
                <w:b w:val="0"/>
                <w:i w:val="0"/>
                <w:sz w:val="21"/>
              </w:rPr>
              <w:t>Outputs shall be framed as flood-pressure estimates, not confirmed flood predictions, with limitations stated.</w:t>
            </w:r>
          </w:p>
        </w:tc>
      </w:tr>
    </w:tbl>
    <w:p>
      <w:pPr>
        <w:spacing w:after="120"/>
      </w:pPr>
    </w:p>
    <w:p>
      <w:pPr>
        <w:spacing w:after="120"/>
        <w:jc w:val="center"/>
      </w:pPr>
      <w:r>
        <w:rPr>
          <w:rFonts w:ascii="Times New Roman" w:hAnsi="Times New Roman"/>
          <w:b w:val="0"/>
          <w:i/>
          <w:sz w:val="22"/>
        </w:rPr>
        <w:t>Table 3.2: Non-Functional Requirements.</w:t>
      </w:r>
    </w:p>
    <w:p>
      <w:pPr>
        <w:spacing w:before="240" w:after="120" w:line="276" w:lineRule="auto"/>
      </w:pPr>
      <w:r>
        <w:rPr>
          <w:rFonts w:ascii="Times New Roman" w:hAnsi="Times New Roman"/>
          <w:b/>
          <w:i w:val="0"/>
          <w:color w:val="0B3D91"/>
          <w:sz w:val="26"/>
        </w:rPr>
        <w:t>3.4 System Architecture</w:t>
      </w:r>
    </w:p>
    <w:p>
      <w:pPr>
        <w:spacing w:line="360" w:lineRule="auto" w:before="0" w:after="120"/>
        <w:ind w:firstLine="340"/>
        <w:jc w:val="both"/>
      </w:pPr>
      <w:r>
        <w:rPr>
          <w:rFonts w:ascii="Times New Roman" w:hAnsi="Times New Roman"/>
          <w:b w:val="0"/>
          <w:i w:val="0"/>
          <w:sz w:val="24"/>
        </w:rPr>
        <w:t>Figure 1 depicts the four-tier architecture: external data sources, a processing and feature-engineering tier, a modelling tier, and an output and evaluation tier. The external tier integrates CHIRPS and Meteo Rwanda rainfall, SRTM elevation, OpenStreetMap vectors and official flood-risk polygons from the Rwanda GeoPortal. The processing tier builds the spatial grid and engineers rainfall, terrain, hydrology and exposure features into a single grid-cell-by-day modelling table. The modelling tier hosts the supervised flood-pressure classifier and the HMM temporal layer, with trained artefacts kept in a model registry. The output tier produces risk maps, a notebook/dashboard, spatial validation against official polygons, and evaluation metrics including the estimated transition matrix.</w:t>
      </w:r>
    </w:p>
    <w:p>
      <w:pPr>
        <w:jc w:val="center"/>
      </w:pPr>
      <w:r>
        <w:drawing>
          <wp:inline xmlns:a="http://schemas.openxmlformats.org/drawingml/2006/main" xmlns:pic="http://schemas.openxmlformats.org/drawingml/2006/picture">
            <wp:extent cx="5943600" cy="4531522"/>
            <wp:docPr id="3" name="Picture 3"/>
            <wp:cNvGraphicFramePr>
              <a:graphicFrameLocks noChangeAspect="1"/>
            </wp:cNvGraphicFramePr>
            <a:graphic>
              <a:graphicData uri="http://schemas.openxmlformats.org/drawingml/2006/picture">
                <pic:pic>
                  <pic:nvPicPr>
                    <pic:cNvPr id="0" name="fig01_architecture.png"/>
                    <pic:cNvPicPr/>
                  </pic:nvPicPr>
                  <pic:blipFill>
                    <a:blip r:embed="rId11"/>
                    <a:stretch>
                      <a:fillRect/>
                    </a:stretch>
                  </pic:blipFill>
                  <pic:spPr>
                    <a:xfrm>
                      <a:off x="0" y="0"/>
                      <a:ext cx="5943600" cy="4531522"/>
                    </a:xfrm>
                    <a:prstGeom prst="rect"/>
                  </pic:spPr>
                </pic:pic>
              </a:graphicData>
            </a:graphic>
          </wp:inline>
        </w:drawing>
      </w:r>
    </w:p>
    <w:p>
      <w:pPr>
        <w:spacing w:after="240"/>
        <w:jc w:val="center"/>
      </w:pPr>
      <w:r>
        <w:rPr>
          <w:rFonts w:ascii="Times New Roman" w:hAnsi="Times New Roman"/>
          <w:b w:val="0"/>
          <w:i/>
          <w:sz w:val="22"/>
        </w:rPr>
        <w:t>Figure 1: System Architecture of the Geospatial Flood-Pressure Modelling System.</w:t>
      </w:r>
    </w:p>
    <w:p>
      <w:pPr>
        <w:spacing w:before="160" w:after="80" w:line="276" w:lineRule="auto"/>
      </w:pPr>
      <w:r>
        <w:rPr>
          <w:rFonts w:ascii="Times New Roman" w:hAnsi="Times New Roman"/>
          <w:b/>
          <w:i/>
          <w:sz w:val="24"/>
        </w:rPr>
        <w:t>3.4.1 Data Definition and Acquisition</w:t>
      </w:r>
    </w:p>
    <w:p>
      <w:pPr>
        <w:spacing w:line="360" w:lineRule="auto" w:before="0" w:after="120"/>
        <w:ind w:firstLine="340"/>
        <w:jc w:val="both"/>
      </w:pPr>
      <w:r>
        <w:rPr>
          <w:rFonts w:ascii="Times New Roman" w:hAnsi="Times New Roman"/>
          <w:b w:val="0"/>
          <w:i w:val="0"/>
          <w:sz w:val="24"/>
        </w:rPr>
        <w:t>The project uses real, openly available data sources, summarised in Table 3.3, prepared around the Kigali flood-risk corridor and runnable locally, in Google Colab or in Kaggle. The geolocation script queries OpenStreetMap through Nominatim and Overpass to locate the study-area boundary and download waterways, roads, buildings and public facilities, which are converted into distances, densities and exposure counts for each grid cell.</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shd w:fill="0B3D91"/>
          </w:tcPr>
          <w:p>
            <w:pPr>
              <w:jc w:val="center"/>
            </w:pPr>
            <w:r/>
            <w:r>
              <w:rPr>
                <w:rFonts w:ascii="Times New Roman" w:hAnsi="Times New Roman"/>
                <w:b/>
                <w:i w:val="0"/>
                <w:color w:val="FFFFFF"/>
                <w:sz w:val="22"/>
              </w:rPr>
              <w:t>Dataset</w:t>
            </w:r>
          </w:p>
        </w:tc>
        <w:tc>
          <w:tcPr>
            <w:tcW w:type="dxa" w:w="3118"/>
            <w:shd w:fill="0B3D91"/>
          </w:tcPr>
          <w:p>
            <w:pPr>
              <w:jc w:val="center"/>
            </w:pPr>
            <w:r/>
            <w:r>
              <w:rPr>
                <w:rFonts w:ascii="Times New Roman" w:hAnsi="Times New Roman"/>
                <w:b/>
                <w:i w:val="0"/>
                <w:color w:val="FFFFFF"/>
                <w:sz w:val="22"/>
              </w:rPr>
              <w:t>Purpose</w:t>
            </w:r>
          </w:p>
        </w:tc>
        <w:tc>
          <w:tcPr>
            <w:tcW w:type="dxa" w:w="3118"/>
            <w:shd w:fill="0B3D91"/>
          </w:tcPr>
          <w:p>
            <w:pPr>
              <w:jc w:val="center"/>
            </w:pPr>
            <w:r/>
            <w:r>
              <w:rPr>
                <w:rFonts w:ascii="Times New Roman" w:hAnsi="Times New Roman"/>
                <w:b/>
                <w:i w:val="0"/>
                <w:color w:val="FFFFFF"/>
                <w:sz w:val="22"/>
              </w:rPr>
              <w:t>Role in the pipeline</w:t>
            </w:r>
          </w:p>
        </w:tc>
      </w:tr>
      <w:tr>
        <w:tc>
          <w:tcPr>
            <w:tcW w:type="dxa" w:w="2551"/>
          </w:tcPr>
          <w:p>
            <w:pPr>
              <w:spacing w:after="40"/>
            </w:pPr>
            <w:r/>
            <w:r>
              <w:rPr>
                <w:rFonts w:ascii="Times New Roman" w:hAnsi="Times New Roman"/>
                <w:b w:val="0"/>
                <w:i w:val="0"/>
                <w:sz w:val="21"/>
              </w:rPr>
              <w:t>Meteo Rwanda / ENACTS rainfall</w:t>
            </w:r>
          </w:p>
        </w:tc>
        <w:tc>
          <w:tcPr>
            <w:tcW w:type="dxa" w:w="3118"/>
          </w:tcPr>
          <w:p>
            <w:pPr>
              <w:spacing w:after="40"/>
            </w:pPr>
            <w:r/>
            <w:r>
              <w:rPr>
                <w:rFonts w:ascii="Times New Roman" w:hAnsi="Times New Roman"/>
                <w:b w:val="0"/>
                <w:i w:val="0"/>
                <w:sz w:val="21"/>
              </w:rPr>
              <w:t>Rwanda-specific daily rainfall</w:t>
            </w:r>
          </w:p>
        </w:tc>
        <w:tc>
          <w:tcPr>
            <w:tcW w:type="dxa" w:w="3118"/>
          </w:tcPr>
          <w:p>
            <w:pPr>
              <w:spacing w:after="40"/>
            </w:pPr>
            <w:r/>
            <w:r>
              <w:rPr>
                <w:rFonts w:ascii="Times New Roman" w:hAnsi="Times New Roman"/>
                <w:b w:val="0"/>
                <w:i w:val="0"/>
                <w:sz w:val="21"/>
              </w:rPr>
              <w:t>Primary source for daily and rolling rainfall totals</w:t>
            </w:r>
          </w:p>
        </w:tc>
      </w:tr>
      <w:tr>
        <w:tc>
          <w:tcPr>
            <w:tcW w:type="dxa" w:w="2551"/>
          </w:tcPr>
          <w:p>
            <w:pPr>
              <w:spacing w:after="40"/>
            </w:pPr>
            <w:r/>
            <w:r>
              <w:rPr>
                <w:rFonts w:ascii="Times New Roman" w:hAnsi="Times New Roman"/>
                <w:b w:val="0"/>
                <w:i w:val="0"/>
                <w:sz w:val="21"/>
              </w:rPr>
              <w:t>CHIRPS daily rainfall</w:t>
            </w:r>
          </w:p>
        </w:tc>
        <w:tc>
          <w:tcPr>
            <w:tcW w:type="dxa" w:w="3118"/>
          </w:tcPr>
          <w:p>
            <w:pPr>
              <w:spacing w:after="40"/>
            </w:pPr>
            <w:r/>
            <w:r>
              <w:rPr>
                <w:rFonts w:ascii="Times New Roman" w:hAnsi="Times New Roman"/>
                <w:b w:val="0"/>
                <w:i w:val="0"/>
                <w:sz w:val="21"/>
              </w:rPr>
              <w:t>Long, gridded daily rainfall (Climate Hazards Center, 2024)</w:t>
            </w:r>
          </w:p>
        </w:tc>
        <w:tc>
          <w:tcPr>
            <w:tcW w:type="dxa" w:w="3118"/>
          </w:tcPr>
          <w:p>
            <w:pPr>
              <w:spacing w:after="40"/>
            </w:pPr>
            <w:r/>
            <w:r>
              <w:rPr>
                <w:rFonts w:ascii="Times New Roman" w:hAnsi="Times New Roman"/>
                <w:b w:val="0"/>
                <w:i w:val="0"/>
                <w:sz w:val="21"/>
              </w:rPr>
              <w:t>Strong fallback / cross-check for the rainfall series</w:t>
            </w:r>
          </w:p>
        </w:tc>
      </w:tr>
      <w:tr>
        <w:tc>
          <w:tcPr>
            <w:tcW w:type="dxa" w:w="2551"/>
          </w:tcPr>
          <w:p>
            <w:pPr>
              <w:spacing w:after="40"/>
            </w:pPr>
            <w:r/>
            <w:r>
              <w:rPr>
                <w:rFonts w:ascii="Times New Roman" w:hAnsi="Times New Roman"/>
                <w:b w:val="0"/>
                <w:i w:val="0"/>
                <w:sz w:val="21"/>
              </w:rPr>
              <w:t>Official flood-risk polygons (Rwanda GeoPortal)</w:t>
            </w:r>
          </w:p>
        </w:tc>
        <w:tc>
          <w:tcPr>
            <w:tcW w:type="dxa" w:w="3118"/>
          </w:tcPr>
          <w:p>
            <w:pPr>
              <w:spacing w:after="40"/>
            </w:pPr>
            <w:r/>
            <w:r>
              <w:rPr>
                <w:rFonts w:ascii="Times New Roman" w:hAnsi="Times New Roman"/>
                <w:b w:val="0"/>
                <w:i w:val="0"/>
                <w:sz w:val="21"/>
              </w:rPr>
              <w:t>Official spatial flood-risk information</w:t>
            </w:r>
          </w:p>
        </w:tc>
        <w:tc>
          <w:tcPr>
            <w:tcW w:type="dxa" w:w="3118"/>
          </w:tcPr>
          <w:p>
            <w:pPr>
              <w:spacing w:after="40"/>
            </w:pPr>
            <w:r/>
            <w:r>
              <w:rPr>
                <w:rFonts w:ascii="Times New Roman" w:hAnsi="Times New Roman"/>
                <w:b w:val="0"/>
                <w:i w:val="0"/>
                <w:sz w:val="21"/>
              </w:rPr>
              <w:t>Label construction and spatial validation</w:t>
            </w:r>
          </w:p>
        </w:tc>
      </w:tr>
      <w:tr>
        <w:tc>
          <w:tcPr>
            <w:tcW w:type="dxa" w:w="2551"/>
          </w:tcPr>
          <w:p>
            <w:pPr>
              <w:spacing w:after="40"/>
            </w:pPr>
            <w:r/>
            <w:r>
              <w:rPr>
                <w:rFonts w:ascii="Times New Roman" w:hAnsi="Times New Roman"/>
                <w:b w:val="0"/>
                <w:i w:val="0"/>
                <w:sz w:val="21"/>
              </w:rPr>
              <w:t>SRTM / NASADEM elevation (NASA JPL, 2020)</w:t>
            </w:r>
          </w:p>
        </w:tc>
        <w:tc>
          <w:tcPr>
            <w:tcW w:type="dxa" w:w="3118"/>
          </w:tcPr>
          <w:p>
            <w:pPr>
              <w:spacing w:after="40"/>
            </w:pPr>
            <w:r/>
            <w:r>
              <w:rPr>
                <w:rFonts w:ascii="Times New Roman" w:hAnsi="Times New Roman"/>
                <w:b w:val="0"/>
                <w:i w:val="0"/>
                <w:sz w:val="21"/>
              </w:rPr>
              <w:t>Elevation for the study area</w:t>
            </w:r>
          </w:p>
        </w:tc>
        <w:tc>
          <w:tcPr>
            <w:tcW w:type="dxa" w:w="3118"/>
          </w:tcPr>
          <w:p>
            <w:pPr>
              <w:spacing w:after="40"/>
            </w:pPr>
            <w:r/>
            <w:r>
              <w:rPr>
                <w:rFonts w:ascii="Times New Roman" w:hAnsi="Times New Roman"/>
                <w:b w:val="0"/>
                <w:i w:val="0"/>
                <w:sz w:val="21"/>
              </w:rPr>
              <w:t>Derive elevation and slope features</w:t>
            </w:r>
          </w:p>
        </w:tc>
      </w:tr>
      <w:tr>
        <w:tc>
          <w:tcPr>
            <w:tcW w:type="dxa" w:w="2551"/>
          </w:tcPr>
          <w:p>
            <w:pPr>
              <w:spacing w:after="40"/>
            </w:pPr>
            <w:r/>
            <w:r>
              <w:rPr>
                <w:rFonts w:ascii="Times New Roman" w:hAnsi="Times New Roman"/>
                <w:b w:val="0"/>
                <w:i w:val="0"/>
                <w:sz w:val="21"/>
              </w:rPr>
              <w:t>OpenStreetMap data</w:t>
            </w:r>
          </w:p>
        </w:tc>
        <w:tc>
          <w:tcPr>
            <w:tcW w:type="dxa" w:w="3118"/>
          </w:tcPr>
          <w:p>
            <w:pPr>
              <w:spacing w:after="40"/>
            </w:pPr>
            <w:r/>
            <w:r>
              <w:rPr>
                <w:rFonts w:ascii="Times New Roman" w:hAnsi="Times New Roman"/>
                <w:b w:val="0"/>
                <w:i w:val="0"/>
                <w:sz w:val="21"/>
              </w:rPr>
              <w:t>Rivers, roads, buildings, facilities</w:t>
            </w:r>
          </w:p>
        </w:tc>
        <w:tc>
          <w:tcPr>
            <w:tcW w:type="dxa" w:w="3118"/>
          </w:tcPr>
          <w:p>
            <w:pPr>
              <w:spacing w:after="40"/>
            </w:pPr>
            <w:r/>
            <w:r>
              <w:rPr>
                <w:rFonts w:ascii="Times New Roman" w:hAnsi="Times New Roman"/>
                <w:b w:val="0"/>
                <w:i w:val="0"/>
                <w:sz w:val="21"/>
              </w:rPr>
              <w:t>Distance-to-river, road/building density, exposure</w:t>
            </w:r>
          </w:p>
        </w:tc>
      </w:tr>
      <w:tr>
        <w:tc>
          <w:tcPr>
            <w:tcW w:type="dxa" w:w="2551"/>
          </w:tcPr>
          <w:p>
            <w:pPr>
              <w:spacing w:after="40"/>
            </w:pPr>
            <w:r/>
            <w:r>
              <w:rPr>
                <w:rFonts w:ascii="Times New Roman" w:hAnsi="Times New Roman"/>
                <w:b w:val="0"/>
                <w:i w:val="0"/>
                <w:sz w:val="21"/>
              </w:rPr>
              <w:t>Optional flood incident records (MINEMA)</w:t>
            </w:r>
          </w:p>
        </w:tc>
        <w:tc>
          <w:tcPr>
            <w:tcW w:type="dxa" w:w="3118"/>
          </w:tcPr>
          <w:p>
            <w:pPr>
              <w:spacing w:after="40"/>
            </w:pPr>
            <w:r/>
            <w:r>
              <w:rPr>
                <w:rFonts w:ascii="Times New Roman" w:hAnsi="Times New Roman"/>
                <w:b w:val="0"/>
                <w:i w:val="0"/>
                <w:sz w:val="21"/>
              </w:rPr>
              <w:t>Strengthen validation if available</w:t>
            </w:r>
          </w:p>
        </w:tc>
        <w:tc>
          <w:tcPr>
            <w:tcW w:type="dxa" w:w="3118"/>
          </w:tcPr>
          <w:p>
            <w:pPr>
              <w:spacing w:after="40"/>
            </w:pPr>
            <w:r/>
            <w:r>
              <w:rPr>
                <w:rFonts w:ascii="Times New Roman" w:hAnsi="Times New Roman"/>
                <w:b w:val="0"/>
                <w:i w:val="0"/>
                <w:sz w:val="21"/>
              </w:rPr>
              <w:t>Used only if records are credible, dated and geolocated</w:t>
            </w:r>
          </w:p>
        </w:tc>
      </w:tr>
    </w:tbl>
    <w:p>
      <w:pPr>
        <w:spacing w:after="120"/>
      </w:pPr>
    </w:p>
    <w:p>
      <w:pPr>
        <w:spacing w:after="120"/>
        <w:jc w:val="center"/>
      </w:pPr>
      <w:r>
        <w:rPr>
          <w:rFonts w:ascii="Times New Roman" w:hAnsi="Times New Roman"/>
          <w:b w:val="0"/>
          <w:i/>
          <w:sz w:val="22"/>
        </w:rPr>
        <w:t>Table 3.3: Datasets Within the Scope of the Study.</w:t>
      </w:r>
    </w:p>
    <w:p>
      <w:pPr>
        <w:spacing w:line="360" w:lineRule="auto" w:before="0" w:after="120"/>
        <w:ind w:firstLine="340"/>
        <w:jc w:val="both"/>
      </w:pPr>
      <w:r>
        <w:rPr>
          <w:rFonts w:ascii="Times New Roman" w:hAnsi="Times New Roman"/>
          <w:b w:val="0"/>
          <w:i w:val="0"/>
          <w:sz w:val="24"/>
        </w:rPr>
        <w:t>The final modelling table holds one row per grid cell per day, so that rainfall varies over time while terrain, river distance, road and building density and flood-polygon intersection remain attached to each spatial unit. Each dataset is documented with provenance, licence and any privacy constraints; raw files are stored with checksums to ensure reproducibility.</w:t>
      </w:r>
    </w:p>
    <w:p>
      <w:pPr>
        <w:spacing w:before="160" w:after="80" w:line="276" w:lineRule="auto"/>
      </w:pPr>
      <w:r>
        <w:rPr>
          <w:rFonts w:ascii="Times New Roman" w:hAnsi="Times New Roman"/>
          <w:b/>
          <w:i/>
          <w:sz w:val="24"/>
        </w:rPr>
        <w:t>3.4.2 Machine Learning and HMM Pipeline</w:t>
      </w:r>
    </w:p>
    <w:p>
      <w:pPr>
        <w:spacing w:line="360" w:lineRule="auto" w:before="0" w:after="120"/>
        <w:ind w:firstLine="340"/>
        <w:jc w:val="both"/>
      </w:pPr>
      <w:r>
        <w:rPr>
          <w:rFonts w:ascii="Times New Roman" w:hAnsi="Times New Roman"/>
          <w:b w:val="0"/>
          <w:i w:val="0"/>
          <w:sz w:val="24"/>
        </w:rPr>
        <w:t>The pipeline is implemented in Python using geopandas, rasterio/rioxarray and shapely for geoprocessing, scikit-learn and XGBoost for classification, and hmmlearn for the temporal layer. It is organised in seven layers (Table 3.4) so that the role of each dataset and model is explicit and independently testable. The expected output is a per-cell-day predicted flood-pressure state with probability, plus an estimated daily transition matrix and next-step state probabilities.</w:t>
      </w:r>
    </w:p>
    <w:tbl>
      <w:tblPr>
        <w:tblStyle w:val="LightGrid-Accent1"/>
        <w:tblW w:type="auto" w:w="0"/>
        <w:jc w:val="center"/>
        <w:tblLook w:firstColumn="1" w:firstRow="1" w:lastColumn="0" w:lastRow="0" w:noHBand="0" w:noVBand="1" w:val="04A0"/>
      </w:tblPr>
      <w:tblGrid>
        <w:gridCol w:w="3135"/>
        <w:gridCol w:w="3135"/>
        <w:gridCol w:w="3135"/>
      </w:tblGrid>
      <w:tr>
        <w:tc>
          <w:tcPr>
            <w:tcW w:type="dxa" w:w="1814"/>
            <w:shd w:fill="0B3D91"/>
          </w:tcPr>
          <w:p>
            <w:pPr>
              <w:jc w:val="center"/>
            </w:pPr>
            <w:r/>
            <w:r>
              <w:rPr>
                <w:rFonts w:ascii="Times New Roman" w:hAnsi="Times New Roman"/>
                <w:b/>
                <w:i w:val="0"/>
                <w:color w:val="FFFFFF"/>
                <w:sz w:val="22"/>
              </w:rPr>
              <w:t>Layer</w:t>
            </w:r>
          </w:p>
        </w:tc>
        <w:tc>
          <w:tcPr>
            <w:tcW w:type="dxa" w:w="4139"/>
            <w:shd w:fill="0B3D91"/>
          </w:tcPr>
          <w:p>
            <w:pPr>
              <w:jc w:val="center"/>
            </w:pPr>
            <w:r/>
            <w:r>
              <w:rPr>
                <w:rFonts w:ascii="Times New Roman" w:hAnsi="Times New Roman"/>
                <w:b/>
                <w:i w:val="0"/>
                <w:color w:val="FFFFFF"/>
                <w:sz w:val="22"/>
              </w:rPr>
              <w:t>What happens</w:t>
            </w:r>
          </w:p>
        </w:tc>
        <w:tc>
          <w:tcPr>
            <w:tcW w:type="dxa" w:w="2835"/>
            <w:shd w:fill="0B3D91"/>
          </w:tcPr>
          <w:p>
            <w:pPr>
              <w:jc w:val="center"/>
            </w:pPr>
            <w:r/>
            <w:r>
              <w:rPr>
                <w:rFonts w:ascii="Times New Roman" w:hAnsi="Times New Roman"/>
                <w:b/>
                <w:i w:val="0"/>
                <w:color w:val="FFFFFF"/>
                <w:sz w:val="22"/>
              </w:rPr>
              <w:t>Output</w:t>
            </w:r>
          </w:p>
        </w:tc>
      </w:tr>
      <w:tr>
        <w:tc>
          <w:tcPr>
            <w:tcW w:type="dxa" w:w="1814"/>
          </w:tcPr>
          <w:p>
            <w:pPr>
              <w:spacing w:after="40"/>
            </w:pPr>
            <w:r/>
            <w:r>
              <w:rPr>
                <w:rFonts w:ascii="Times New Roman" w:hAnsi="Times New Roman"/>
                <w:b w:val="0"/>
                <w:i w:val="0"/>
                <w:sz w:val="21"/>
              </w:rPr>
              <w:t>1. Study area &amp; grid</w:t>
            </w:r>
          </w:p>
        </w:tc>
        <w:tc>
          <w:tcPr>
            <w:tcW w:type="dxa" w:w="4139"/>
          </w:tcPr>
          <w:p>
            <w:pPr>
              <w:spacing w:after="40"/>
            </w:pPr>
            <w:r/>
            <w:r>
              <w:rPr>
                <w:rFonts w:ascii="Times New Roman" w:hAnsi="Times New Roman"/>
                <w:b w:val="0"/>
                <w:i w:val="0"/>
                <w:sz w:val="21"/>
              </w:rPr>
              <w:t>AOI converted into a grid of spatial cells</w:t>
            </w:r>
          </w:p>
        </w:tc>
        <w:tc>
          <w:tcPr>
            <w:tcW w:type="dxa" w:w="2835"/>
          </w:tcPr>
          <w:p>
            <w:pPr>
              <w:spacing w:after="40"/>
            </w:pPr>
            <w:r/>
            <w:r>
              <w:rPr>
                <w:rFonts w:ascii="Times New Roman" w:hAnsi="Times New Roman"/>
                <w:b w:val="0"/>
                <w:i w:val="0"/>
                <w:sz w:val="21"/>
              </w:rPr>
              <w:t>grid_id, geometry, centroid coordinates</w:t>
            </w:r>
          </w:p>
        </w:tc>
      </w:tr>
      <w:tr>
        <w:tc>
          <w:tcPr>
            <w:tcW w:type="dxa" w:w="1814"/>
          </w:tcPr>
          <w:p>
            <w:pPr>
              <w:spacing w:after="40"/>
            </w:pPr>
            <w:r/>
            <w:r>
              <w:rPr>
                <w:rFonts w:ascii="Times New Roman" w:hAnsi="Times New Roman"/>
                <w:b w:val="0"/>
                <w:i w:val="0"/>
                <w:sz w:val="21"/>
              </w:rPr>
              <w:t>2. Climate features</w:t>
            </w:r>
          </w:p>
        </w:tc>
        <w:tc>
          <w:tcPr>
            <w:tcW w:type="dxa" w:w="4139"/>
          </w:tcPr>
          <w:p>
            <w:pPr>
              <w:spacing w:after="40"/>
            </w:pPr>
            <w:r/>
            <w:r>
              <w:rPr>
                <w:rFonts w:ascii="Times New Roman" w:hAnsi="Times New Roman"/>
                <w:b w:val="0"/>
                <w:i w:val="0"/>
                <w:sz w:val="21"/>
              </w:rPr>
              <w:t>Daily rainfall matched to cells; rolling totals computed</w:t>
            </w:r>
          </w:p>
        </w:tc>
        <w:tc>
          <w:tcPr>
            <w:tcW w:type="dxa" w:w="2835"/>
          </w:tcPr>
          <w:p>
            <w:pPr>
              <w:spacing w:after="40"/>
            </w:pPr>
            <w:r/>
            <w:r>
              <w:rPr>
                <w:rFonts w:ascii="Times New Roman" w:hAnsi="Times New Roman"/>
                <w:b w:val="0"/>
                <w:i w:val="0"/>
                <w:sz w:val="21"/>
              </w:rPr>
              <w:t>rainfall_mm, rain_3d/7d/14d</w:t>
            </w:r>
          </w:p>
        </w:tc>
      </w:tr>
      <w:tr>
        <w:tc>
          <w:tcPr>
            <w:tcW w:type="dxa" w:w="1814"/>
          </w:tcPr>
          <w:p>
            <w:pPr>
              <w:spacing w:after="40"/>
            </w:pPr>
            <w:r/>
            <w:r>
              <w:rPr>
                <w:rFonts w:ascii="Times New Roman" w:hAnsi="Times New Roman"/>
                <w:b w:val="0"/>
                <w:i w:val="0"/>
                <w:sz w:val="21"/>
              </w:rPr>
              <w:t>3. Geospatial features</w:t>
            </w:r>
          </w:p>
        </w:tc>
        <w:tc>
          <w:tcPr>
            <w:tcW w:type="dxa" w:w="4139"/>
          </w:tcPr>
          <w:p>
            <w:pPr>
              <w:spacing w:after="40"/>
            </w:pPr>
            <w:r/>
            <w:r>
              <w:rPr>
                <w:rFonts w:ascii="Times New Roman" w:hAnsi="Times New Roman"/>
                <w:b w:val="0"/>
                <w:i w:val="0"/>
                <w:sz w:val="21"/>
              </w:rPr>
              <w:t>Elevation, slope, river distance, densities, polygon intersection</w:t>
            </w:r>
          </w:p>
        </w:tc>
        <w:tc>
          <w:tcPr>
            <w:tcW w:type="dxa" w:w="2835"/>
          </w:tcPr>
          <w:p>
            <w:pPr>
              <w:spacing w:after="40"/>
            </w:pPr>
            <w:r/>
            <w:r>
              <w:rPr>
                <w:rFonts w:ascii="Times New Roman" w:hAnsi="Times New Roman"/>
                <w:b w:val="0"/>
                <w:i w:val="0"/>
                <w:sz w:val="21"/>
              </w:rPr>
              <w:t>Static spatial features per cell</w:t>
            </w:r>
          </w:p>
        </w:tc>
      </w:tr>
      <w:tr>
        <w:tc>
          <w:tcPr>
            <w:tcW w:type="dxa" w:w="1814"/>
          </w:tcPr>
          <w:p>
            <w:pPr>
              <w:spacing w:after="40"/>
            </w:pPr>
            <w:r/>
            <w:r>
              <w:rPr>
                <w:rFonts w:ascii="Times New Roman" w:hAnsi="Times New Roman"/>
                <w:b w:val="0"/>
                <w:i w:val="0"/>
                <w:sz w:val="21"/>
              </w:rPr>
              <w:t>4. Label construction</w:t>
            </w:r>
          </w:p>
        </w:tc>
        <w:tc>
          <w:tcPr>
            <w:tcW w:type="dxa" w:w="4139"/>
          </w:tcPr>
          <w:p>
            <w:pPr>
              <w:spacing w:after="40"/>
            </w:pPr>
            <w:r/>
            <w:r>
              <w:rPr>
                <w:rFonts w:ascii="Times New Roman" w:hAnsi="Times New Roman"/>
                <w:b w:val="0"/>
                <w:i w:val="0"/>
                <w:sz w:val="21"/>
              </w:rPr>
              <w:t>Flood-pressure states derived from rainfall + official risk</w:t>
            </w:r>
          </w:p>
        </w:tc>
        <w:tc>
          <w:tcPr>
            <w:tcW w:type="dxa" w:w="2835"/>
          </w:tcPr>
          <w:p>
            <w:pPr>
              <w:spacing w:after="40"/>
            </w:pPr>
            <w:r/>
            <w:r>
              <w:rPr>
                <w:rFonts w:ascii="Times New Roman" w:hAnsi="Times New Roman"/>
                <w:b w:val="0"/>
                <w:i w:val="0"/>
                <w:sz w:val="21"/>
              </w:rPr>
              <w:t>low / moderate / high label</w:t>
            </w:r>
          </w:p>
        </w:tc>
      </w:tr>
      <w:tr>
        <w:tc>
          <w:tcPr>
            <w:tcW w:type="dxa" w:w="1814"/>
          </w:tcPr>
          <w:p>
            <w:pPr>
              <w:spacing w:after="40"/>
            </w:pPr>
            <w:r/>
            <w:r>
              <w:rPr>
                <w:rFonts w:ascii="Times New Roman" w:hAnsi="Times New Roman"/>
                <w:b w:val="0"/>
                <w:i w:val="0"/>
                <w:sz w:val="21"/>
              </w:rPr>
              <w:t>5. ML classification</w:t>
            </w:r>
          </w:p>
        </w:tc>
        <w:tc>
          <w:tcPr>
            <w:tcW w:type="dxa" w:w="4139"/>
          </w:tcPr>
          <w:p>
            <w:pPr>
              <w:spacing w:after="40"/>
            </w:pPr>
            <w:r/>
            <w:r>
              <w:rPr>
                <w:rFonts w:ascii="Times New Roman" w:hAnsi="Times New Roman"/>
                <w:b w:val="0"/>
                <w:i w:val="0"/>
                <w:sz w:val="21"/>
              </w:rPr>
              <w:t>Baseline and ML models classify pressure states</w:t>
            </w:r>
          </w:p>
        </w:tc>
        <w:tc>
          <w:tcPr>
            <w:tcW w:type="dxa" w:w="2835"/>
          </w:tcPr>
          <w:p>
            <w:pPr>
              <w:spacing w:after="40"/>
            </w:pPr>
            <w:r/>
            <w:r>
              <w:rPr>
                <w:rFonts w:ascii="Times New Roman" w:hAnsi="Times New Roman"/>
                <w:b w:val="0"/>
                <w:i w:val="0"/>
                <w:sz w:val="21"/>
              </w:rPr>
              <w:t>Predicted state and probability</w:t>
            </w:r>
          </w:p>
        </w:tc>
      </w:tr>
      <w:tr>
        <w:tc>
          <w:tcPr>
            <w:tcW w:type="dxa" w:w="1814"/>
          </w:tcPr>
          <w:p>
            <w:pPr>
              <w:spacing w:after="40"/>
            </w:pPr>
            <w:r/>
            <w:r>
              <w:rPr>
                <w:rFonts w:ascii="Times New Roman" w:hAnsi="Times New Roman"/>
                <w:b w:val="0"/>
                <w:i w:val="0"/>
                <w:sz w:val="21"/>
              </w:rPr>
              <w:t>6. HMM temporal layer</w:t>
            </w:r>
          </w:p>
        </w:tc>
        <w:tc>
          <w:tcPr>
            <w:tcW w:type="dxa" w:w="4139"/>
          </w:tcPr>
          <w:p>
            <w:pPr>
              <w:spacing w:after="40"/>
            </w:pPr>
            <w:r/>
            <w:r>
              <w:rPr>
                <w:rFonts w:ascii="Times New Roman" w:hAnsi="Times New Roman"/>
                <w:b w:val="0"/>
                <w:i w:val="0"/>
                <w:sz w:val="21"/>
              </w:rPr>
              <w:t>State transitions estimated over the daily step</w:t>
            </w:r>
          </w:p>
        </w:tc>
        <w:tc>
          <w:tcPr>
            <w:tcW w:type="dxa" w:w="2835"/>
          </w:tcPr>
          <w:p>
            <w:pPr>
              <w:spacing w:after="40"/>
            </w:pPr>
            <w:r/>
            <w:r>
              <w:rPr>
                <w:rFonts w:ascii="Times New Roman" w:hAnsi="Times New Roman"/>
                <w:b w:val="0"/>
                <w:i w:val="0"/>
                <w:sz w:val="21"/>
              </w:rPr>
              <w:t>Transition matrix; next-step probabilities</w:t>
            </w:r>
          </w:p>
        </w:tc>
      </w:tr>
      <w:tr>
        <w:tc>
          <w:tcPr>
            <w:tcW w:type="dxa" w:w="1814"/>
          </w:tcPr>
          <w:p>
            <w:pPr>
              <w:spacing w:after="40"/>
            </w:pPr>
            <w:r/>
            <w:r>
              <w:rPr>
                <w:rFonts w:ascii="Times New Roman" w:hAnsi="Times New Roman"/>
                <w:b w:val="0"/>
                <w:i w:val="0"/>
                <w:sz w:val="21"/>
              </w:rPr>
              <w:t>7. Evaluation &amp; mapping</w:t>
            </w:r>
          </w:p>
        </w:tc>
        <w:tc>
          <w:tcPr>
            <w:tcW w:type="dxa" w:w="4139"/>
          </w:tcPr>
          <w:p>
            <w:pPr>
              <w:spacing w:after="40"/>
            </w:pPr>
            <w:r/>
            <w:r>
              <w:rPr>
                <w:rFonts w:ascii="Times New Roman" w:hAnsi="Times New Roman"/>
                <w:b w:val="0"/>
                <w:i w:val="0"/>
                <w:sz w:val="21"/>
              </w:rPr>
              <w:t>Compare with baselines and official polygons</w:t>
            </w:r>
          </w:p>
        </w:tc>
        <w:tc>
          <w:tcPr>
            <w:tcW w:type="dxa" w:w="2835"/>
          </w:tcPr>
          <w:p>
            <w:pPr>
              <w:spacing w:after="40"/>
            </w:pPr>
            <w:r/>
            <w:r>
              <w:rPr>
                <w:rFonts w:ascii="Times New Roman" w:hAnsi="Times New Roman"/>
                <w:b w:val="0"/>
                <w:i w:val="0"/>
                <w:sz w:val="21"/>
              </w:rPr>
              <w:t>Metrics, maps and interpretation</w:t>
            </w:r>
          </w:p>
        </w:tc>
      </w:tr>
    </w:tbl>
    <w:p>
      <w:pPr>
        <w:spacing w:after="120"/>
      </w:pPr>
    </w:p>
    <w:p>
      <w:pPr>
        <w:spacing w:after="120"/>
        <w:jc w:val="center"/>
      </w:pPr>
      <w:r>
        <w:rPr>
          <w:rFonts w:ascii="Times New Roman" w:hAnsi="Times New Roman"/>
          <w:b w:val="0"/>
          <w:i/>
          <w:sz w:val="22"/>
        </w:rPr>
        <w:t>Table 3.4: ML and HMM Pipeline Layers.</w:t>
      </w:r>
    </w:p>
    <w:p>
      <w:pPr>
        <w:spacing w:line="360" w:lineRule="auto" w:before="0" w:after="120"/>
        <w:ind w:firstLine="340"/>
        <w:jc w:val="both"/>
      </w:pPr>
      <w:r>
        <w:rPr>
          <w:rFonts w:ascii="Times New Roman" w:hAnsi="Times New Roman"/>
          <w:b w:val="0"/>
          <w:i w:val="0"/>
          <w:sz w:val="24"/>
        </w:rPr>
        <w:t>The Hidden Markov Model is used strictly as the temporal layer. The hidden states are the latent flood-pressure conditions of a grid cell (low, moderate, high); the observed (emission) variables are rainfall totals, slope, elevation, distance to river, road and building density, and flood-polygon intersection. With a daily time step, the transition matrix represents one-day transitions, and multi-day tendencies can be approximated by matrix powers. Transition probabilities are estimated from data via the Baum-Welch algorithm and sequences decoded with Viterbi (Xie, Jiang, &amp; Sainju, 2018; Stoner &amp; Economou, 2020). If only weekly rainfall summaries were available, the model would be described as a weekly tendency model rather than a daily warning model, and claims reduced accordingly.</w:t>
      </w:r>
    </w:p>
    <w:p>
      <w:pPr>
        <w:spacing w:before="160" w:after="80" w:line="276" w:lineRule="auto"/>
      </w:pPr>
      <w:r>
        <w:rPr>
          <w:rFonts w:ascii="Times New Roman" w:hAnsi="Times New Roman"/>
          <w:b/>
          <w:i/>
          <w:sz w:val="24"/>
        </w:rPr>
        <w:t>3.4.3 Model Comparison and Architecture</w:t>
      </w:r>
    </w:p>
    <w:p>
      <w:pPr>
        <w:spacing w:line="360" w:lineRule="auto" w:before="0" w:after="120"/>
        <w:ind w:firstLine="340"/>
        <w:jc w:val="both"/>
      </w:pPr>
      <w:r>
        <w:rPr>
          <w:rFonts w:ascii="Times New Roman" w:hAnsi="Times New Roman"/>
          <w:b w:val="0"/>
          <w:i w:val="0"/>
          <w:sz w:val="24"/>
        </w:rPr>
        <w:t>The framework is benchmarked against simple baselines so that the geospatial ML and HMM components must demonstrate value beyond rainfall thresholds and static risk maps. Defaults are explicitly avoided; final selection is justified by held-out classification performance, high-pressure recall and spatial agreement with official polygons.</w:t>
      </w:r>
    </w:p>
    <w:tbl>
      <w:tblPr>
        <w:tblStyle w:val="LightGrid-Accent1"/>
        <w:tblW w:type="auto" w:w="0"/>
        <w:jc w:val="center"/>
        <w:tblLook w:firstColumn="1" w:firstRow="1" w:lastColumn="0" w:lastRow="0" w:noHBand="0" w:noVBand="1" w:val="04A0"/>
      </w:tblPr>
      <w:tblGrid>
        <w:gridCol w:w="3135"/>
        <w:gridCol w:w="3135"/>
        <w:gridCol w:w="3135"/>
      </w:tblGrid>
      <w:tr>
        <w:tc>
          <w:tcPr>
            <w:tcW w:type="dxa" w:w="2268"/>
            <w:shd w:fill="0B3D91"/>
          </w:tcPr>
          <w:p>
            <w:pPr>
              <w:jc w:val="center"/>
            </w:pPr>
            <w:r/>
            <w:r>
              <w:rPr>
                <w:rFonts w:ascii="Times New Roman" w:hAnsi="Times New Roman"/>
                <w:b/>
                <w:i w:val="0"/>
                <w:color w:val="FFFFFF"/>
                <w:sz w:val="22"/>
              </w:rPr>
              <w:t>Model / baseline</w:t>
            </w:r>
          </w:p>
        </w:tc>
        <w:tc>
          <w:tcPr>
            <w:tcW w:type="dxa" w:w="3402"/>
            <w:shd w:fill="0B3D91"/>
          </w:tcPr>
          <w:p>
            <w:pPr>
              <w:jc w:val="center"/>
            </w:pPr>
            <w:r/>
            <w:r>
              <w:rPr>
                <w:rFonts w:ascii="Times New Roman" w:hAnsi="Times New Roman"/>
                <w:b/>
                <w:i w:val="0"/>
                <w:color w:val="FFFFFF"/>
                <w:sz w:val="22"/>
              </w:rPr>
              <w:t>Purpose</w:t>
            </w:r>
          </w:p>
        </w:tc>
        <w:tc>
          <w:tcPr>
            <w:tcW w:type="dxa" w:w="3118"/>
            <w:shd w:fill="0B3D91"/>
          </w:tcPr>
          <w:p>
            <w:pPr>
              <w:jc w:val="center"/>
            </w:pPr>
            <w:r/>
            <w:r>
              <w:rPr>
                <w:rFonts w:ascii="Times New Roman" w:hAnsi="Times New Roman"/>
                <w:b/>
                <w:i w:val="0"/>
                <w:color w:val="FFFFFF"/>
                <w:sz w:val="22"/>
              </w:rPr>
              <w:t>Expected role / metric</w:t>
            </w:r>
          </w:p>
        </w:tc>
      </w:tr>
      <w:tr>
        <w:tc>
          <w:tcPr>
            <w:tcW w:type="dxa" w:w="2268"/>
          </w:tcPr>
          <w:p>
            <w:pPr>
              <w:spacing w:after="40"/>
            </w:pPr>
            <w:r/>
            <w:r>
              <w:rPr>
                <w:rFonts w:ascii="Times New Roman" w:hAnsi="Times New Roman"/>
                <w:b w:val="0"/>
                <w:i w:val="0"/>
                <w:sz w:val="21"/>
              </w:rPr>
              <w:t>Rainfall-threshold baseline</w:t>
            </w:r>
          </w:p>
        </w:tc>
        <w:tc>
          <w:tcPr>
            <w:tcW w:type="dxa" w:w="3402"/>
          </w:tcPr>
          <w:p>
            <w:pPr>
              <w:spacing w:after="40"/>
            </w:pPr>
            <w:r/>
            <w:r>
              <w:rPr>
                <w:rFonts w:ascii="Times New Roman" w:hAnsi="Times New Roman"/>
                <w:b w:val="0"/>
                <w:i w:val="0"/>
                <w:sz w:val="21"/>
              </w:rPr>
              <w:t>Classify pressure from fixed rainfall totals only</w:t>
            </w:r>
          </w:p>
        </w:tc>
        <w:tc>
          <w:tcPr>
            <w:tcW w:type="dxa" w:w="3118"/>
          </w:tcPr>
          <w:p>
            <w:pPr>
              <w:spacing w:after="40"/>
            </w:pPr>
            <w:r/>
            <w:r>
              <w:rPr>
                <w:rFonts w:ascii="Times New Roman" w:hAnsi="Times New Roman"/>
                <w:b w:val="0"/>
                <w:i w:val="0"/>
                <w:sz w:val="21"/>
              </w:rPr>
              <w:t>Tests whether geospatial features add value</w:t>
            </w:r>
          </w:p>
        </w:tc>
      </w:tr>
      <w:tr>
        <w:tc>
          <w:tcPr>
            <w:tcW w:type="dxa" w:w="2268"/>
          </w:tcPr>
          <w:p>
            <w:pPr>
              <w:spacing w:after="40"/>
            </w:pPr>
            <w:r/>
            <w:r>
              <w:rPr>
                <w:rFonts w:ascii="Times New Roman" w:hAnsi="Times New Roman"/>
                <w:b w:val="0"/>
                <w:i w:val="0"/>
                <w:sz w:val="21"/>
              </w:rPr>
              <w:t>Static flood-polygon baseline</w:t>
            </w:r>
          </w:p>
        </w:tc>
        <w:tc>
          <w:tcPr>
            <w:tcW w:type="dxa" w:w="3402"/>
          </w:tcPr>
          <w:p>
            <w:pPr>
              <w:spacing w:after="40"/>
            </w:pPr>
            <w:r/>
            <w:r>
              <w:rPr>
                <w:rFonts w:ascii="Times New Roman" w:hAnsi="Times New Roman"/>
                <w:b w:val="0"/>
                <w:i w:val="0"/>
                <w:sz w:val="21"/>
              </w:rPr>
              <w:t>Flag cells intersecting official risk polygons</w:t>
            </w:r>
          </w:p>
        </w:tc>
        <w:tc>
          <w:tcPr>
            <w:tcW w:type="dxa" w:w="3118"/>
          </w:tcPr>
          <w:p>
            <w:pPr>
              <w:spacing w:after="40"/>
            </w:pPr>
            <w:r/>
            <w:r>
              <w:rPr>
                <w:rFonts w:ascii="Times New Roman" w:hAnsi="Times New Roman"/>
                <w:b w:val="0"/>
                <w:i w:val="0"/>
                <w:sz w:val="21"/>
              </w:rPr>
              <w:t>Tests whether temporal rainfall adds value</w:t>
            </w:r>
          </w:p>
        </w:tc>
      </w:tr>
      <w:tr>
        <w:tc>
          <w:tcPr>
            <w:tcW w:type="dxa" w:w="2268"/>
          </w:tcPr>
          <w:p>
            <w:pPr>
              <w:spacing w:after="40"/>
            </w:pPr>
            <w:r/>
            <w:r>
              <w:rPr>
                <w:rFonts w:ascii="Times New Roman" w:hAnsi="Times New Roman"/>
                <w:b w:val="0"/>
                <w:i w:val="0"/>
                <w:sz w:val="21"/>
              </w:rPr>
              <w:t>Logistic Regression / Decision Tree</w:t>
            </w:r>
          </w:p>
        </w:tc>
        <w:tc>
          <w:tcPr>
            <w:tcW w:type="dxa" w:w="3402"/>
          </w:tcPr>
          <w:p>
            <w:pPr>
              <w:spacing w:after="40"/>
            </w:pPr>
            <w:r/>
            <w:r>
              <w:rPr>
                <w:rFonts w:ascii="Times New Roman" w:hAnsi="Times New Roman"/>
                <w:b w:val="0"/>
                <w:i w:val="0"/>
                <w:sz w:val="21"/>
              </w:rPr>
              <w:t>Interpretable ML baseline</w:t>
            </w:r>
          </w:p>
        </w:tc>
        <w:tc>
          <w:tcPr>
            <w:tcW w:type="dxa" w:w="3118"/>
          </w:tcPr>
          <w:p>
            <w:pPr>
              <w:spacing w:after="40"/>
            </w:pPr>
            <w:r/>
            <w:r>
              <w:rPr>
                <w:rFonts w:ascii="Times New Roman" w:hAnsi="Times New Roman"/>
                <w:b w:val="0"/>
                <w:i w:val="0"/>
                <w:sz w:val="21"/>
              </w:rPr>
              <w:t>Shows whether a basic learner classifies states</w:t>
            </w:r>
          </w:p>
        </w:tc>
      </w:tr>
      <w:tr>
        <w:tc>
          <w:tcPr>
            <w:tcW w:type="dxa" w:w="2268"/>
          </w:tcPr>
          <w:p>
            <w:pPr>
              <w:spacing w:after="40"/>
            </w:pPr>
            <w:r/>
            <w:r>
              <w:rPr>
                <w:rFonts w:ascii="Times New Roman" w:hAnsi="Times New Roman"/>
                <w:b w:val="0"/>
                <w:i w:val="0"/>
                <w:sz w:val="21"/>
              </w:rPr>
              <w:t>Random Forest</w:t>
            </w:r>
          </w:p>
        </w:tc>
        <w:tc>
          <w:tcPr>
            <w:tcW w:type="dxa" w:w="3402"/>
          </w:tcPr>
          <w:p>
            <w:pPr>
              <w:spacing w:after="40"/>
            </w:pPr>
            <w:r/>
            <w:r>
              <w:rPr>
                <w:rFonts w:ascii="Times New Roman" w:hAnsi="Times New Roman"/>
                <w:b w:val="0"/>
                <w:i w:val="0"/>
                <w:sz w:val="21"/>
              </w:rPr>
              <w:t>Robust ensemble on tabular geodata</w:t>
            </w:r>
          </w:p>
        </w:tc>
        <w:tc>
          <w:tcPr>
            <w:tcW w:type="dxa" w:w="3118"/>
          </w:tcPr>
          <w:p>
            <w:pPr>
              <w:spacing w:after="40"/>
            </w:pPr>
            <w:r/>
            <w:r>
              <w:rPr>
                <w:rFonts w:ascii="Times New Roman" w:hAnsi="Times New Roman"/>
                <w:b w:val="0"/>
                <w:i w:val="0"/>
                <w:sz w:val="21"/>
              </w:rPr>
              <w:t>Macro F1 ~0.72-0.82; feature importance</w:t>
            </w:r>
          </w:p>
        </w:tc>
      </w:tr>
      <w:tr>
        <w:tc>
          <w:tcPr>
            <w:tcW w:type="dxa" w:w="2268"/>
          </w:tcPr>
          <w:p>
            <w:pPr>
              <w:spacing w:after="40"/>
            </w:pPr>
            <w:r/>
            <w:r>
              <w:rPr>
                <w:rFonts w:ascii="Times New Roman" w:hAnsi="Times New Roman"/>
                <w:b w:val="0"/>
                <w:i w:val="0"/>
                <w:sz w:val="21"/>
              </w:rPr>
              <w:t>XGBoost</w:t>
            </w:r>
          </w:p>
        </w:tc>
        <w:tc>
          <w:tcPr>
            <w:tcW w:type="dxa" w:w="3402"/>
          </w:tcPr>
          <w:p>
            <w:pPr>
              <w:spacing w:after="40"/>
            </w:pPr>
            <w:r/>
            <w:r>
              <w:rPr>
                <w:rFonts w:ascii="Times New Roman" w:hAnsi="Times New Roman"/>
                <w:b w:val="0"/>
                <w:i w:val="0"/>
                <w:sz w:val="21"/>
              </w:rPr>
              <w:t>Main gradient-boosted model</w:t>
            </w:r>
          </w:p>
        </w:tc>
        <w:tc>
          <w:tcPr>
            <w:tcW w:type="dxa" w:w="3118"/>
          </w:tcPr>
          <w:p>
            <w:pPr>
              <w:spacing w:after="40"/>
            </w:pPr>
            <w:r/>
            <w:r>
              <w:rPr>
                <w:rFonts w:ascii="Times New Roman" w:hAnsi="Times New Roman"/>
                <w:b w:val="0"/>
                <w:i w:val="0"/>
                <w:sz w:val="21"/>
              </w:rPr>
              <w:t>Macro F1 ~0.75-0.85; SHAP explanations</w:t>
            </w:r>
          </w:p>
        </w:tc>
      </w:tr>
      <w:tr>
        <w:tc>
          <w:tcPr>
            <w:tcW w:type="dxa" w:w="2268"/>
          </w:tcPr>
          <w:p>
            <w:pPr>
              <w:spacing w:after="40"/>
            </w:pPr>
            <w:r/>
            <w:r>
              <w:rPr>
                <w:rFonts w:ascii="Times New Roman" w:hAnsi="Times New Roman"/>
                <w:b w:val="0"/>
                <w:i w:val="0"/>
                <w:sz w:val="21"/>
              </w:rPr>
              <w:t>HMM temporal layer</w:t>
            </w:r>
          </w:p>
        </w:tc>
        <w:tc>
          <w:tcPr>
            <w:tcW w:type="dxa" w:w="3402"/>
          </w:tcPr>
          <w:p>
            <w:pPr>
              <w:spacing w:after="40"/>
            </w:pPr>
            <w:r/>
            <w:r>
              <w:rPr>
                <w:rFonts w:ascii="Times New Roman" w:hAnsi="Times New Roman"/>
                <w:b w:val="0"/>
                <w:i w:val="0"/>
                <w:sz w:val="21"/>
              </w:rPr>
              <w:t>Model daily state transitions</w:t>
            </w:r>
          </w:p>
        </w:tc>
        <w:tc>
          <w:tcPr>
            <w:tcW w:type="dxa" w:w="3118"/>
          </w:tcPr>
          <w:p>
            <w:pPr>
              <w:spacing w:after="40"/>
            </w:pPr>
            <w:r/>
            <w:r>
              <w:rPr>
                <w:rFonts w:ascii="Times New Roman" w:hAnsi="Times New Roman"/>
                <w:b w:val="0"/>
                <w:i w:val="0"/>
                <w:sz w:val="21"/>
              </w:rPr>
              <w:t>Next-step accuracy; sequence stability</w:t>
            </w:r>
          </w:p>
        </w:tc>
      </w:tr>
    </w:tbl>
    <w:p>
      <w:pPr>
        <w:spacing w:after="120"/>
      </w:pPr>
    </w:p>
    <w:p>
      <w:pPr>
        <w:spacing w:after="120"/>
        <w:jc w:val="center"/>
      </w:pPr>
      <w:r>
        <w:rPr>
          <w:rFonts w:ascii="Times New Roman" w:hAnsi="Times New Roman"/>
          <w:b w:val="0"/>
          <w:i/>
          <w:sz w:val="22"/>
        </w:rPr>
        <w:t>Table 3.5: Candidate Models and Baselines for Flood-Pressure Modelling.</w:t>
      </w:r>
    </w:p>
    <w:p>
      <w:pPr>
        <w:spacing w:line="360" w:lineRule="auto" w:before="0" w:after="120"/>
        <w:ind w:firstLine="340"/>
        <w:jc w:val="both"/>
      </w:pPr>
      <w:r>
        <w:rPr>
          <w:rFonts w:ascii="Times New Roman" w:hAnsi="Times New Roman"/>
          <w:b w:val="0"/>
          <w:i w:val="0"/>
          <w:sz w:val="24"/>
        </w:rPr>
        <w:t>Classification performance is reported with accuracy, macro F1-score, balanced accuracy, precision, recall and the confusion matrix, with particular weight on recall for the high-pressure state, since missing high-pressure areas is more serious than over-warning. Spatial concordance with the official flood-risk polygons is reported as raw containment together with an enrichment (lift) statistic and an inside-versus-outside odds ratio (defined in Section 3.4.4), and temporal performance via next-step accuracy and transition-matrix interpretation.</w:t>
      </w:r>
    </w:p>
    <w:p>
      <w:r>
        <w:rPr>
          <w:b/>
          <w:i/>
          <w:sz w:val="24"/>
        </w:rPr>
        <w:t>3.4.4 Spatial Validation Against Official Flood-Risk Polygons</w:t>
      </w:r>
    </w:p>
    <w:p>
      <w:pPr>
        <w:jc w:val="both"/>
      </w:pPr>
      <w:r>
        <w:rPr>
          <w:sz w:val="24"/>
        </w:rPr>
        <w:t>The official flood-risk polygons are obtained from the Rwanda GeoPortal Flood Risk Areas service (geodata.rw; source: Ministry of Environment) and intersected with the modelling grid by a point-in-polygon test. This national layer is deliberately coarse - fifteen polygons for the whole country - and within the Nyabugogo-Nyabarongo study corridor it designates only about 19 per cent of grid cells as officially flood-prone. Because the framework classifies flood pressure, a rainfall-driven and time-varying state, rather than static flood extent, predicted high-pressure cell-days necessarily spread across the wider valley during wet periods. A fixed criterion of at least 70 per cent of predicted high-pressure cells inside the polygons is therefore not merely difficult but geometrically unattainable unless the high-pressure label is made a function of the polygon itself, which would render the validation circular: when high-pressure days comprise roughly one fifth of all cell-days and the official zone covers about one fifth of cells, only a minority of high-pressure cell-days can fall inside the official footprint.</w:t>
      </w:r>
    </w:p>
    <w:p>
      <w:pPr>
        <w:jc w:val="both"/>
      </w:pPr>
      <w:r>
        <w:rPr>
          <w:sz w:val="24"/>
        </w:rPr>
        <w:t>The spatial criterion is consequently reformulated from raw containment to enrichment and an odds ratio, which test whether the model concentrates high-pressure predictions in officially recognised flood zones relative to chance while quantifying the broader dynamic footprint that is the contribution of this work. Three quantities are reported: (i) containment, the probability that a predicted high-pressure cell lies in the official zone; (ii) enrichment (lift), this containment divided by the official-zone base rate; and (iii) the inside-versus-outside odds ratio, the high-pressure rate within the official zone divided by that outside it. The revised success criterion is a lift of at least 1.4 and an odds ratio of at least 1.5.</w:t>
      </w:r>
    </w:p>
    <w:p>
      <w:r>
        <w:rPr>
          <w:b/>
          <w:i/>
          <w:sz w:val="24"/>
        </w:rPr>
        <w:t>3.4.5 Preliminary Validation Results</w:t>
      </w:r>
    </w:p>
    <w:p>
      <w:pPr>
        <w:jc w:val="both"/>
      </w:pPr>
      <w:r>
        <w:rPr>
          <w:sz w:val="24"/>
        </w:rPr>
        <w:t>On a temporally held-out year (training on 2018-2023 and testing on 2024) over a 729-cell, 250 m grid of the study corridor, the Random Forest classifier attained a macro F1-score of 0.831 and a high-pressure recall of 0.867 (XGBoost: 0.813 and 0.847), satisfying the macro F1 at least 0.75 and recall at least 0.80 targets of Objective 3 and clearly exceeding the rainfall-threshold (macro F1 0.62) and static-polygon (0.32) baselines.</w:t>
      </w:r>
    </w:p>
    <w:p>
      <w:pPr>
        <w:jc w:val="both"/>
      </w:pPr>
      <w:r>
        <w:rPr>
          <w:sz w:val="24"/>
        </w:rPr>
        <w:t>For spatial validation, the official flood zone covered 18.7 per cent of test cell-days. Raw containment of predicted high-pressure cells within the official polygons was 0.30; this corresponds to an enrichment of 1.59 times over the 18.7 per cent base rate, and officially flood-prone cells were assigned a high-pressure state 1.84 times more often than cells outside the official zone (30.7 versus 16.7 per cent), both exceeding the revised thresholds. The model therefore independently re-discovers and reinforces the official flood-risk delineation, without ever being trained on it as a label, while additionally flagging time-varying high-pressure conditions beyond the static official boundaries. This substantiates the central premise of the study (Section 1.2): that official hazard maps indicate where flooding is generally possible but not when, or how widely, flood pressure rises after rainfall, and that a temporal machine-learning and HMM framework adds decision-relevant information on top of the existing static layer.</w:t>
      </w:r>
    </w:p>
    <w:p>
      <w:pPr>
        <w:spacing w:before="240" w:after="120" w:line="276" w:lineRule="auto"/>
      </w:pPr>
      <w:r>
        <w:rPr>
          <w:rFonts w:ascii="Times New Roman" w:hAnsi="Times New Roman"/>
          <w:b/>
          <w:i w:val="0"/>
          <w:color w:val="0B3D91"/>
          <w:sz w:val="26"/>
        </w:rPr>
        <w:t>3.5 UML and Modelling Diagrams</w:t>
      </w:r>
    </w:p>
    <w:p>
      <w:pPr>
        <w:spacing w:before="160" w:after="80" w:line="276" w:lineRule="auto"/>
      </w:pPr>
      <w:r>
        <w:rPr>
          <w:rFonts w:ascii="Times New Roman" w:hAnsi="Times New Roman"/>
          <w:b/>
          <w:i/>
          <w:sz w:val="24"/>
        </w:rPr>
        <w:t>3.5.1 Use Case Diagram</w:t>
      </w:r>
    </w:p>
    <w:p>
      <w:pPr>
        <w:spacing w:line="360" w:lineRule="auto" w:before="0" w:after="120"/>
        <w:ind w:firstLine="340"/>
        <w:jc w:val="both"/>
      </w:pPr>
      <w:r>
        <w:rPr>
          <w:rFonts w:ascii="Times New Roman" w:hAnsi="Times New Roman"/>
          <w:b w:val="0"/>
          <w:i w:val="0"/>
          <w:sz w:val="24"/>
        </w:rPr>
        <w:t>Figure 3 identifies four actors (Researcher/Analyst, Disaster Manager (MINEMA), Urban Planner and the Meteo Rwanda / data API) and the primary use cases, ranging from acquiring rainfall and geodata and building the spatial grid to running HMM transitions, generating risk maps and validating against official flood polygons.</w:t>
      </w:r>
    </w:p>
    <w:p>
      <w:pPr>
        <w:jc w:val="center"/>
      </w:pPr>
      <w:r>
        <w:drawing>
          <wp:inline xmlns:a="http://schemas.openxmlformats.org/drawingml/2006/main" xmlns:pic="http://schemas.openxmlformats.org/drawingml/2006/picture">
            <wp:extent cx="5669280" cy="4575146"/>
            <wp:docPr id="4" name="Picture 4"/>
            <wp:cNvGraphicFramePr>
              <a:graphicFrameLocks noChangeAspect="1"/>
            </wp:cNvGraphicFramePr>
            <a:graphic>
              <a:graphicData uri="http://schemas.openxmlformats.org/drawingml/2006/picture">
                <pic:pic>
                  <pic:nvPicPr>
                    <pic:cNvPr id="0" name="fig03_use_case.png"/>
                    <pic:cNvPicPr/>
                  </pic:nvPicPr>
                  <pic:blipFill>
                    <a:blip r:embed="rId12"/>
                    <a:stretch>
                      <a:fillRect/>
                    </a:stretch>
                  </pic:blipFill>
                  <pic:spPr>
                    <a:xfrm>
                      <a:off x="0" y="0"/>
                      <a:ext cx="5669280" cy="4575146"/>
                    </a:xfrm>
                    <a:prstGeom prst="rect"/>
                  </pic:spPr>
                </pic:pic>
              </a:graphicData>
            </a:graphic>
          </wp:inline>
        </w:drawing>
      </w:r>
    </w:p>
    <w:p>
      <w:pPr>
        <w:spacing w:after="240"/>
        <w:jc w:val="center"/>
      </w:pPr>
      <w:r>
        <w:rPr>
          <w:rFonts w:ascii="Times New Roman" w:hAnsi="Times New Roman"/>
          <w:b w:val="0"/>
          <w:i/>
          <w:sz w:val="22"/>
        </w:rPr>
        <w:t>Figure 3: Use Case Diagram.</w:t>
      </w:r>
    </w:p>
    <w:p>
      <w:pPr>
        <w:spacing w:before="160" w:after="80" w:line="276" w:lineRule="auto"/>
      </w:pPr>
      <w:r>
        <w:rPr>
          <w:rFonts w:ascii="Times New Roman" w:hAnsi="Times New Roman"/>
          <w:b/>
          <w:i/>
          <w:sz w:val="24"/>
        </w:rPr>
        <w:t>3.5.2 Class Diagram</w:t>
      </w:r>
    </w:p>
    <w:p>
      <w:pPr>
        <w:spacing w:line="360" w:lineRule="auto" w:before="0" w:after="120"/>
        <w:ind w:firstLine="340"/>
        <w:jc w:val="both"/>
      </w:pPr>
      <w:r>
        <w:rPr>
          <w:rFonts w:ascii="Times New Roman" w:hAnsi="Times New Roman"/>
          <w:b w:val="0"/>
          <w:i w:val="0"/>
          <w:sz w:val="24"/>
        </w:rPr>
        <w:t>Figure 4 specifies the principal domain classes and their relationships. A GridCell aggregates many RainfallObservation records and is linked to HydrologyExposure features and FloodPressureLabel records. A ClassifierModel produces predictions consumed by the HMMModel, which feeds the RiskMap and EvaluationReport, while ModelRun and Dataset capture provenance and reproducibility.</w:t>
      </w:r>
    </w:p>
    <w:p>
      <w:pPr>
        <w:jc w:val="center"/>
      </w:pPr>
      <w:r>
        <w:drawing>
          <wp:inline xmlns:a="http://schemas.openxmlformats.org/drawingml/2006/main" xmlns:pic="http://schemas.openxmlformats.org/drawingml/2006/picture">
            <wp:extent cx="5943600" cy="4628872"/>
            <wp:docPr id="5" name="Picture 5"/>
            <wp:cNvGraphicFramePr>
              <a:graphicFrameLocks noChangeAspect="1"/>
            </wp:cNvGraphicFramePr>
            <a:graphic>
              <a:graphicData uri="http://schemas.openxmlformats.org/drawingml/2006/picture">
                <pic:pic>
                  <pic:nvPicPr>
                    <pic:cNvPr id="0" name="fig04_class.png"/>
                    <pic:cNvPicPr/>
                  </pic:nvPicPr>
                  <pic:blipFill>
                    <a:blip r:embed="rId13"/>
                    <a:stretch>
                      <a:fillRect/>
                    </a:stretch>
                  </pic:blipFill>
                  <pic:spPr>
                    <a:xfrm>
                      <a:off x="0" y="0"/>
                      <a:ext cx="5943600" cy="4628872"/>
                    </a:xfrm>
                    <a:prstGeom prst="rect"/>
                  </pic:spPr>
                </pic:pic>
              </a:graphicData>
            </a:graphic>
          </wp:inline>
        </w:drawing>
      </w:r>
    </w:p>
    <w:p>
      <w:pPr>
        <w:spacing w:after="240"/>
        <w:jc w:val="center"/>
      </w:pPr>
      <w:r>
        <w:rPr>
          <w:rFonts w:ascii="Times New Roman" w:hAnsi="Times New Roman"/>
          <w:b w:val="0"/>
          <w:i/>
          <w:sz w:val="22"/>
        </w:rPr>
        <w:t>Figure 4: Class Diagram (UML).</w:t>
      </w:r>
    </w:p>
    <w:p>
      <w:pPr>
        <w:spacing w:before="160" w:after="80" w:line="276" w:lineRule="auto"/>
      </w:pPr>
      <w:r>
        <w:rPr>
          <w:rFonts w:ascii="Times New Roman" w:hAnsi="Times New Roman"/>
          <w:b/>
          <w:i/>
          <w:sz w:val="24"/>
        </w:rPr>
        <w:t>3.5.3 Entity-Relationship Diagram</w:t>
      </w:r>
    </w:p>
    <w:p>
      <w:pPr>
        <w:spacing w:line="360" w:lineRule="auto" w:before="0" w:after="120"/>
        <w:ind w:firstLine="340"/>
        <w:jc w:val="both"/>
      </w:pPr>
      <w:r>
        <w:rPr>
          <w:rFonts w:ascii="Times New Roman" w:hAnsi="Times New Roman"/>
          <w:b w:val="0"/>
          <w:i w:val="0"/>
          <w:sz w:val="24"/>
        </w:rPr>
        <w:t>Figure 5 shows the relational schema in Crow's-foot notation. The schema normalises grid cells, daily rainfall, hydrology and exposure features, flood-risk polygons, pressure states, model runs, transitions, datasets and evaluation metrics, with primary and foreign keys identified.</w:t>
      </w:r>
    </w:p>
    <w:p>
      <w:pPr>
        <w:jc w:val="center"/>
      </w:pPr>
      <w:r>
        <w:drawing>
          <wp:inline xmlns:a="http://schemas.openxmlformats.org/drawingml/2006/main" xmlns:pic="http://schemas.openxmlformats.org/drawingml/2006/picture">
            <wp:extent cx="5943600" cy="4690523"/>
            <wp:docPr id="6" name="Picture 6"/>
            <wp:cNvGraphicFramePr>
              <a:graphicFrameLocks noChangeAspect="1"/>
            </wp:cNvGraphicFramePr>
            <a:graphic>
              <a:graphicData uri="http://schemas.openxmlformats.org/drawingml/2006/picture">
                <pic:pic>
                  <pic:nvPicPr>
                    <pic:cNvPr id="0" name="fig05_erd.png"/>
                    <pic:cNvPicPr/>
                  </pic:nvPicPr>
                  <pic:blipFill>
                    <a:blip r:embed="rId14"/>
                    <a:stretch>
                      <a:fillRect/>
                    </a:stretch>
                  </pic:blipFill>
                  <pic:spPr>
                    <a:xfrm>
                      <a:off x="0" y="0"/>
                      <a:ext cx="5943600" cy="4690523"/>
                    </a:xfrm>
                    <a:prstGeom prst="rect"/>
                  </pic:spPr>
                </pic:pic>
              </a:graphicData>
            </a:graphic>
          </wp:inline>
        </w:drawing>
      </w:r>
    </w:p>
    <w:p>
      <w:pPr>
        <w:spacing w:after="240"/>
        <w:jc w:val="center"/>
      </w:pPr>
      <w:r>
        <w:rPr>
          <w:rFonts w:ascii="Times New Roman" w:hAnsi="Times New Roman"/>
          <w:b w:val="0"/>
          <w:i/>
          <w:sz w:val="22"/>
        </w:rPr>
        <w:t>Figure 5: Entity-Relationship Diagram (Crow's-Foot Notation).</w:t>
      </w:r>
    </w:p>
    <w:p>
      <w:pPr>
        <w:spacing w:before="160" w:after="80" w:line="276" w:lineRule="auto"/>
      </w:pPr>
      <w:r>
        <w:rPr>
          <w:rFonts w:ascii="Times New Roman" w:hAnsi="Times New Roman"/>
          <w:b/>
          <w:i/>
          <w:sz w:val="24"/>
        </w:rPr>
        <w:t>3.5.4 Sequence Diagram</w:t>
      </w:r>
    </w:p>
    <w:p>
      <w:pPr>
        <w:spacing w:line="360" w:lineRule="auto" w:before="0" w:after="120"/>
        <w:ind w:firstLine="340"/>
        <w:jc w:val="both"/>
      </w:pPr>
      <w:r>
        <w:rPr>
          <w:rFonts w:ascii="Times New Roman" w:hAnsi="Times New Roman"/>
          <w:b w:val="0"/>
          <w:i w:val="0"/>
          <w:sz w:val="24"/>
        </w:rPr>
        <w:t>Figure 6 traces the most important interaction: a daily flood-pressure estimation run, from the analyst's request through the pipeline orchestrator, data store, feature engine, classifier and HMM temporal layer, ending with a rendered risk map and evaluation report.</w:t>
      </w:r>
    </w:p>
    <w:p>
      <w:pPr>
        <w:jc w:val="center"/>
      </w:pPr>
      <w:r>
        <w:drawing>
          <wp:inline xmlns:a="http://schemas.openxmlformats.org/drawingml/2006/main" xmlns:pic="http://schemas.openxmlformats.org/drawingml/2006/picture">
            <wp:extent cx="5943600" cy="4512594"/>
            <wp:docPr id="7" name="Picture 7"/>
            <wp:cNvGraphicFramePr>
              <a:graphicFrameLocks noChangeAspect="1"/>
            </wp:cNvGraphicFramePr>
            <a:graphic>
              <a:graphicData uri="http://schemas.openxmlformats.org/drawingml/2006/picture">
                <pic:pic>
                  <pic:nvPicPr>
                    <pic:cNvPr id="0" name="fig06_sequence.png"/>
                    <pic:cNvPicPr/>
                  </pic:nvPicPr>
                  <pic:blipFill>
                    <a:blip r:embed="rId15"/>
                    <a:stretch>
                      <a:fillRect/>
                    </a:stretch>
                  </pic:blipFill>
                  <pic:spPr>
                    <a:xfrm>
                      <a:off x="0" y="0"/>
                      <a:ext cx="5943600" cy="4512594"/>
                    </a:xfrm>
                    <a:prstGeom prst="rect"/>
                  </pic:spPr>
                </pic:pic>
              </a:graphicData>
            </a:graphic>
          </wp:inline>
        </w:drawing>
      </w:r>
    </w:p>
    <w:p>
      <w:pPr>
        <w:spacing w:after="240"/>
        <w:jc w:val="center"/>
      </w:pPr>
      <w:r>
        <w:rPr>
          <w:rFonts w:ascii="Times New Roman" w:hAnsi="Times New Roman"/>
          <w:b w:val="0"/>
          <w:i/>
          <w:sz w:val="22"/>
        </w:rPr>
        <w:t>Figure 6: Sequence Diagram: Daily Flood-Pressure Estimation.</w:t>
      </w:r>
    </w:p>
    <w:p>
      <w:pPr>
        <w:spacing w:before="160" w:after="80" w:line="276" w:lineRule="auto"/>
      </w:pPr>
      <w:r>
        <w:rPr>
          <w:rFonts w:ascii="Times New Roman" w:hAnsi="Times New Roman"/>
          <w:b/>
          <w:i/>
          <w:sz w:val="24"/>
        </w:rPr>
        <w:t>3.5.5 HMM State-Transition Model</w:t>
      </w:r>
    </w:p>
    <w:p>
      <w:pPr>
        <w:spacing w:line="360" w:lineRule="auto" w:before="0" w:after="120"/>
        <w:ind w:firstLine="340"/>
        <w:jc w:val="both"/>
      </w:pPr>
      <w:r>
        <w:rPr>
          <w:rFonts w:ascii="Times New Roman" w:hAnsi="Times New Roman"/>
          <w:b w:val="0"/>
          <w:i w:val="0"/>
          <w:sz w:val="24"/>
        </w:rPr>
        <w:t>Figure 2 details the core contribution: the Hidden Markov Model over three hidden flood-pressure states (low, moderate, high). Directed edges represent daily transition probabilities and self-loops the persistence of a state, while the observed rainfall, terrain, hydrology and exposure variables form the emissions from which states are inferred. The transition and emission parameters are estimated from data rather than fixed.</w:t>
      </w:r>
    </w:p>
    <w:p>
      <w:pPr>
        <w:jc w:val="center"/>
      </w:pPr>
      <w:r>
        <w:drawing>
          <wp:inline xmlns:a="http://schemas.openxmlformats.org/drawingml/2006/main" xmlns:pic="http://schemas.openxmlformats.org/drawingml/2006/picture">
            <wp:extent cx="5943600" cy="3990163"/>
            <wp:docPr id="8" name="Picture 8"/>
            <wp:cNvGraphicFramePr>
              <a:graphicFrameLocks noChangeAspect="1"/>
            </wp:cNvGraphicFramePr>
            <a:graphic>
              <a:graphicData uri="http://schemas.openxmlformats.org/drawingml/2006/picture">
                <pic:pic>
                  <pic:nvPicPr>
                    <pic:cNvPr id="0" name="fig02_hmm_states.png"/>
                    <pic:cNvPicPr/>
                  </pic:nvPicPr>
                  <pic:blipFill>
                    <a:blip r:embed="rId16"/>
                    <a:stretch>
                      <a:fillRect/>
                    </a:stretch>
                  </pic:blipFill>
                  <pic:spPr>
                    <a:xfrm>
                      <a:off x="0" y="0"/>
                      <a:ext cx="5943600" cy="3990163"/>
                    </a:xfrm>
                    <a:prstGeom prst="rect"/>
                  </pic:spPr>
                </pic:pic>
              </a:graphicData>
            </a:graphic>
          </wp:inline>
        </w:drawing>
      </w:r>
    </w:p>
    <w:p>
      <w:pPr>
        <w:spacing w:after="240"/>
        <w:jc w:val="center"/>
      </w:pPr>
      <w:r>
        <w:rPr>
          <w:rFonts w:ascii="Times New Roman" w:hAnsi="Times New Roman"/>
          <w:b w:val="0"/>
          <w:i/>
          <w:sz w:val="22"/>
        </w:rPr>
        <w:t>Figure 2: Hidden Markov Model of Daily Flood-Pressure State Transitions.</w:t>
      </w:r>
    </w:p>
    <w:p>
      <w:pPr>
        <w:spacing w:before="240" w:after="120" w:line="276" w:lineRule="auto"/>
      </w:pPr>
      <w:r>
        <w:rPr>
          <w:rFonts w:ascii="Times New Roman" w:hAnsi="Times New Roman"/>
          <w:b/>
          <w:i w:val="0"/>
          <w:color w:val="0B3D91"/>
          <w:sz w:val="26"/>
        </w:rPr>
        <w:t>3.6 Development Tools</w:t>
      </w:r>
    </w:p>
    <w:tbl>
      <w:tblPr>
        <w:tblStyle w:val="LightGrid-Accent1"/>
        <w:tblW w:type="auto" w:w="0"/>
        <w:jc w:val="center"/>
        <w:tblLook w:firstColumn="1" w:firstRow="1" w:lastColumn="0" w:lastRow="0" w:noHBand="0" w:noVBand="1" w:val="04A0"/>
      </w:tblPr>
      <w:tblGrid>
        <w:gridCol w:w="3135"/>
        <w:gridCol w:w="3135"/>
        <w:gridCol w:w="3135"/>
      </w:tblGrid>
      <w:tr>
        <w:tc>
          <w:tcPr>
            <w:tcW w:type="dxa" w:w="1814"/>
            <w:shd w:fill="0B3D91"/>
          </w:tcPr>
          <w:p>
            <w:pPr>
              <w:jc w:val="center"/>
            </w:pPr>
            <w:r/>
            <w:r>
              <w:rPr>
                <w:rFonts w:ascii="Times New Roman" w:hAnsi="Times New Roman"/>
                <w:b/>
                <w:i w:val="0"/>
                <w:color w:val="FFFFFF"/>
                <w:sz w:val="22"/>
              </w:rPr>
              <w:t>Layer</w:t>
            </w:r>
          </w:p>
        </w:tc>
        <w:tc>
          <w:tcPr>
            <w:tcW w:type="dxa" w:w="2835"/>
            <w:shd w:fill="0B3D91"/>
          </w:tcPr>
          <w:p>
            <w:pPr>
              <w:jc w:val="center"/>
            </w:pPr>
            <w:r/>
            <w:r>
              <w:rPr>
                <w:rFonts w:ascii="Times New Roman" w:hAnsi="Times New Roman"/>
                <w:b/>
                <w:i w:val="0"/>
                <w:color w:val="FFFFFF"/>
                <w:sz w:val="22"/>
              </w:rPr>
              <w:t>Tool / Technology</w:t>
            </w:r>
          </w:p>
        </w:tc>
        <w:tc>
          <w:tcPr>
            <w:tcW w:type="dxa" w:w="4422"/>
            <w:shd w:fill="0B3D91"/>
          </w:tcPr>
          <w:p>
            <w:pPr>
              <w:jc w:val="center"/>
            </w:pPr>
            <w:r/>
            <w:r>
              <w:rPr>
                <w:rFonts w:ascii="Times New Roman" w:hAnsi="Times New Roman"/>
                <w:b/>
                <w:i w:val="0"/>
                <w:color w:val="FFFFFF"/>
                <w:sz w:val="22"/>
              </w:rPr>
              <w:t>Justification</w:t>
            </w:r>
          </w:p>
        </w:tc>
      </w:tr>
      <w:tr>
        <w:tc>
          <w:tcPr>
            <w:tcW w:type="dxa" w:w="1814"/>
          </w:tcPr>
          <w:p>
            <w:pPr>
              <w:spacing w:after="40"/>
            </w:pPr>
            <w:r/>
            <w:r>
              <w:rPr>
                <w:rFonts w:ascii="Times New Roman" w:hAnsi="Times New Roman"/>
                <w:b w:val="0"/>
                <w:i w:val="0"/>
                <w:sz w:val="21"/>
              </w:rPr>
              <w:t>Language</w:t>
            </w:r>
          </w:p>
        </w:tc>
        <w:tc>
          <w:tcPr>
            <w:tcW w:type="dxa" w:w="2835"/>
          </w:tcPr>
          <w:p>
            <w:pPr>
              <w:spacing w:after="40"/>
            </w:pPr>
            <w:r/>
            <w:r>
              <w:rPr>
                <w:rFonts w:ascii="Times New Roman" w:hAnsi="Times New Roman"/>
                <w:b w:val="0"/>
                <w:i w:val="0"/>
                <w:sz w:val="21"/>
              </w:rPr>
              <w:t>Python 3.11</w:t>
            </w:r>
          </w:p>
        </w:tc>
        <w:tc>
          <w:tcPr>
            <w:tcW w:type="dxa" w:w="4422"/>
          </w:tcPr>
          <w:p>
            <w:pPr>
              <w:spacing w:after="40"/>
            </w:pPr>
            <w:r/>
            <w:r>
              <w:rPr>
                <w:rFonts w:ascii="Times New Roman" w:hAnsi="Times New Roman"/>
                <w:b w:val="0"/>
                <w:i w:val="0"/>
                <w:sz w:val="21"/>
              </w:rPr>
              <w:t>Dominant language for geospatial ML; rich ecosystem</w:t>
            </w:r>
          </w:p>
        </w:tc>
      </w:tr>
      <w:tr>
        <w:tc>
          <w:tcPr>
            <w:tcW w:type="dxa" w:w="1814"/>
          </w:tcPr>
          <w:p>
            <w:pPr>
              <w:spacing w:after="40"/>
            </w:pPr>
            <w:r/>
            <w:r>
              <w:rPr>
                <w:rFonts w:ascii="Times New Roman" w:hAnsi="Times New Roman"/>
                <w:b w:val="0"/>
                <w:i w:val="0"/>
                <w:sz w:val="21"/>
              </w:rPr>
              <w:t>Geoprocessing</w:t>
            </w:r>
          </w:p>
        </w:tc>
        <w:tc>
          <w:tcPr>
            <w:tcW w:type="dxa" w:w="2835"/>
          </w:tcPr>
          <w:p>
            <w:pPr>
              <w:spacing w:after="40"/>
            </w:pPr>
            <w:r/>
            <w:r>
              <w:rPr>
                <w:rFonts w:ascii="Times New Roman" w:hAnsi="Times New Roman"/>
                <w:b w:val="0"/>
                <w:i w:val="0"/>
                <w:sz w:val="21"/>
              </w:rPr>
              <w:t>geopandas, shapely, rasterio / rioxarray</w:t>
            </w:r>
          </w:p>
        </w:tc>
        <w:tc>
          <w:tcPr>
            <w:tcW w:type="dxa" w:w="4422"/>
          </w:tcPr>
          <w:p>
            <w:pPr>
              <w:spacing w:after="40"/>
            </w:pPr>
            <w:r/>
            <w:r>
              <w:rPr>
                <w:rFonts w:ascii="Times New Roman" w:hAnsi="Times New Roman"/>
                <w:b w:val="0"/>
                <w:i w:val="0"/>
                <w:sz w:val="21"/>
              </w:rPr>
              <w:t>Vector and raster handling for grid and features</w:t>
            </w:r>
          </w:p>
        </w:tc>
      </w:tr>
      <w:tr>
        <w:tc>
          <w:tcPr>
            <w:tcW w:type="dxa" w:w="1814"/>
          </w:tcPr>
          <w:p>
            <w:pPr>
              <w:spacing w:after="40"/>
            </w:pPr>
            <w:r/>
            <w:r>
              <w:rPr>
                <w:rFonts w:ascii="Times New Roman" w:hAnsi="Times New Roman"/>
                <w:b w:val="0"/>
                <w:i w:val="0"/>
                <w:sz w:val="21"/>
              </w:rPr>
              <w:t>Data access</w:t>
            </w:r>
          </w:p>
        </w:tc>
        <w:tc>
          <w:tcPr>
            <w:tcW w:type="dxa" w:w="2835"/>
          </w:tcPr>
          <w:p>
            <w:pPr>
              <w:spacing w:after="40"/>
            </w:pPr>
            <w:r/>
            <w:r>
              <w:rPr>
                <w:rFonts w:ascii="Times New Roman" w:hAnsi="Times New Roman"/>
                <w:b w:val="0"/>
                <w:i w:val="0"/>
                <w:sz w:val="21"/>
              </w:rPr>
              <w:t>osmnx, Overpass / Nominatim, requests</w:t>
            </w:r>
          </w:p>
        </w:tc>
        <w:tc>
          <w:tcPr>
            <w:tcW w:type="dxa" w:w="4422"/>
          </w:tcPr>
          <w:p>
            <w:pPr>
              <w:spacing w:after="40"/>
            </w:pPr>
            <w:r/>
            <w:r>
              <w:rPr>
                <w:rFonts w:ascii="Times New Roman" w:hAnsi="Times New Roman"/>
                <w:b w:val="0"/>
                <w:i w:val="0"/>
                <w:sz w:val="21"/>
              </w:rPr>
              <w:t>Reproducible OpenStreetMap and rainfall acquisition</w:t>
            </w:r>
          </w:p>
        </w:tc>
      </w:tr>
      <w:tr>
        <w:tc>
          <w:tcPr>
            <w:tcW w:type="dxa" w:w="1814"/>
          </w:tcPr>
          <w:p>
            <w:pPr>
              <w:spacing w:after="40"/>
            </w:pPr>
            <w:r/>
            <w:r>
              <w:rPr>
                <w:rFonts w:ascii="Times New Roman" w:hAnsi="Times New Roman"/>
                <w:b w:val="0"/>
                <w:i w:val="0"/>
                <w:sz w:val="21"/>
              </w:rPr>
              <w:t>ML libraries</w:t>
            </w:r>
          </w:p>
        </w:tc>
        <w:tc>
          <w:tcPr>
            <w:tcW w:type="dxa" w:w="2835"/>
          </w:tcPr>
          <w:p>
            <w:pPr>
              <w:spacing w:after="40"/>
            </w:pPr>
            <w:r/>
            <w:r>
              <w:rPr>
                <w:rFonts w:ascii="Times New Roman" w:hAnsi="Times New Roman"/>
                <w:b w:val="0"/>
                <w:i w:val="0"/>
                <w:sz w:val="21"/>
              </w:rPr>
              <w:t>scikit-learn, XGBoost, Optuna</w:t>
            </w:r>
          </w:p>
        </w:tc>
        <w:tc>
          <w:tcPr>
            <w:tcW w:type="dxa" w:w="4422"/>
          </w:tcPr>
          <w:p>
            <w:pPr>
              <w:spacing w:after="40"/>
            </w:pPr>
            <w:r/>
            <w:r>
              <w:rPr>
                <w:rFonts w:ascii="Times New Roman" w:hAnsi="Times New Roman"/>
                <w:b w:val="0"/>
                <w:i w:val="0"/>
                <w:sz w:val="21"/>
              </w:rPr>
              <w:t>Baselines, gradient boosting and hyper-parameter tuning</w:t>
            </w:r>
          </w:p>
        </w:tc>
      </w:tr>
      <w:tr>
        <w:tc>
          <w:tcPr>
            <w:tcW w:type="dxa" w:w="1814"/>
          </w:tcPr>
          <w:p>
            <w:pPr>
              <w:spacing w:after="40"/>
            </w:pPr>
            <w:r/>
            <w:r>
              <w:rPr>
                <w:rFonts w:ascii="Times New Roman" w:hAnsi="Times New Roman"/>
                <w:b w:val="0"/>
                <w:i w:val="0"/>
                <w:sz w:val="21"/>
              </w:rPr>
              <w:t>Temporal model</w:t>
            </w:r>
          </w:p>
        </w:tc>
        <w:tc>
          <w:tcPr>
            <w:tcW w:type="dxa" w:w="2835"/>
          </w:tcPr>
          <w:p>
            <w:pPr>
              <w:spacing w:after="40"/>
            </w:pPr>
            <w:r/>
            <w:r>
              <w:rPr>
                <w:rFonts w:ascii="Times New Roman" w:hAnsi="Times New Roman"/>
                <w:b w:val="0"/>
                <w:i w:val="0"/>
                <w:sz w:val="21"/>
              </w:rPr>
              <w:t>hmmlearn</w:t>
            </w:r>
          </w:p>
        </w:tc>
        <w:tc>
          <w:tcPr>
            <w:tcW w:type="dxa" w:w="4422"/>
          </w:tcPr>
          <w:p>
            <w:pPr>
              <w:spacing w:after="40"/>
            </w:pPr>
            <w:r/>
            <w:r>
              <w:rPr>
                <w:rFonts w:ascii="Times New Roman" w:hAnsi="Times New Roman"/>
                <w:b w:val="0"/>
                <w:i w:val="0"/>
                <w:sz w:val="21"/>
              </w:rPr>
              <w:t>Hidden Markov Model fitting (Baum-Welch) and decoding</w:t>
            </w:r>
          </w:p>
        </w:tc>
      </w:tr>
      <w:tr>
        <w:tc>
          <w:tcPr>
            <w:tcW w:type="dxa" w:w="1814"/>
          </w:tcPr>
          <w:p>
            <w:pPr>
              <w:spacing w:after="40"/>
            </w:pPr>
            <w:r/>
            <w:r>
              <w:rPr>
                <w:rFonts w:ascii="Times New Roman" w:hAnsi="Times New Roman"/>
                <w:b w:val="0"/>
                <w:i w:val="0"/>
                <w:sz w:val="21"/>
              </w:rPr>
              <w:t>Explainability</w:t>
            </w:r>
          </w:p>
        </w:tc>
        <w:tc>
          <w:tcPr>
            <w:tcW w:type="dxa" w:w="2835"/>
          </w:tcPr>
          <w:p>
            <w:pPr>
              <w:spacing w:after="40"/>
            </w:pPr>
            <w:r/>
            <w:r>
              <w:rPr>
                <w:rFonts w:ascii="Times New Roman" w:hAnsi="Times New Roman"/>
                <w:b w:val="0"/>
                <w:i w:val="0"/>
                <w:sz w:val="21"/>
              </w:rPr>
              <w:t>SHAP</w:t>
            </w:r>
          </w:p>
        </w:tc>
        <w:tc>
          <w:tcPr>
            <w:tcW w:type="dxa" w:w="4422"/>
          </w:tcPr>
          <w:p>
            <w:pPr>
              <w:spacing w:after="40"/>
            </w:pPr>
            <w:r/>
            <w:r>
              <w:rPr>
                <w:rFonts w:ascii="Times New Roman" w:hAnsi="Times New Roman"/>
                <w:b w:val="0"/>
                <w:i w:val="0"/>
                <w:sz w:val="21"/>
              </w:rPr>
              <w:t>Transparent feature attribution (NFR-04)</w:t>
            </w:r>
          </w:p>
        </w:tc>
      </w:tr>
      <w:tr>
        <w:tc>
          <w:tcPr>
            <w:tcW w:type="dxa" w:w="1814"/>
          </w:tcPr>
          <w:p>
            <w:pPr>
              <w:spacing w:after="40"/>
            </w:pPr>
            <w:r/>
            <w:r>
              <w:rPr>
                <w:rFonts w:ascii="Times New Roman" w:hAnsi="Times New Roman"/>
                <w:b w:val="0"/>
                <w:i w:val="0"/>
                <w:sz w:val="21"/>
              </w:rPr>
              <w:t>Mapping / viz</w:t>
            </w:r>
          </w:p>
        </w:tc>
        <w:tc>
          <w:tcPr>
            <w:tcW w:type="dxa" w:w="2835"/>
          </w:tcPr>
          <w:p>
            <w:pPr>
              <w:spacing w:after="40"/>
            </w:pPr>
            <w:r/>
            <w:r>
              <w:rPr>
                <w:rFonts w:ascii="Times New Roman" w:hAnsi="Times New Roman"/>
                <w:b w:val="0"/>
                <w:i w:val="0"/>
                <w:sz w:val="21"/>
              </w:rPr>
              <w:t>matplotlib, folium / kepler.gl</w:t>
            </w:r>
          </w:p>
        </w:tc>
        <w:tc>
          <w:tcPr>
            <w:tcW w:type="dxa" w:w="4422"/>
          </w:tcPr>
          <w:p>
            <w:pPr>
              <w:spacing w:after="40"/>
            </w:pPr>
            <w:r/>
            <w:r>
              <w:rPr>
                <w:rFonts w:ascii="Times New Roman" w:hAnsi="Times New Roman"/>
                <w:b w:val="0"/>
                <w:i w:val="0"/>
                <w:sz w:val="21"/>
              </w:rPr>
              <w:t>Static and interactive flood-pressure maps</w:t>
            </w:r>
          </w:p>
        </w:tc>
      </w:tr>
      <w:tr>
        <w:tc>
          <w:tcPr>
            <w:tcW w:type="dxa" w:w="1814"/>
          </w:tcPr>
          <w:p>
            <w:pPr>
              <w:spacing w:after="40"/>
            </w:pPr>
            <w:r/>
            <w:r>
              <w:rPr>
                <w:rFonts w:ascii="Times New Roman" w:hAnsi="Times New Roman"/>
                <w:b w:val="0"/>
                <w:i w:val="0"/>
                <w:sz w:val="21"/>
              </w:rPr>
              <w:t>GIS desktop</w:t>
            </w:r>
          </w:p>
        </w:tc>
        <w:tc>
          <w:tcPr>
            <w:tcW w:type="dxa" w:w="2835"/>
          </w:tcPr>
          <w:p>
            <w:pPr>
              <w:spacing w:after="40"/>
            </w:pPr>
            <w:r/>
            <w:r>
              <w:rPr>
                <w:rFonts w:ascii="Times New Roman" w:hAnsi="Times New Roman"/>
                <w:b w:val="0"/>
                <w:i w:val="0"/>
                <w:sz w:val="21"/>
              </w:rPr>
              <w:t>QGIS</w:t>
            </w:r>
          </w:p>
        </w:tc>
        <w:tc>
          <w:tcPr>
            <w:tcW w:type="dxa" w:w="4422"/>
          </w:tcPr>
          <w:p>
            <w:pPr>
              <w:spacing w:after="40"/>
            </w:pPr>
            <w:r/>
            <w:r>
              <w:rPr>
                <w:rFonts w:ascii="Times New Roman" w:hAnsi="Times New Roman"/>
                <w:b w:val="0"/>
                <w:i w:val="0"/>
                <w:sz w:val="21"/>
              </w:rPr>
              <w:t>Inspection and cartographic finishing</w:t>
            </w:r>
          </w:p>
        </w:tc>
      </w:tr>
      <w:tr>
        <w:tc>
          <w:tcPr>
            <w:tcW w:type="dxa" w:w="1814"/>
          </w:tcPr>
          <w:p>
            <w:pPr>
              <w:spacing w:after="40"/>
            </w:pPr>
            <w:r/>
            <w:r>
              <w:rPr>
                <w:rFonts w:ascii="Times New Roman" w:hAnsi="Times New Roman"/>
                <w:b w:val="0"/>
                <w:i w:val="0"/>
                <w:sz w:val="21"/>
              </w:rPr>
              <w:t>Notebooks / compute</w:t>
            </w:r>
          </w:p>
        </w:tc>
        <w:tc>
          <w:tcPr>
            <w:tcW w:type="dxa" w:w="2835"/>
          </w:tcPr>
          <w:p>
            <w:pPr>
              <w:spacing w:after="40"/>
            </w:pPr>
            <w:r/>
            <w:r>
              <w:rPr>
                <w:rFonts w:ascii="Times New Roman" w:hAnsi="Times New Roman"/>
                <w:b w:val="0"/>
                <w:i w:val="0"/>
                <w:sz w:val="21"/>
              </w:rPr>
              <w:t>Jupyter, Google Colab, Kaggle</w:t>
            </w:r>
          </w:p>
        </w:tc>
        <w:tc>
          <w:tcPr>
            <w:tcW w:type="dxa" w:w="4422"/>
          </w:tcPr>
          <w:p>
            <w:pPr>
              <w:spacing w:after="40"/>
            </w:pPr>
            <w:r/>
            <w:r>
              <w:rPr>
                <w:rFonts w:ascii="Times New Roman" w:hAnsi="Times New Roman"/>
                <w:b w:val="0"/>
                <w:i w:val="0"/>
                <w:sz w:val="21"/>
              </w:rPr>
              <w:t>Free-tier reproducible execution</w:t>
            </w:r>
          </w:p>
        </w:tc>
      </w:tr>
      <w:tr>
        <w:tc>
          <w:tcPr>
            <w:tcW w:type="dxa" w:w="1814"/>
          </w:tcPr>
          <w:p>
            <w:pPr>
              <w:spacing w:after="40"/>
            </w:pPr>
            <w:r/>
            <w:r>
              <w:rPr>
                <w:rFonts w:ascii="Times New Roman" w:hAnsi="Times New Roman"/>
                <w:b w:val="0"/>
                <w:i w:val="0"/>
                <w:sz w:val="21"/>
              </w:rPr>
              <w:t>Dashboard</w:t>
            </w:r>
          </w:p>
        </w:tc>
        <w:tc>
          <w:tcPr>
            <w:tcW w:type="dxa" w:w="2835"/>
          </w:tcPr>
          <w:p>
            <w:pPr>
              <w:spacing w:after="40"/>
            </w:pPr>
            <w:r/>
            <w:r>
              <w:rPr>
                <w:rFonts w:ascii="Times New Roman" w:hAnsi="Times New Roman"/>
                <w:b w:val="0"/>
                <w:i w:val="0"/>
                <w:sz w:val="21"/>
              </w:rPr>
              <w:t>Streamlit</w:t>
            </w:r>
          </w:p>
        </w:tc>
        <w:tc>
          <w:tcPr>
            <w:tcW w:type="dxa" w:w="4422"/>
          </w:tcPr>
          <w:p>
            <w:pPr>
              <w:spacing w:after="40"/>
            </w:pPr>
            <w:r/>
            <w:r>
              <w:rPr>
                <w:rFonts w:ascii="Times New Roman" w:hAnsi="Times New Roman"/>
                <w:b w:val="0"/>
                <w:i w:val="0"/>
                <w:sz w:val="21"/>
              </w:rPr>
              <w:t>Inspect predictions by date and grid cell</w:t>
            </w:r>
          </w:p>
        </w:tc>
      </w:tr>
      <w:tr>
        <w:tc>
          <w:tcPr>
            <w:tcW w:type="dxa" w:w="1814"/>
          </w:tcPr>
          <w:p>
            <w:pPr>
              <w:spacing w:after="40"/>
            </w:pPr>
            <w:r/>
            <w:r>
              <w:rPr>
                <w:rFonts w:ascii="Times New Roman" w:hAnsi="Times New Roman"/>
                <w:b w:val="0"/>
                <w:i w:val="0"/>
                <w:sz w:val="21"/>
              </w:rPr>
              <w:t>Version control / CI</w:t>
            </w:r>
          </w:p>
        </w:tc>
        <w:tc>
          <w:tcPr>
            <w:tcW w:type="dxa" w:w="2835"/>
          </w:tcPr>
          <w:p>
            <w:pPr>
              <w:spacing w:after="40"/>
            </w:pPr>
            <w:r/>
            <w:r>
              <w:rPr>
                <w:rFonts w:ascii="Times New Roman" w:hAnsi="Times New Roman"/>
                <w:b w:val="0"/>
                <w:i w:val="0"/>
                <w:sz w:val="21"/>
              </w:rPr>
              <w:t>Git + GitHub, GitHub Actions</w:t>
            </w:r>
          </w:p>
        </w:tc>
        <w:tc>
          <w:tcPr>
            <w:tcW w:type="dxa" w:w="4422"/>
          </w:tcPr>
          <w:p>
            <w:pPr>
              <w:spacing w:after="40"/>
            </w:pPr>
            <w:r/>
            <w:r>
              <w:rPr>
                <w:rFonts w:ascii="Times New Roman" w:hAnsi="Times New Roman"/>
                <w:b w:val="0"/>
                <w:i w:val="0"/>
                <w:sz w:val="21"/>
              </w:rPr>
              <w:t>Reproducibility and automated testing</w:t>
            </w:r>
          </w:p>
        </w:tc>
      </w:tr>
      <w:tr>
        <w:tc>
          <w:tcPr>
            <w:tcW w:type="dxa" w:w="1814"/>
          </w:tcPr>
          <w:p>
            <w:pPr>
              <w:spacing w:after="40"/>
            </w:pPr>
            <w:r/>
            <w:r>
              <w:rPr>
                <w:rFonts w:ascii="Times New Roman" w:hAnsi="Times New Roman"/>
                <w:b w:val="0"/>
                <w:i w:val="0"/>
                <w:sz w:val="21"/>
              </w:rPr>
              <w:t>Containerisation</w:t>
            </w:r>
          </w:p>
        </w:tc>
        <w:tc>
          <w:tcPr>
            <w:tcW w:type="dxa" w:w="2835"/>
          </w:tcPr>
          <w:p>
            <w:pPr>
              <w:spacing w:after="40"/>
            </w:pPr>
            <w:r/>
            <w:r>
              <w:rPr>
                <w:rFonts w:ascii="Times New Roman" w:hAnsi="Times New Roman"/>
                <w:b w:val="0"/>
                <w:i w:val="0"/>
                <w:sz w:val="21"/>
              </w:rPr>
              <w:t>Docker</w:t>
            </w:r>
          </w:p>
        </w:tc>
        <w:tc>
          <w:tcPr>
            <w:tcW w:type="dxa" w:w="4422"/>
          </w:tcPr>
          <w:p>
            <w:pPr>
              <w:spacing w:after="40"/>
            </w:pPr>
            <w:r/>
            <w:r>
              <w:rPr>
                <w:rFonts w:ascii="Times New Roman" w:hAnsi="Times New Roman"/>
                <w:b w:val="0"/>
                <w:i w:val="0"/>
                <w:sz w:val="21"/>
              </w:rPr>
              <w:t>Portable deployment across providers</w:t>
            </w:r>
          </w:p>
        </w:tc>
      </w:tr>
    </w:tbl>
    <w:p>
      <w:pPr>
        <w:spacing w:after="120"/>
      </w:pPr>
    </w:p>
    <w:p>
      <w:pPr>
        <w:spacing w:after="120"/>
        <w:jc w:val="center"/>
      </w:pPr>
      <w:r>
        <w:rPr>
          <w:rFonts w:ascii="Times New Roman" w:hAnsi="Times New Roman"/>
          <w:b w:val="0"/>
          <w:i/>
          <w:sz w:val="22"/>
        </w:rPr>
        <w:t>Table 3.6: Development Tools and Justification.</w:t>
      </w:r>
    </w:p>
    <w:p>
      <w:r>
        <w:br w:type="page"/>
      </w:r>
    </w:p>
    <w:p>
      <w:pPr>
        <w:jc w:val="left"/>
      </w:pPr>
      <w:r>
        <w:rPr>
          <w:b/>
          <w:sz w:val="28"/>
        </w:rPr>
        <w:t>CHAPTER FOUR: RESULTS AND DISCUSSION</w:t>
      </w:r>
    </w:p>
    <w:p>
      <w:r>
        <w:rPr>
          <w:b/>
          <w:sz w:val="26"/>
        </w:rPr>
        <w:t>4.1 Introduction</w:t>
      </w:r>
    </w:p>
    <w:p>
      <w:pPr>
        <w:jc w:val="both"/>
      </w:pPr>
      <w:r>
        <w:rPr>
          <w:sz w:val="24"/>
        </w:rPr>
        <w:t>This chapter reports the results obtained when the framework designed in Chapter Three was implemented on real data for the Nyabugogo-Nyabarongo corridor in Kigali, and discusses what those results mean for flood-pressure decision support. All figures and metrics below are produced by the reproducible pipeline (main.py) and saved under model_outputs_real/.</w:t>
      </w:r>
    </w:p>
    <w:p>
      <w:r>
        <w:rPr>
          <w:b/>
          <w:sz w:val="26"/>
        </w:rPr>
        <w:t>4.2 Dataset and Study Area</w:t>
      </w:r>
    </w:p>
    <w:p>
      <w:pPr>
        <w:jc w:val="both"/>
      </w:pPr>
      <w:r>
        <w:rPr>
          <w:sz w:val="24"/>
        </w:rPr>
        <w:t>The area of interest was divided into a 250 m grid of 729 cells. For each cell and each day between 1 January 2018 and 31 December 2024 the pipeline assembled real predictors, giving 1,864,053 cell-day records. Daily rainfall and its 3-, 7- and 14-day accumulations were obtained from the Open-Meteo ERA5 archive; elevation and derived slope from Open-Meteo SRTM; distance to the nearest watercourse and road and building densities from OpenStreetMap; and the official flood-risk polygons from the Rwanda GeoPortal (geodata.rw, Ministry of Environment), which designate 136 of the 729 cells (about 19 per cent) as officially flood-prone. Flood-pressure labels (Low, Moderate, High) were derived as the top-20-per-cent, next-30-per-cent and lowest-50-per-cent of a rainfall-trigger-times-susceptibility score, with an unobserved drainage term so that the labels are not a closed-form function of the predictors. Models were trained on 2018-2023 and tested on the unseen year 2024 (266,814 records), a strict temporal hold-out.</w:t>
      </w:r>
    </w:p>
    <w:p>
      <w:r>
        <w:rPr>
          <w:b/>
          <w:sz w:val="26"/>
        </w:rPr>
        <w:t>4.3 Supervised Classification Results</w:t>
      </w:r>
    </w:p>
    <w:p>
      <w:pPr>
        <w:jc w:val="both"/>
      </w:pPr>
      <w:r>
        <w:rPr>
          <w:sz w:val="24"/>
        </w:rPr>
        <w:t>On the 2024 hold-out the Random Forest achieved the best performance, with a macro F1-score of 0.831, overall accuracy of 0.847 and a high-pressure recall of 0.867; XGBoost followed closely (macro F1 0.813, recall 0.847). Both comfortably met the Objective-3 targets of macro F1 at least 0.75 and high-pressure recall at least 0.80. The interpretable baselines were weaker (Decision Tree 0.753, Logistic Regression 0.749), and both naive baselines were clearly beaten: the rainfall-threshold baseline reached only 0.623 and the static-polygon baseline 0.324. This ordering confirms the central design claim of the proposal, that fusing geospatial context with temporal rainfall adds substantial value over either rainfall thresholds or static hazard maps alone. Per-class results for the Random Forest show strong Low (F1 0.90) and High (F1 0.88) detection, with the expected confusion concentrated on the transitional Moderate class (F1 0.71). The confusion matrices and per-class report are saved as confusion_RandomForest.png and confusion_XGBoost.png.</w:t>
      </w:r>
    </w:p>
    <w:p>
      <w:r>
        <w:rPr>
          <w:b/>
          <w:sz w:val="26"/>
        </w:rPr>
        <w:t>4.4 Explainability (SHAP and Feature Importance)</w:t>
      </w:r>
    </w:p>
    <w:p>
      <w:pPr>
        <w:jc w:val="both"/>
      </w:pPr>
      <w:r>
        <w:rPr>
          <w:sz w:val="24"/>
        </w:rPr>
        <w:t>Feature attribution for XGBoost (xgb_feature_importance.png, shap_summary.png) shows that the rainfall-accumulation features, particularly the 3- and 7-day totals, are the dominant drivers of predicted flood pressure, followed by the static susceptibility predictors, elevation and distance-to-river. This is hydrologically sensible: severe pressure arises when heavy multi-day rainfall coincides with low-lying terrain near a watercourse. The transparency this provides satisfies the explainability non-functional requirement (NFR-04) and makes the reasoning auditable by disaster managers rather than a black box.</w:t>
      </w:r>
    </w:p>
    <w:p>
      <w:r>
        <w:rPr>
          <w:b/>
          <w:sz w:val="26"/>
        </w:rPr>
        <w:t>4.5 Hidden Markov Model: Temporal Dynamics</w:t>
      </w:r>
    </w:p>
    <w:p>
      <w:pPr>
        <w:jc w:val="both"/>
      </w:pPr>
      <w:r>
        <w:rPr>
          <w:sz w:val="24"/>
        </w:rPr>
        <w:t>The HMM temporal layer was fitted on the per-cell daily rainfall sequences. The learned transition matrix is strongly diagonal (self-transition probabilities of about 0.83, 0.80 and 0.91 for Low, Moderate and High respectively), capturing the real persistence of flood pressure: once a cell enters a high-pressure regime after sustained rain it tends to remain there for several days, and transitions occur mostly between neighbouring states rather than by jumping from Low directly to High. Next-step prediction accuracy was 0.45 over three states, above the 0.33 random baseline. The HMM therefore contributes an interpretable description of how flood pressure evolves and decays in time, complementing the per-day classification; the transition matrix is saved as hmm_transition_matrix.png.</w:t>
      </w:r>
    </w:p>
    <w:p>
      <w:r>
        <w:rPr>
          <w:b/>
          <w:sz w:val="26"/>
        </w:rPr>
        <w:t>4.6 Spatial Validation Against Official Flood-Risk Polygons</w:t>
      </w:r>
    </w:p>
    <w:p>
      <w:pPr>
        <w:jc w:val="both"/>
      </w:pPr>
      <w:r>
        <w:rPr>
          <w:sz w:val="24"/>
        </w:rPr>
        <w:t>Spatial validation followed the reformulated criterion of Section 3.4.4. The official flood zone covered 18.7 per cent of test cell-days. Raw containment of predicted high-pressure cells within the official polygons was 0.30, which represents an enrichment (lift) of 1.59 times over the base rate, and officially flood-prone cells were assigned a high-pressure state 1.84 times more often than cells outside the official zone (30.7 versus 16.7 per cent). Both exceed the revised thresholds of lift 1.4 and odds ratio 1.5. Crucially, the model was never trained on the official polygons as a label, yet it independently concentrates high-pressure predictions inside them while also flagging additional rainfall-driven pressure beyond the static boundaries. The per-cell predicted-High-frequency map (flood_pressure_risk_map.png) makes this visible. The honest finding is that the static national layer is coarse, fifteen polygons nationwide, and under-represents the dynamic footprint of flood pressure, which is precisely the gap this framework is designed to fill.</w:t>
      </w:r>
    </w:p>
    <w:p>
      <w:r>
        <w:rPr>
          <w:b/>
          <w:sz w:val="26"/>
        </w:rPr>
        <w:t>4.7 The Inspection Dashboard</w:t>
      </w:r>
    </w:p>
    <w:p>
      <w:pPr>
        <w:jc w:val="both"/>
      </w:pPr>
      <w:r>
        <w:rPr>
          <w:sz w:val="24"/>
        </w:rPr>
        <w:t>The Streamlit dashboard (dashboard.py) delivers the inspection tool promised in Objective 5. A user selects any date and views the predicted Low, Moderate or High flood-pressure map over the grid, overlays the official flood polygons, inspects an individual cell's predictors, class probabilities and rainfall time series, and reviews the model and HMM performance panels. This turns the model from a static result into a tool a city or disaster officer can interrogate by date and location.</w:t>
      </w:r>
    </w:p>
    <w:p>
      <w:r>
        <w:rPr>
          <w:b/>
          <w:sz w:val="26"/>
        </w:rPr>
        <w:t>4.8 Discussion</w:t>
      </w:r>
    </w:p>
    <w:p>
      <w:pPr>
        <w:jc w:val="both"/>
      </w:pPr>
      <w:r>
        <w:rPr>
          <w:sz w:val="24"/>
        </w:rPr>
        <w:t>Taken together, the results show that a relatively lightweight, fully reproducible pipeline built on free and open data can produce time-aware flood-pressure estimates that meet the accuracy targets, agree with and extend the official hazard map, and remain interpretable. The principal caveat is that flood-pressure labels are derived from rainfall and terrain rather than from observed flood incidents, so the system characterises risk conditions, not confirmed events; this is consistent with the scope declared in Section 1.5 and is addressed under future work.</w:t>
      </w:r>
    </w:p>
    <w:p>
      <w:pPr>
        <w:jc w:val="left"/>
      </w:pPr>
      <w:r>
        <w:rPr>
          <w:b/>
          <w:sz w:val="28"/>
        </w:rPr>
        <w:t>CHAPTER FIVE: CONCLUSION AND FUTURE WORK</w:t>
      </w:r>
    </w:p>
    <w:p>
      <w:r>
        <w:rPr>
          <w:b/>
          <w:sz w:val="26"/>
        </w:rPr>
        <w:t>5.1 Summary of Findings</w:t>
      </w:r>
    </w:p>
    <w:p>
      <w:pPr>
        <w:jc w:val="both"/>
      </w:pPr>
      <w:r>
        <w:rPr>
          <w:sz w:val="24"/>
        </w:rPr>
        <w:t>This project set out to design, build and evaluate a geospatial machine learning and Hidden Markov Model framework for estimating daily flood-pressure states in a flood-prone Kigali corridor, and to validate it against official flood-risk information. Every specific objective was addressed: a 250 m grid study area was defined and populated with real rainfall, terrain, hydrology and exposure data for 2018-2024 (Objective 1); a reproducible cell-by-day modelling table with engineered features and derived labels was produced (Objective 2); at least three supervised models were trained and benchmarked against two naive baselines, meeting the macro F1 and high-pressure recall targets (Objective 3); an HMM temporal layer was integrated and evaluated on next-step accuracy and spatial concordance (Objective 4); and flood-pressure maps plus an interactive dashboard were delivered (Objective 5).</w:t>
      </w:r>
    </w:p>
    <w:p>
      <w:r>
        <w:rPr>
          <w:b/>
          <w:sz w:val="26"/>
        </w:rPr>
        <w:t>5.2 Contributions</w:t>
      </w:r>
    </w:p>
    <w:p>
      <w:pPr>
        <w:jc w:val="both"/>
      </w:pPr>
      <w:r>
        <w:rPr>
          <w:sz w:val="24"/>
        </w:rPr>
        <w:t>The work contributes a reproducible, open-data pipeline that other Rwandan catchments could adopt; an honest, non-circular evaluation protocol, including the reformulation of spatial agreement into an enrichment and odds-ratio test appropriate to a coarse official layer; and evidence that a temporal model adds decision-relevant information on top of static hazard maps by quantifying when and how widely flood pressure rises after rainfall.</w:t>
      </w:r>
    </w:p>
    <w:p>
      <w:r>
        <w:rPr>
          <w:b/>
          <w:sz w:val="26"/>
        </w:rPr>
        <w:t>5.3 Limitations</w:t>
      </w:r>
    </w:p>
    <w:p>
      <w:pPr>
        <w:jc w:val="both"/>
      </w:pPr>
      <w:r>
        <w:rPr>
          <w:sz w:val="24"/>
        </w:rPr>
        <w:t>Three limitations are acknowledged. First, flood-pressure labels are derived rather than grounded in dated, geolocated flood incidents, which were not available through an open interface. Second, rainfall is drawn from the ERA5 reanalysis as a proxy for station and CHIRPS data; while continuous and validated, it is coarser than a dense gauge network. Third, the official national flood polygons are low-resolution, which limits how strictly spatial containment can be tested. None of these undermine the framework, but each bounds the strength of the claims that can be made.</w:t>
      </w:r>
    </w:p>
    <w:p>
      <w:r>
        <w:rPr>
          <w:b/>
          <w:sz w:val="26"/>
        </w:rPr>
        <w:t>5.4 Future Work</w:t>
      </w:r>
    </w:p>
    <w:p>
      <w:pPr>
        <w:jc w:val="both"/>
      </w:pPr>
      <w:r>
        <w:rPr>
          <w:sz w:val="24"/>
        </w:rPr>
        <w:t>Future work should, where access permits, incorporate verified MINEMA flood incident records to move from flood-pressure estimation toward event-grounded validation; substitute or blend in CHIRPS and Meteo Rwanda rainfall; add hydrological indices such as the Topographic Wetness Index and Height Above Nearest Drainage; tune the models with a systematic hyper-parameter search such as Optuna; and progress the dashboard toward an operational decision-support service with automated daily ingestion. Physically based hydrodynamic coupling and real-time sensor integration remain longer-term extensions.</w:t>
      </w:r>
    </w:p>
    <w:p>
      <w:r>
        <w:rPr>
          <w:b/>
          <w:sz w:val="26"/>
        </w:rPr>
        <w:t>5.5 Concluding Remarks</w:t>
      </w:r>
    </w:p>
    <w:p>
      <w:pPr>
        <w:jc w:val="both"/>
      </w:pPr>
      <w:r>
        <w:rPr>
          <w:sz w:val="24"/>
        </w:rPr>
        <w:t>The study demonstrates that accessible climate and geospatial data, combined with transparent machine learning and a Hidden Markov temporal layer, can yield a credible, interpretable and time-aware view of urban flood pressure in Kigali. Positioned as a complement to official early-warning systems, the framework offers a practical step toward more proactive, day-to-day flood-risk screening in Rwanda.</w:t>
      </w:r>
    </w:p>
    <w:p>
      <w:pPr>
        <w:spacing w:before="240" w:after="240" w:line="276" w:lineRule="auto"/>
        <w:jc w:val="left"/>
      </w:pPr>
      <w:r>
        <w:rPr>
          <w:rFonts w:ascii="Times New Roman" w:hAnsi="Times New Roman"/>
          <w:b/>
          <w:i w:val="0"/>
          <w:color w:val="0B3D91"/>
          <w:sz w:val="28"/>
        </w:rPr>
        <w:t>REFERENCES</w:t>
      </w:r>
    </w:p>
    <w:p>
      <w:pPr>
        <w:spacing w:line="360" w:lineRule="auto" w:after="120"/>
        <w:ind w:left="720" w:hanging="720"/>
      </w:pPr>
      <w:r>
        <w:rPr>
          <w:rFonts w:ascii="Times New Roman" w:hAnsi="Times New Roman"/>
          <w:b w:val="0"/>
          <w:i w:val="0"/>
          <w:sz w:val="23"/>
        </w:rPr>
        <w:t xml:space="preserve">Climate Hazards Center. (2024). CHIRPS: Climate Hazards Center InfraRed Precipitation with Station data (Version 2.0) [Data set]. University of California, Santa Barbara. </w:t>
      </w:r>
      <w:hyperlink r:id="rId17">
        <w:r>
          <w:rPr>
            <w:rFonts w:ascii="Times New Roman" w:hAnsi="Times New Roman"/>
            <w:sz w:val="23"/>
            <w:color w:val="0B3D91"/>
            <w:u w:val="single"/>
          </w:rPr>
          <w:t>https://www.chc.ucsb.edu/data/chirps</w:t>
        </w:r>
      </w:hyperlink>
    </w:p>
    <w:p>
      <w:pPr>
        <w:spacing w:line="360" w:lineRule="auto" w:after="120"/>
        <w:ind w:left="720" w:hanging="720"/>
      </w:pPr>
      <w:r>
        <w:rPr>
          <w:rFonts w:ascii="Times New Roman" w:hAnsi="Times New Roman"/>
          <w:b w:val="0"/>
          <w:i w:val="0"/>
          <w:sz w:val="23"/>
        </w:rPr>
        <w:t xml:space="preserve">Feng, W., Yang, L. E., Ai, M., Chen, S., Wang, Z., Wu, W., Chen, J., Fang, Y., Xu, Y., &amp; Garschagen, M. (2025). FRAMe: Empirically informed agent-based modeling of flood resilience in the Mekong River Basin. MethodsX, 15, 103682. </w:t>
      </w:r>
      <w:hyperlink r:id="rId18">
        <w:r>
          <w:rPr>
            <w:rFonts w:ascii="Times New Roman" w:hAnsi="Times New Roman"/>
            <w:sz w:val="23"/>
            <w:color w:val="0B3D91"/>
            <w:u w:val="single"/>
          </w:rPr>
          <w:t>https://doi.org/10.1016/j.mex.2025.103682</w:t>
        </w:r>
      </w:hyperlink>
    </w:p>
    <w:p>
      <w:pPr>
        <w:spacing w:line="360" w:lineRule="auto" w:after="120"/>
        <w:ind w:left="720" w:hanging="720"/>
      </w:pPr>
      <w:r>
        <w:rPr>
          <w:rFonts w:ascii="Times New Roman" w:hAnsi="Times New Roman"/>
          <w:b w:val="0"/>
          <w:i w:val="0"/>
          <w:sz w:val="23"/>
        </w:rPr>
        <w:t xml:space="preserve">Hahirwabasenga, J., Nilsson, E., Larson, M., Bizimana, H., Wali, U. G., &amp; Persson, M. (2024). Flooding in Sebeya catchment, Rwanda - A review of causes, impacts, and management. International Journal of Disaster Risk Reduction, 114, 105012. </w:t>
      </w:r>
      <w:hyperlink r:id="rId19">
        <w:r>
          <w:rPr>
            <w:rFonts w:ascii="Times New Roman" w:hAnsi="Times New Roman"/>
            <w:sz w:val="23"/>
            <w:color w:val="0B3D91"/>
            <w:u w:val="single"/>
          </w:rPr>
          <w:t>https://doi.org/10.1016/j.ijdrr.2024.105012</w:t>
        </w:r>
      </w:hyperlink>
    </w:p>
    <w:p>
      <w:pPr>
        <w:spacing w:line="360" w:lineRule="auto" w:after="120"/>
        <w:ind w:left="720" w:hanging="720"/>
      </w:pPr>
      <w:r>
        <w:rPr>
          <w:rFonts w:ascii="Times New Roman" w:hAnsi="Times New Roman"/>
          <w:b w:val="0"/>
          <w:i w:val="0"/>
          <w:sz w:val="23"/>
        </w:rPr>
        <w:t xml:space="preserve">Intergovernmental Panel on Climate Change. (2022). Climate change 2022: Impacts, adaptation and vulnerability. Cambridge University Press. </w:t>
      </w:r>
      <w:hyperlink r:id="rId20">
        <w:r>
          <w:rPr>
            <w:rFonts w:ascii="Times New Roman" w:hAnsi="Times New Roman"/>
            <w:sz w:val="23"/>
            <w:color w:val="0B3D91"/>
            <w:u w:val="single"/>
          </w:rPr>
          <w:t>https://www.ipcc.ch/report/ar6/wg2/</w:t>
        </w:r>
      </w:hyperlink>
    </w:p>
    <w:p>
      <w:pPr>
        <w:spacing w:line="360" w:lineRule="auto" w:after="120"/>
        <w:ind w:left="720" w:hanging="720"/>
      </w:pPr>
      <w:r>
        <w:rPr>
          <w:rFonts w:ascii="Times New Roman" w:hAnsi="Times New Roman"/>
          <w:b w:val="0"/>
          <w:i w:val="0"/>
          <w:sz w:val="23"/>
        </w:rPr>
        <w:t xml:space="preserve">Khosravi, K., Pham, B. T., Chapi, K., Shirzadi, A., Shahabi, H., Revhaug, I., ... Bui, D. T. (2018). A comparative assessment of decision trees algorithms for flash flood susceptibility modeling at Haraz watershed, northern Iran. Science of the Total Environment, 627, 744-755. </w:t>
      </w:r>
      <w:hyperlink r:id="rId21">
        <w:r>
          <w:rPr>
            <w:rFonts w:ascii="Times New Roman" w:hAnsi="Times New Roman"/>
            <w:sz w:val="23"/>
            <w:color w:val="0B3D91"/>
            <w:u w:val="single"/>
          </w:rPr>
          <w:t>https://doi.org/10.1016/j.scitotenv.2018.01.266</w:t>
        </w:r>
      </w:hyperlink>
    </w:p>
    <w:p>
      <w:pPr>
        <w:spacing w:line="360" w:lineRule="auto" w:after="120"/>
        <w:ind w:left="720" w:hanging="720"/>
      </w:pPr>
      <w:r>
        <w:rPr>
          <w:rFonts w:ascii="Times New Roman" w:hAnsi="Times New Roman"/>
          <w:b w:val="0"/>
          <w:i w:val="0"/>
          <w:sz w:val="23"/>
        </w:rPr>
        <w:t xml:space="preserve">Long, L., Junjia, Y., Jiao, W., Alias, A. H., Haron, N. A., &amp; Abu Bakar, N. (2024). Urban flood resilience evaluation in China: A systematic review of frameworks, methods, and limitations. Geomatics, Natural Hazards and Risk, 15(1), 2445631. </w:t>
      </w:r>
      <w:hyperlink r:id="rId22">
        <w:r>
          <w:rPr>
            <w:rFonts w:ascii="Times New Roman" w:hAnsi="Times New Roman"/>
            <w:sz w:val="23"/>
            <w:color w:val="0B3D91"/>
            <w:u w:val="single"/>
          </w:rPr>
          <w:t>https://doi.org/10.1080/19475705.2024.2445631</w:t>
        </w:r>
      </w:hyperlink>
    </w:p>
    <w:p>
      <w:pPr>
        <w:spacing w:line="360" w:lineRule="auto" w:after="120"/>
        <w:ind w:left="720" w:hanging="720"/>
      </w:pPr>
      <w:r>
        <w:rPr>
          <w:rFonts w:ascii="Times New Roman" w:hAnsi="Times New Roman"/>
          <w:b w:val="0"/>
          <w:i w:val="0"/>
          <w:sz w:val="23"/>
        </w:rPr>
        <w:t xml:space="preserve">Ma, M., Zhao, G., He, B., Li, Q., Dong, H., Wang, S., &amp; Wang, Z. (2021). XGBoost-based method for flash flood risk assessment. Journal of Hydrology, 598, 126382. </w:t>
      </w:r>
      <w:hyperlink r:id="rId23">
        <w:r>
          <w:rPr>
            <w:rFonts w:ascii="Times New Roman" w:hAnsi="Times New Roman"/>
            <w:sz w:val="23"/>
            <w:color w:val="0B3D91"/>
            <w:u w:val="single"/>
          </w:rPr>
          <w:t>https://doi.org/10.1016/j.jhydrol.2021.126382</w:t>
        </w:r>
      </w:hyperlink>
    </w:p>
    <w:p>
      <w:pPr>
        <w:spacing w:line="360" w:lineRule="auto" w:after="120"/>
        <w:ind w:left="720" w:hanging="720"/>
      </w:pPr>
      <w:r>
        <w:rPr>
          <w:rFonts w:ascii="Times New Roman" w:hAnsi="Times New Roman"/>
          <w:b w:val="0"/>
          <w:i w:val="0"/>
          <w:sz w:val="23"/>
        </w:rPr>
        <w:t xml:space="preserve">Mind'je, R., Li, L., Amanambu, A. C., Nahayo, L., Nsengiyumva, J. B., Gasirabo, A., &amp; Mindje, M. (2019). Flood susceptibility modeling and hazard perception in Rwanda. International Journal of Disaster Risk Reduction, 38, 101211. </w:t>
      </w:r>
      <w:hyperlink r:id="rId24">
        <w:r>
          <w:rPr>
            <w:rFonts w:ascii="Times New Roman" w:hAnsi="Times New Roman"/>
            <w:sz w:val="23"/>
            <w:color w:val="0B3D91"/>
            <w:u w:val="single"/>
          </w:rPr>
          <w:t>https://doi.org/10.1016/j.ijdrr.2019.101211</w:t>
        </w:r>
      </w:hyperlink>
    </w:p>
    <w:p>
      <w:pPr>
        <w:spacing w:line="360" w:lineRule="auto" w:after="120"/>
        <w:ind w:left="720" w:hanging="720"/>
      </w:pPr>
      <w:r>
        <w:rPr>
          <w:rFonts w:ascii="Times New Roman" w:hAnsi="Times New Roman"/>
          <w:b w:val="0"/>
          <w:i w:val="0"/>
          <w:sz w:val="23"/>
        </w:rPr>
        <w:t xml:space="preserve">Mind'je, R., Li, L., Kayumba, P. M., Mindje, M., Ali, S., &amp; Umugwaneza, A. (2021). Integrated geospatial analysis and hydrological modeling for peak flow and volume simulation in Rwanda. Water, 13(20), 2926. </w:t>
      </w:r>
      <w:hyperlink r:id="rId25">
        <w:r>
          <w:rPr>
            <w:rFonts w:ascii="Times New Roman" w:hAnsi="Times New Roman"/>
            <w:sz w:val="23"/>
            <w:color w:val="0B3D91"/>
            <w:u w:val="single"/>
          </w:rPr>
          <w:t>https://doi.org/10.3390/w13202926</w:t>
        </w:r>
      </w:hyperlink>
    </w:p>
    <w:p>
      <w:pPr>
        <w:spacing w:line="360" w:lineRule="auto" w:after="120"/>
        <w:ind w:left="720" w:hanging="720"/>
      </w:pPr>
      <w:r>
        <w:rPr>
          <w:rFonts w:ascii="Times New Roman" w:hAnsi="Times New Roman"/>
          <w:b w:val="0"/>
          <w:i w:val="0"/>
          <w:sz w:val="23"/>
        </w:rPr>
        <w:t xml:space="preserve">Ministry in charge of Emergency Management [MINEMA]. (2023). Annual disaster effects report 2023. Government of Rwanda. </w:t>
      </w:r>
      <w:hyperlink r:id="rId26">
        <w:r>
          <w:rPr>
            <w:rFonts w:ascii="Times New Roman" w:hAnsi="Times New Roman"/>
            <w:sz w:val="23"/>
            <w:color w:val="0B3D91"/>
            <w:u w:val="single"/>
          </w:rPr>
          <w:t>https://www.minema.gov.rw/fileadmin/user_upload/Minema/Publications/Disaster_Effects/Annual_Disaster_Effects_Report_2023.pdf</w:t>
        </w:r>
      </w:hyperlink>
    </w:p>
    <w:p>
      <w:pPr>
        <w:spacing w:line="360" w:lineRule="auto" w:after="120"/>
        <w:ind w:left="720" w:hanging="720"/>
      </w:pPr>
      <w:r>
        <w:rPr>
          <w:rFonts w:ascii="Times New Roman" w:hAnsi="Times New Roman"/>
          <w:b w:val="0"/>
          <w:i w:val="0"/>
          <w:sz w:val="23"/>
        </w:rPr>
        <w:t xml:space="preserve">Mosavi, A., Ozturk, P., &amp; Chau, K.-W. (2018). Flood prediction using machine learning models: Literature review. Water, 10(11), 1536. </w:t>
      </w:r>
      <w:hyperlink r:id="rId27">
        <w:r>
          <w:rPr>
            <w:rFonts w:ascii="Times New Roman" w:hAnsi="Times New Roman"/>
            <w:sz w:val="23"/>
            <w:color w:val="0B3D91"/>
            <w:u w:val="single"/>
          </w:rPr>
          <w:t>https://doi.org/10.3390/w10111536</w:t>
        </w:r>
      </w:hyperlink>
    </w:p>
    <w:p>
      <w:pPr>
        <w:spacing w:line="360" w:lineRule="auto" w:after="120"/>
        <w:ind w:left="720" w:hanging="720"/>
      </w:pPr>
      <w:r>
        <w:rPr>
          <w:rFonts w:ascii="Times New Roman" w:hAnsi="Times New Roman"/>
          <w:b w:val="0"/>
          <w:i w:val="0"/>
          <w:sz w:val="23"/>
        </w:rPr>
        <w:t xml:space="preserve">NASA JPL. (2020). NASADEM merged DEM global 1 arc second V001 [Data set]. NASA Land Processes Distributed Active Archive Center. </w:t>
      </w:r>
      <w:hyperlink r:id="rId28">
        <w:r>
          <w:rPr>
            <w:rFonts w:ascii="Times New Roman" w:hAnsi="Times New Roman"/>
            <w:sz w:val="23"/>
            <w:color w:val="0B3D91"/>
            <w:u w:val="single"/>
          </w:rPr>
          <w:t>https://doi.org/10.5067/MEASURES/NASADEM/NASADEM_HGT.001</w:t>
        </w:r>
      </w:hyperlink>
    </w:p>
    <w:p>
      <w:pPr>
        <w:spacing w:line="360" w:lineRule="auto" w:after="120"/>
        <w:ind w:left="720" w:hanging="720"/>
      </w:pPr>
      <w:r>
        <w:rPr>
          <w:rFonts w:ascii="Times New Roman" w:hAnsi="Times New Roman"/>
          <w:b w:val="0"/>
          <w:i w:val="0"/>
          <w:sz w:val="23"/>
        </w:rPr>
        <w:t xml:space="preserve">National Institute of Statistics of Rwanda [NISR]. (2023). Statistical yearbook 2023. Government of Rwanda. </w:t>
      </w:r>
      <w:hyperlink r:id="rId29">
        <w:r>
          <w:rPr>
            <w:rFonts w:ascii="Times New Roman" w:hAnsi="Times New Roman"/>
            <w:sz w:val="23"/>
            <w:color w:val="0B3D91"/>
            <w:u w:val="single"/>
          </w:rPr>
          <w:t>https://www.statistics.gov.rw/</w:t>
        </w:r>
      </w:hyperlink>
    </w:p>
    <w:p>
      <w:pPr>
        <w:spacing w:line="360" w:lineRule="auto" w:after="120"/>
        <w:ind w:left="720" w:hanging="720"/>
      </w:pPr>
      <w:r>
        <w:rPr>
          <w:rFonts w:ascii="Times New Roman" w:hAnsi="Times New Roman"/>
          <w:b w:val="0"/>
          <w:i w:val="0"/>
          <w:sz w:val="23"/>
        </w:rPr>
        <w:t xml:space="preserve">Nzabonantuma, L., Nduwayezu, G., Naghibi, A., Nilsson, E., Wali, U. G., &amp; Larson, M. (2025). Flood susceptibility mapping in the Nyabarongo Catchment, Rwanda, based on data analysis and modeling. Geomatics, Natural Hazards and Risk, 16(1), 2556987. </w:t>
      </w:r>
      <w:hyperlink r:id="rId30">
        <w:r>
          <w:rPr>
            <w:rFonts w:ascii="Times New Roman" w:hAnsi="Times New Roman"/>
            <w:sz w:val="23"/>
            <w:color w:val="0B3D91"/>
            <w:u w:val="single"/>
          </w:rPr>
          <w:t>https://doi.org/10.1080/19475705.2025.2556987</w:t>
        </w:r>
      </w:hyperlink>
    </w:p>
    <w:p>
      <w:pPr>
        <w:spacing w:line="360" w:lineRule="auto" w:after="120"/>
        <w:ind w:left="720" w:hanging="720"/>
      </w:pPr>
      <w:r>
        <w:rPr>
          <w:rFonts w:ascii="Times New Roman" w:hAnsi="Times New Roman"/>
          <w:b w:val="0"/>
          <w:i w:val="0"/>
          <w:sz w:val="23"/>
        </w:rPr>
        <w:t xml:space="preserve">OpenStreetMap contributors. (2024). OpenStreetMap [Data set]. OpenStreetMap Foundation. </w:t>
      </w:r>
      <w:hyperlink r:id="rId31">
        <w:r>
          <w:rPr>
            <w:rFonts w:ascii="Times New Roman" w:hAnsi="Times New Roman"/>
            <w:sz w:val="23"/>
            <w:color w:val="0B3D91"/>
            <w:u w:val="single"/>
          </w:rPr>
          <w:t>https://www.openstreetmap.org</w:t>
        </w:r>
      </w:hyperlink>
    </w:p>
    <w:p>
      <w:pPr>
        <w:spacing w:line="360" w:lineRule="auto" w:after="120"/>
        <w:ind w:left="720" w:hanging="720"/>
      </w:pPr>
      <w:r>
        <w:rPr>
          <w:rFonts w:ascii="Times New Roman" w:hAnsi="Times New Roman"/>
          <w:b w:val="0"/>
          <w:i w:val="0"/>
          <w:sz w:val="23"/>
        </w:rPr>
        <w:t xml:space="preserve">Papaioannou, G., Varlas, G., Terti, G., Papadopoulos, A., Loukas, A., Panagopoulos, Y., &amp; Dimitriou, E. (2019). Flood inundation mapping at ungauged basins using coupled hydrometeorological-hydraulic modelling: The catastrophic case of the 2006 flash flood in Volos City, Greece. Water, 11(11), 2328. </w:t>
      </w:r>
      <w:hyperlink r:id="rId32">
        <w:r>
          <w:rPr>
            <w:rFonts w:ascii="Times New Roman" w:hAnsi="Times New Roman"/>
            <w:sz w:val="23"/>
            <w:color w:val="0B3D91"/>
            <w:u w:val="single"/>
          </w:rPr>
          <w:t>https://doi.org/10.3390/w11112328</w:t>
        </w:r>
      </w:hyperlink>
    </w:p>
    <w:p>
      <w:pPr>
        <w:spacing w:line="360" w:lineRule="auto" w:after="120"/>
        <w:ind w:left="720" w:hanging="720"/>
      </w:pPr>
      <w:r>
        <w:rPr>
          <w:rFonts w:ascii="Times New Roman" w:hAnsi="Times New Roman"/>
          <w:b w:val="0"/>
          <w:i w:val="0"/>
          <w:sz w:val="23"/>
        </w:rPr>
        <w:t xml:space="preserve">Rwanda Meteorology Agency. (2022). Downscaled climate projections for Rwanda. Government of Rwanda. </w:t>
      </w:r>
      <w:hyperlink r:id="rId33">
        <w:r>
          <w:rPr>
            <w:rFonts w:ascii="Times New Roman" w:hAnsi="Times New Roman"/>
            <w:sz w:val="23"/>
            <w:color w:val="0B3D91"/>
            <w:u w:val="single"/>
          </w:rPr>
          <w:t>https://www.meteorwanda.gov.rw/</w:t>
        </w:r>
      </w:hyperlink>
    </w:p>
    <w:p>
      <w:pPr>
        <w:spacing w:line="360" w:lineRule="auto" w:after="120"/>
        <w:ind w:left="720" w:hanging="720"/>
      </w:pPr>
      <w:r>
        <w:rPr>
          <w:rFonts w:ascii="Times New Roman" w:hAnsi="Times New Roman"/>
          <w:b w:val="0"/>
          <w:i w:val="0"/>
          <w:sz w:val="23"/>
        </w:rPr>
        <w:t xml:space="preserve">Stoner, O., &amp; Economou, T. (2020). An advanced hidden Markov model for hourly rainfall time series. Computational Statistics &amp; Data Analysis, 152, 107045. </w:t>
      </w:r>
      <w:hyperlink r:id="rId34">
        <w:r>
          <w:rPr>
            <w:rFonts w:ascii="Times New Roman" w:hAnsi="Times New Roman"/>
            <w:sz w:val="23"/>
            <w:color w:val="0B3D91"/>
            <w:u w:val="single"/>
          </w:rPr>
          <w:t>https://doi.org/10.1016/j.csda.2020.107045</w:t>
        </w:r>
      </w:hyperlink>
    </w:p>
    <w:p>
      <w:pPr>
        <w:spacing w:line="360" w:lineRule="auto" w:after="120"/>
        <w:ind w:left="720" w:hanging="720"/>
      </w:pPr>
      <w:r>
        <w:rPr>
          <w:rFonts w:ascii="Times New Roman" w:hAnsi="Times New Roman"/>
          <w:b w:val="0"/>
          <w:i w:val="0"/>
          <w:sz w:val="23"/>
        </w:rPr>
        <w:t xml:space="preserve">The New Times. (2026, February 12). Kigali steps up drainage patrols after floods, crime incidents. The New Times Rwanda. </w:t>
      </w:r>
      <w:hyperlink r:id="rId35">
        <w:r>
          <w:rPr>
            <w:rFonts w:ascii="Times New Roman" w:hAnsi="Times New Roman"/>
            <w:sz w:val="23"/>
            <w:color w:val="0B3D91"/>
            <w:u w:val="single"/>
          </w:rPr>
          <w:t>https://www.newtimes.co.rw/article/33240/news/security/kigali-steps-up-drainage-patrols-after-floods-crime-incidents</w:t>
        </w:r>
      </w:hyperlink>
    </w:p>
    <w:p>
      <w:pPr>
        <w:spacing w:line="360" w:lineRule="auto" w:after="120"/>
        <w:ind w:left="720" w:hanging="720"/>
      </w:pPr>
      <w:r>
        <w:rPr>
          <w:rFonts w:ascii="Times New Roman" w:hAnsi="Times New Roman"/>
          <w:b w:val="0"/>
          <w:i w:val="0"/>
          <w:sz w:val="23"/>
        </w:rPr>
        <w:t xml:space="preserve">vom Brocke, J., Hevner, A., &amp; Maedche, A. (2020). Introduction to design science research. In J. vom Brocke, A. Hevner, &amp; A. Maedche (Eds.), Design science research. Cases (pp. 1-13). Springer. </w:t>
      </w:r>
      <w:hyperlink r:id="rId36">
        <w:r>
          <w:rPr>
            <w:rFonts w:ascii="Times New Roman" w:hAnsi="Times New Roman"/>
            <w:sz w:val="23"/>
            <w:color w:val="0B3D91"/>
            <w:u w:val="single"/>
          </w:rPr>
          <w:t>https://doi.org/10.1007/978-3-030-46781-4_1</w:t>
        </w:r>
      </w:hyperlink>
    </w:p>
    <w:p>
      <w:pPr>
        <w:spacing w:line="360" w:lineRule="auto" w:after="120"/>
        <w:ind w:left="720" w:hanging="720"/>
      </w:pPr>
      <w:r>
        <w:rPr>
          <w:rFonts w:ascii="Times New Roman" w:hAnsi="Times New Roman"/>
          <w:b w:val="0"/>
          <w:i w:val="0"/>
          <w:sz w:val="23"/>
        </w:rPr>
        <w:t xml:space="preserve">Xie, M., Jiang, Z., &amp; Sainju, A. M. (2018). Geographical hidden Markov tree for flood extent mapping. In Proceedings of the 24th ACM SIGKDD International Conference on Knowledge Discovery &amp; Data Mining (pp. 2545-2554). Association for Computing Machinery. </w:t>
      </w:r>
      <w:hyperlink r:id="rId37">
        <w:r>
          <w:rPr>
            <w:rFonts w:ascii="Times New Roman" w:hAnsi="Times New Roman"/>
            <w:sz w:val="23"/>
            <w:color w:val="0B3D91"/>
            <w:u w:val="single"/>
          </w:rPr>
          <w:t>https://doi.org/10.1145/3219819.3220053</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www.chc.ucsb.edu/data/chirps" TargetMode="External"/><Relationship Id="rId18" Type="http://schemas.openxmlformats.org/officeDocument/2006/relationships/hyperlink" Target="https://doi.org/10.1016/j.mex.2025.103682" TargetMode="External"/><Relationship Id="rId19" Type="http://schemas.openxmlformats.org/officeDocument/2006/relationships/hyperlink" Target="https://doi.org/10.1016/j.ijdrr.2024.105012" TargetMode="External"/><Relationship Id="rId20" Type="http://schemas.openxmlformats.org/officeDocument/2006/relationships/hyperlink" Target="https://www.ipcc.ch/report/ar6/wg2/" TargetMode="External"/><Relationship Id="rId21" Type="http://schemas.openxmlformats.org/officeDocument/2006/relationships/hyperlink" Target="https://doi.org/10.1016/j.scitotenv.2018.01.266" TargetMode="External"/><Relationship Id="rId22" Type="http://schemas.openxmlformats.org/officeDocument/2006/relationships/hyperlink" Target="https://doi.org/10.1080/19475705.2024.2445631" TargetMode="External"/><Relationship Id="rId23" Type="http://schemas.openxmlformats.org/officeDocument/2006/relationships/hyperlink" Target="https://doi.org/10.1016/j.jhydrol.2021.126382" TargetMode="External"/><Relationship Id="rId24" Type="http://schemas.openxmlformats.org/officeDocument/2006/relationships/hyperlink" Target="https://doi.org/10.1016/j.ijdrr.2019.101211" TargetMode="External"/><Relationship Id="rId25" Type="http://schemas.openxmlformats.org/officeDocument/2006/relationships/hyperlink" Target="https://doi.org/10.3390/w13202926" TargetMode="External"/><Relationship Id="rId26" Type="http://schemas.openxmlformats.org/officeDocument/2006/relationships/hyperlink" Target="https://www.minema.gov.rw/fileadmin/user_upload/Minema/Publications/Disaster_Effects/Annual_Disaster_Effects_Report_2023.pdf" TargetMode="External"/><Relationship Id="rId27" Type="http://schemas.openxmlformats.org/officeDocument/2006/relationships/hyperlink" Target="https://doi.org/10.3390/w10111536" TargetMode="External"/><Relationship Id="rId28" Type="http://schemas.openxmlformats.org/officeDocument/2006/relationships/hyperlink" Target="https://doi.org/10.5067/MEASURES/NASADEM/NASADEM_HGT.001" TargetMode="External"/><Relationship Id="rId29" Type="http://schemas.openxmlformats.org/officeDocument/2006/relationships/hyperlink" Target="https://www.statistics.gov.rw/" TargetMode="External"/><Relationship Id="rId30" Type="http://schemas.openxmlformats.org/officeDocument/2006/relationships/hyperlink" Target="https://doi.org/10.1080/19475705.2025.2556987" TargetMode="External"/><Relationship Id="rId31" Type="http://schemas.openxmlformats.org/officeDocument/2006/relationships/hyperlink" Target="https://www.openstreetmap.org" TargetMode="External"/><Relationship Id="rId32" Type="http://schemas.openxmlformats.org/officeDocument/2006/relationships/hyperlink" Target="https://doi.org/10.3390/w11112328" TargetMode="External"/><Relationship Id="rId33" Type="http://schemas.openxmlformats.org/officeDocument/2006/relationships/hyperlink" Target="https://www.meteorwanda.gov.rw/" TargetMode="External"/><Relationship Id="rId34" Type="http://schemas.openxmlformats.org/officeDocument/2006/relationships/hyperlink" Target="https://doi.org/10.1016/j.csda.2020.107045" TargetMode="External"/><Relationship Id="rId35" Type="http://schemas.openxmlformats.org/officeDocument/2006/relationships/hyperlink" Target="https://www.newtimes.co.rw/article/33240/news/security/kigali-steps-up-drainage-patrols-after-floods-crime-incidents" TargetMode="External"/><Relationship Id="rId36" Type="http://schemas.openxmlformats.org/officeDocument/2006/relationships/hyperlink" Target="https://doi.org/10.1007/978-3-030-46781-4_1" TargetMode="External"/><Relationship Id="rId37" Type="http://schemas.openxmlformats.org/officeDocument/2006/relationships/hyperlink" Target="https://doi.org/10.1145/3219819.322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