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66F2C" w14:textId="6A81D67A" w:rsidR="00C91653" w:rsidRDefault="00C91653" w:rsidP="00B34E16">
      <w:pPr>
        <w:spacing w:after="120" w:line="240" w:lineRule="auto"/>
        <w:jc w:val="center"/>
        <w:rPr>
          <w:rFonts w:cs="Times New Roman"/>
          <w:b/>
          <w:bCs/>
        </w:rPr>
      </w:pPr>
      <w:r w:rsidRPr="00C91653">
        <w:rPr>
          <w:rFonts w:cs="Times New Roman"/>
          <w:b/>
          <w:bCs/>
        </w:rPr>
        <w:t xml:space="preserve">Closed-Loop VA-ECMO Flow Control for Hemodynamic </w:t>
      </w:r>
      <w:r w:rsidR="005E642E">
        <w:rPr>
          <w:rFonts w:cs="Times New Roman"/>
          <w:b/>
          <w:bCs/>
        </w:rPr>
        <w:t>S</w:t>
      </w:r>
      <w:r w:rsidRPr="00C91653">
        <w:rPr>
          <w:rFonts w:cs="Times New Roman"/>
          <w:b/>
          <w:bCs/>
        </w:rPr>
        <w:t>tability: An In Silico Study</w:t>
      </w:r>
    </w:p>
    <w:p w14:paraId="286BBD5F" w14:textId="53A6862E" w:rsidR="00896A3E" w:rsidRPr="00896A3E" w:rsidRDefault="00896A3E" w:rsidP="00B34E16">
      <w:pPr>
        <w:spacing w:after="120" w:line="240" w:lineRule="auto"/>
        <w:jc w:val="center"/>
        <w:rPr>
          <w:rFonts w:cs="Times New Roman"/>
          <w:b/>
          <w:bCs/>
        </w:rPr>
      </w:pPr>
      <w:r w:rsidRPr="00896A3E">
        <w:rPr>
          <w:rFonts w:cs="Times New Roman"/>
          <w:b/>
          <w:bCs/>
        </w:rPr>
        <w:t xml:space="preserve">Mingfeng Cao, MS¹; Steve Keller, </w:t>
      </w:r>
      <w:r w:rsidR="00F06349">
        <w:rPr>
          <w:rFonts w:cs="Times New Roman"/>
          <w:b/>
          <w:bCs/>
        </w:rPr>
        <w:t xml:space="preserve">MD, </w:t>
      </w:r>
      <w:r w:rsidRPr="00896A3E">
        <w:rPr>
          <w:rFonts w:cs="Times New Roman"/>
          <w:b/>
          <w:bCs/>
        </w:rPr>
        <w:t>PhD¹,²</w:t>
      </w:r>
    </w:p>
    <w:p w14:paraId="119060F0" w14:textId="77777777" w:rsidR="00896A3E" w:rsidRPr="00896A3E" w:rsidRDefault="00896A3E" w:rsidP="00B34E16">
      <w:pPr>
        <w:spacing w:after="120" w:line="240" w:lineRule="auto"/>
        <w:rPr>
          <w:rFonts w:cs="Times New Roman"/>
          <w:sz w:val="20"/>
          <w:szCs w:val="20"/>
        </w:rPr>
      </w:pPr>
      <w:r w:rsidRPr="00896A3E">
        <w:rPr>
          <w:rFonts w:cs="Times New Roman"/>
          <w:sz w:val="20"/>
          <w:szCs w:val="20"/>
        </w:rPr>
        <w:t>¹Department of Biomedical Engineering, Johns Hopkins University School of Medicine, Baltimore, Maryland, USA</w:t>
      </w:r>
    </w:p>
    <w:p w14:paraId="40DA6DF3" w14:textId="6AE3A4E3" w:rsidR="00896A3E" w:rsidRPr="00896A3E" w:rsidRDefault="00896A3E" w:rsidP="00B34E16">
      <w:pPr>
        <w:spacing w:after="120" w:line="240" w:lineRule="auto"/>
        <w:rPr>
          <w:rFonts w:cs="Times New Roman"/>
          <w:sz w:val="20"/>
          <w:szCs w:val="20"/>
        </w:rPr>
      </w:pPr>
      <w:r w:rsidRPr="00896A3E">
        <w:rPr>
          <w:rFonts w:cs="Times New Roman"/>
          <w:sz w:val="20"/>
          <w:szCs w:val="20"/>
        </w:rPr>
        <w:t>²Division of Pulmonary and Critical Care Medicine, Johns Hopkins Hospital, Baltimore, Maryland, USA</w:t>
      </w:r>
    </w:p>
    <w:p w14:paraId="0A7EC47B" w14:textId="218D2A7E" w:rsidR="0057456C" w:rsidRPr="00111AE7" w:rsidRDefault="0057456C" w:rsidP="00B34E16">
      <w:pPr>
        <w:spacing w:after="120" w:line="240" w:lineRule="auto"/>
        <w:jc w:val="both"/>
        <w:rPr>
          <w:rFonts w:cs="Times New Roman"/>
        </w:rPr>
      </w:pPr>
      <w:r w:rsidRPr="0057456C">
        <w:rPr>
          <w:rFonts w:cs="Times New Roman"/>
          <w:b/>
          <w:bCs/>
        </w:rPr>
        <w:t xml:space="preserve">Background: </w:t>
      </w:r>
      <w:proofErr w:type="spellStart"/>
      <w:r w:rsidRPr="0057456C">
        <w:rPr>
          <w:rFonts w:cs="Times New Roman"/>
        </w:rPr>
        <w:t>Veno</w:t>
      </w:r>
      <w:proofErr w:type="spellEnd"/>
      <w:r w:rsidRPr="0057456C">
        <w:rPr>
          <w:rFonts w:cs="Times New Roman"/>
        </w:rPr>
        <w:t xml:space="preserve">-arterial extracorporeal membrane oxygenation (VA-ECMO) </w:t>
      </w:r>
      <w:r w:rsidR="00111AE7">
        <w:rPr>
          <w:rFonts w:cs="Times New Roman"/>
        </w:rPr>
        <w:t xml:space="preserve">is increasingly relied on to maintain perfusion for patients in circulatory failure. VA-ECMO provides circulatory support by acting to withdraw venous blood via a centrifugal pump and then passing it through a gas exchange device to return oxygenated blood directly to the arterial system. Current implementation relies on clinician-directed manual titration of pump speeds to deliver extracorporeal blood flow. </w:t>
      </w:r>
      <w:r w:rsidRPr="0057456C">
        <w:rPr>
          <w:rFonts w:cs="Times New Roman"/>
        </w:rPr>
        <w:t>Automated closed-loop control could enable broader deployment</w:t>
      </w:r>
      <w:r w:rsidR="00E658CA">
        <w:rPr>
          <w:rFonts w:cs="Times New Roman"/>
        </w:rPr>
        <w:t xml:space="preserve"> </w:t>
      </w:r>
      <w:r w:rsidRPr="0057456C">
        <w:rPr>
          <w:rFonts w:cs="Times New Roman"/>
        </w:rPr>
        <w:t xml:space="preserve">by maintaining hemodynamic stability without </w:t>
      </w:r>
      <w:r w:rsidR="00111AE7">
        <w:rPr>
          <w:rFonts w:cs="Times New Roman"/>
        </w:rPr>
        <w:t>the need for</w:t>
      </w:r>
      <w:r w:rsidRPr="0057456C">
        <w:rPr>
          <w:rFonts w:cs="Times New Roman"/>
        </w:rPr>
        <w:t xml:space="preserve"> expert supervision. We developed an automated controller targeting mean arterial pressure (MAP) and evaluated its performance under dynamic physiological challenges in silico.</w:t>
      </w:r>
    </w:p>
    <w:p w14:paraId="3C4456E9" w14:textId="43BD3F9A" w:rsidR="0057456C" w:rsidRPr="0057456C" w:rsidRDefault="0057456C" w:rsidP="00B34E16">
      <w:pPr>
        <w:spacing w:after="120" w:line="240" w:lineRule="auto"/>
        <w:jc w:val="both"/>
        <w:rPr>
          <w:rFonts w:cs="Times New Roman"/>
          <w:b/>
          <w:bCs/>
        </w:rPr>
      </w:pPr>
      <w:r w:rsidRPr="0057456C">
        <w:rPr>
          <w:rFonts w:cs="Times New Roman"/>
          <w:b/>
          <w:bCs/>
        </w:rPr>
        <w:t xml:space="preserve">Methods: </w:t>
      </w:r>
      <w:r w:rsidRPr="0057456C">
        <w:rPr>
          <w:rFonts w:cs="Times New Roman"/>
        </w:rPr>
        <w:t>A lumped-parameter cardiovascular model was developed and tuned using experimental data from Yorkshire swine (40 kg)</w:t>
      </w:r>
      <w:r w:rsidR="00111AE7">
        <w:rPr>
          <w:rFonts w:cs="Times New Roman"/>
        </w:rPr>
        <w:t xml:space="preserve"> that underwent severe hemorrhage to simulate circulatory failure</w:t>
      </w:r>
      <w:r w:rsidRPr="0057456C">
        <w:rPr>
          <w:rFonts w:cs="Times New Roman"/>
        </w:rPr>
        <w:t xml:space="preserve">. An asymmetric PID controller was designed with </w:t>
      </w:r>
      <w:r w:rsidR="00111AE7">
        <w:rPr>
          <w:rFonts w:cs="Times New Roman"/>
        </w:rPr>
        <w:t>rapid</w:t>
      </w:r>
      <w:r w:rsidRPr="0057456C">
        <w:rPr>
          <w:rFonts w:cs="Times New Roman"/>
        </w:rPr>
        <w:t xml:space="preserve"> RPM </w:t>
      </w:r>
      <w:proofErr w:type="spellStart"/>
      <w:r w:rsidR="00111AE7">
        <w:rPr>
          <w:rFonts w:cs="Times New Roman"/>
        </w:rPr>
        <w:t>uptitration</w:t>
      </w:r>
      <w:proofErr w:type="spellEnd"/>
      <w:r w:rsidRPr="0057456C">
        <w:rPr>
          <w:rFonts w:cs="Times New Roman"/>
        </w:rPr>
        <w:t xml:space="preserve"> when MAP falls below target (65 mmHg) and </w:t>
      </w:r>
      <w:r w:rsidR="00111AE7">
        <w:rPr>
          <w:rFonts w:cs="Times New Roman"/>
        </w:rPr>
        <w:t>modest</w:t>
      </w:r>
      <w:r w:rsidRPr="0057456C">
        <w:rPr>
          <w:rFonts w:cs="Times New Roman"/>
        </w:rPr>
        <w:t xml:space="preserve"> decreases when MAP is adequate. Five SVR disturbances simulat</w:t>
      </w:r>
      <w:r w:rsidR="00111AE7">
        <w:rPr>
          <w:rFonts w:cs="Times New Roman"/>
        </w:rPr>
        <w:t>ed</w:t>
      </w:r>
      <w:r w:rsidRPr="0057456C">
        <w:rPr>
          <w:rFonts w:cs="Times New Roman"/>
        </w:rPr>
        <w:t xml:space="preserve"> common clinical events (</w:t>
      </w:r>
      <w:commentRangeStart w:id="0"/>
      <w:r w:rsidRPr="0057456C">
        <w:rPr>
          <w:rFonts w:cs="Times New Roman"/>
        </w:rPr>
        <w:t>vasopressor bolus, sedation, awakening, cooling, shivering</w:t>
      </w:r>
      <w:commentRangeEnd w:id="0"/>
      <w:r w:rsidR="00400753">
        <w:rPr>
          <w:rStyle w:val="CommentReference"/>
        </w:rPr>
        <w:commentReference w:id="0"/>
      </w:r>
      <w:r w:rsidRPr="0057456C">
        <w:rPr>
          <w:rFonts w:cs="Times New Roman"/>
        </w:rPr>
        <w:t>) were introduced during r</w:t>
      </w:r>
      <w:r w:rsidRPr="0057456C">
        <w:rPr>
          <w:rFonts w:cs="Times New Roman" w:hint="eastAsia"/>
        </w:rPr>
        <w:t xml:space="preserve">esuscitation. Performance was compared between fixed-speed ECMO (3200 RPM) and closed-loop control, with primary outcome being time with MAP </w:t>
      </w:r>
      <w:r w:rsidRPr="0057456C">
        <w:rPr>
          <w:rFonts w:cs="Times New Roman" w:hint="eastAsia"/>
        </w:rPr>
        <w:t>≥</w:t>
      </w:r>
      <w:r w:rsidRPr="0057456C">
        <w:rPr>
          <w:rFonts w:cs="Times New Roman" w:hint="eastAsia"/>
        </w:rPr>
        <w:t>65 mmHg.</w:t>
      </w:r>
    </w:p>
    <w:p w14:paraId="24C6F346" w14:textId="77777777" w:rsidR="0057456C" w:rsidRPr="0057456C" w:rsidRDefault="0057456C" w:rsidP="00B34E16">
      <w:pPr>
        <w:spacing w:after="120" w:line="240" w:lineRule="auto"/>
        <w:jc w:val="both"/>
        <w:rPr>
          <w:rFonts w:cs="Times New Roman"/>
          <w:b/>
          <w:bCs/>
        </w:rPr>
      </w:pPr>
      <w:r w:rsidRPr="0057456C">
        <w:rPr>
          <w:rFonts w:cs="Times New Roman" w:hint="eastAsia"/>
          <w:b/>
          <w:bCs/>
        </w:rPr>
        <w:t xml:space="preserve">Results: </w:t>
      </w:r>
      <w:r w:rsidRPr="0057456C">
        <w:rPr>
          <w:rFonts w:cs="Times New Roman" w:hint="eastAsia"/>
        </w:rPr>
        <w:t xml:space="preserve">Closed-loop control maintained MAP </w:t>
      </w:r>
      <w:r w:rsidRPr="0057456C">
        <w:rPr>
          <w:rFonts w:cs="Times New Roman" w:hint="eastAsia"/>
        </w:rPr>
        <w:t>≥</w:t>
      </w:r>
      <w:r w:rsidRPr="0057456C">
        <w:rPr>
          <w:rFonts w:cs="Times New Roman" w:hint="eastAsia"/>
        </w:rPr>
        <w:t>65 mmHg for 99.5% of the resuscitation phase compared to 64.3% with fixed-speed ECMO. MAP variability was reduced by 37% with closed-loop control (SD: 2.4 vs 3.8 mmHg). The controller rapidly increased pump spee</w:t>
      </w:r>
      <w:r w:rsidRPr="0057456C">
        <w:rPr>
          <w:rFonts w:cs="Times New Roman"/>
        </w:rPr>
        <w:t>d in response to vasodilatory disturbances and conservatively reduced speed when MAP exceeded target, demonstrating appropriate asymmetric behavior.</w:t>
      </w:r>
    </w:p>
    <w:p w14:paraId="6D31DC20" w14:textId="64257B79" w:rsidR="00032ACE" w:rsidRDefault="0057456C" w:rsidP="00B34E16">
      <w:pPr>
        <w:spacing w:after="120" w:line="240" w:lineRule="auto"/>
        <w:jc w:val="both"/>
        <w:rPr>
          <w:rFonts w:cs="Times New Roman"/>
        </w:rPr>
      </w:pPr>
      <w:r w:rsidRPr="0057456C">
        <w:rPr>
          <w:rFonts w:cs="Times New Roman"/>
          <w:b/>
          <w:bCs/>
        </w:rPr>
        <w:t xml:space="preserve">Conclusions: </w:t>
      </w:r>
      <w:r w:rsidRPr="0057456C">
        <w:rPr>
          <w:rFonts w:cs="Times New Roman"/>
        </w:rPr>
        <w:t>Automated MAP-targeting VA-ECMO control significantly improved hemodynamic stability compared to fixed-speed operation under challenging hemodynamic conditions.</w:t>
      </w:r>
      <w:r w:rsidR="00032ACE">
        <w:rPr>
          <w:rFonts w:cs="Times New Roman"/>
        </w:rPr>
        <w:br w:type="page"/>
      </w:r>
    </w:p>
    <w:p w14:paraId="03CCFCD4" w14:textId="77777777" w:rsidR="00B34E16" w:rsidRDefault="00032ACE" w:rsidP="00B34E16">
      <w:pPr>
        <w:spacing w:after="120" w:line="240" w:lineRule="auto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0020ECA2" wp14:editId="4F16DA88">
            <wp:extent cx="5943600" cy="3244850"/>
            <wp:effectExtent l="0" t="0" r="0" b="0"/>
            <wp:docPr id="43690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3E106" w14:textId="31AD9B0F" w:rsidR="00032ACE" w:rsidRDefault="00B34E16" w:rsidP="00B34E16">
      <w:pPr>
        <w:spacing w:after="120" w:line="240" w:lineRule="auto"/>
        <w:jc w:val="both"/>
        <w:rPr>
          <w:rFonts w:cs="Times New Roman"/>
        </w:rPr>
      </w:pPr>
      <w:r w:rsidRPr="00B34E16">
        <w:rPr>
          <w:rFonts w:cs="Times New Roman"/>
          <w:b/>
          <w:bCs/>
        </w:rPr>
        <w:t xml:space="preserve">Figure </w:t>
      </w:r>
      <w:r>
        <w:rPr>
          <w:rFonts w:cs="Times New Roman"/>
          <w:b/>
          <w:bCs/>
        </w:rPr>
        <w:t>1</w:t>
      </w:r>
      <w:r w:rsidRPr="00B34E16">
        <w:rPr>
          <w:rFonts w:cs="Times New Roman"/>
          <w:b/>
          <w:bCs/>
        </w:rPr>
        <w:t>. Lumped-parameter cardiovascular model with peripheral VA-ECMO.</w:t>
      </w:r>
      <w:r w:rsidRPr="00B34E16">
        <w:rPr>
          <w:rFonts w:cs="Times New Roman"/>
        </w:rPr>
        <w:t xml:space="preserve"> Eight-compartment circuit representing the left ventricle (LV), left atrium (LA), pulmonary veins (</w:t>
      </w:r>
      <w:proofErr w:type="spellStart"/>
      <w:r w:rsidRPr="00B34E16">
        <w:rPr>
          <w:rFonts w:cs="Times New Roman"/>
        </w:rPr>
        <w:t>Pv</w:t>
      </w:r>
      <w:proofErr w:type="spellEnd"/>
      <w:r w:rsidRPr="00B34E16">
        <w:rPr>
          <w:rFonts w:cs="Times New Roman"/>
        </w:rPr>
        <w:t>), pulmonary arteries (Pa), right ventricle (RV), right atrium (RA), systemic arteries (Sa), and systemic veins (</w:t>
      </w:r>
      <w:proofErr w:type="spellStart"/>
      <w:r w:rsidRPr="00B34E16">
        <w:rPr>
          <w:rFonts w:cs="Times New Roman"/>
        </w:rPr>
        <w:t>Sv</w:t>
      </w:r>
      <w:proofErr w:type="spellEnd"/>
      <w:r w:rsidRPr="00B34E16">
        <w:rPr>
          <w:rFonts w:cs="Times New Roman"/>
        </w:rPr>
        <w:t>). Blood flow through systemic (</w:t>
      </w:r>
      <w:proofErr w:type="spellStart"/>
      <w:r w:rsidRPr="00B34E16">
        <w:rPr>
          <w:rFonts w:cs="Times New Roman"/>
        </w:rPr>
        <w:t>R</w:t>
      </w:r>
      <w:r w:rsidR="005F3543" w:rsidRPr="005F3543">
        <w:rPr>
          <w:rFonts w:cs="Times New Roman"/>
          <w:vertAlign w:val="subscript"/>
        </w:rPr>
        <w:t>sys</w:t>
      </w:r>
      <w:proofErr w:type="spellEnd"/>
      <w:r w:rsidRPr="00B34E16">
        <w:rPr>
          <w:rFonts w:cs="Times New Roman"/>
        </w:rPr>
        <w:t>) and pulmonary (</w:t>
      </w:r>
      <w:proofErr w:type="spellStart"/>
      <w:r w:rsidRPr="00B34E16">
        <w:rPr>
          <w:rFonts w:cs="Times New Roman"/>
        </w:rPr>
        <w:t>R</w:t>
      </w:r>
      <w:r w:rsidRPr="005F3543">
        <w:rPr>
          <w:rFonts w:cs="Times New Roman"/>
          <w:vertAlign w:val="subscript"/>
        </w:rPr>
        <w:t>pul</w:t>
      </w:r>
      <w:proofErr w:type="spellEnd"/>
      <w:r w:rsidRPr="00B34E16">
        <w:rPr>
          <w:rFonts w:cs="Times New Roman"/>
        </w:rPr>
        <w:t xml:space="preserve">) vascular beds follows Ohm's law (Q = ΔP/R). </w:t>
      </w:r>
      <w:r w:rsidR="00032ACE">
        <w:rPr>
          <w:rFonts w:cs="Times New Roman"/>
        </w:rPr>
        <w:br w:type="page"/>
      </w:r>
    </w:p>
    <w:p w14:paraId="26B96E75" w14:textId="2CD6AEFD" w:rsidR="007B22D3" w:rsidRDefault="007B22D3" w:rsidP="00CB1D78">
      <w:pPr>
        <w:spacing w:after="120" w:line="240" w:lineRule="auto"/>
        <w:jc w:val="both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2405FA73" wp14:editId="437BEDED">
            <wp:extent cx="5937250" cy="3958166"/>
            <wp:effectExtent l="0" t="0" r="6350" b="4445"/>
            <wp:docPr id="97360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9361" cy="3972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822D0" w14:textId="5664A9C1" w:rsidR="00E95220" w:rsidRPr="00CB1D78" w:rsidRDefault="00E95220" w:rsidP="00CB1D78">
      <w:pPr>
        <w:spacing w:after="120" w:line="240" w:lineRule="auto"/>
        <w:jc w:val="both"/>
        <w:rPr>
          <w:rFonts w:cs="Times New Roman"/>
        </w:rPr>
      </w:pPr>
      <w:r w:rsidRPr="00E95220">
        <w:rPr>
          <w:rFonts w:cs="Times New Roman"/>
          <w:b/>
          <w:bCs/>
        </w:rPr>
        <w:t xml:space="preserve">Figure </w:t>
      </w:r>
      <w:r w:rsidR="00394B06">
        <w:rPr>
          <w:rFonts w:cs="Times New Roman"/>
          <w:b/>
          <w:bCs/>
        </w:rPr>
        <w:t>2</w:t>
      </w:r>
      <w:r w:rsidRPr="00E95220">
        <w:rPr>
          <w:rFonts w:cs="Times New Roman"/>
          <w:b/>
          <w:bCs/>
        </w:rPr>
        <w:t>.</w:t>
      </w:r>
      <w:r w:rsidRPr="00E95220">
        <w:rPr>
          <w:rFonts w:cs="Times New Roman"/>
        </w:rPr>
        <w:t xml:space="preserve"> Closed-loop VA-ECMO control performance during </w:t>
      </w:r>
      <w:r w:rsidR="000647FC">
        <w:rPr>
          <w:rFonts w:cs="Times New Roman"/>
        </w:rPr>
        <w:t>simulated circulatory failure</w:t>
      </w:r>
      <w:r w:rsidRPr="00E95220">
        <w:rPr>
          <w:rFonts w:cs="Times New Roman"/>
        </w:rPr>
        <w:t xml:space="preserve">. </w:t>
      </w:r>
      <w:r w:rsidRPr="00E95220">
        <w:rPr>
          <w:rFonts w:cs="Times New Roman"/>
          <w:b/>
          <w:bCs/>
        </w:rPr>
        <w:t>(A)</w:t>
      </w:r>
      <w:r w:rsidRPr="00E95220">
        <w:rPr>
          <w:rFonts w:cs="Times New Roman"/>
        </w:rPr>
        <w:t xml:space="preserve"> Mean arterial pressure (MAP) during</w:t>
      </w:r>
      <w:r w:rsidR="0094325D">
        <w:rPr>
          <w:rFonts w:cs="Times New Roman"/>
        </w:rPr>
        <w:t xml:space="preserve"> onset of acute circulatory failure adapted from experimental swine hemorrhage model</w:t>
      </w:r>
      <w:r w:rsidR="009C3326">
        <w:rPr>
          <w:rFonts w:cs="Times New Roman"/>
        </w:rPr>
        <w:t xml:space="preserve"> showing</w:t>
      </w:r>
      <w:r w:rsidR="0094325D">
        <w:rPr>
          <w:rFonts w:cs="Times New Roman"/>
        </w:rPr>
        <w:t xml:space="preserve"> </w:t>
      </w:r>
      <w:r w:rsidRPr="00E95220">
        <w:rPr>
          <w:rFonts w:cs="Times New Roman"/>
        </w:rPr>
        <w:t xml:space="preserve">baseline (5 min), </w:t>
      </w:r>
      <w:r w:rsidR="009C3326">
        <w:rPr>
          <w:rFonts w:cs="Times New Roman"/>
        </w:rPr>
        <w:t xml:space="preserve">acute </w:t>
      </w:r>
      <w:r w:rsidRPr="00E95220">
        <w:rPr>
          <w:rFonts w:cs="Times New Roman"/>
        </w:rPr>
        <w:t>hemorrhage (40 min, 40% blood volume loss)</w:t>
      </w:r>
      <w:r w:rsidR="009C3326">
        <w:rPr>
          <w:rFonts w:cs="Times New Roman"/>
        </w:rPr>
        <w:t xml:space="preserve"> to represent circulatory failure</w:t>
      </w:r>
      <w:r w:rsidRPr="00E95220">
        <w:rPr>
          <w:rFonts w:cs="Times New Roman"/>
        </w:rPr>
        <w:t xml:space="preserve">, and </w:t>
      </w:r>
      <w:r w:rsidR="009C3326">
        <w:rPr>
          <w:rFonts w:cs="Times New Roman"/>
        </w:rPr>
        <w:t xml:space="preserve">simulated </w:t>
      </w:r>
      <w:r w:rsidRPr="00E95220">
        <w:rPr>
          <w:rFonts w:cs="Times New Roman"/>
        </w:rPr>
        <w:t>ECMO resuscitation (30 min).</w:t>
      </w:r>
      <w:r w:rsidR="001E6272">
        <w:rPr>
          <w:rFonts w:cs="Times New Roman"/>
        </w:rPr>
        <w:t xml:space="preserve"> </w:t>
      </w:r>
      <w:r w:rsidRPr="00E95220">
        <w:rPr>
          <w:rFonts w:cs="Times New Roman"/>
        </w:rPr>
        <w:t xml:space="preserve">Green shading indicates target range (65-90 mmHg); red shading indicates hypotension (&lt;65 mmHg). Dashed vertical lines mark simulated clinical disturbances. </w:t>
      </w:r>
      <w:r w:rsidRPr="00E95220">
        <w:rPr>
          <w:rFonts w:cs="Times New Roman"/>
          <w:b/>
          <w:bCs/>
        </w:rPr>
        <w:t>(B)</w:t>
      </w:r>
      <w:r w:rsidRPr="00E95220">
        <w:rPr>
          <w:rFonts w:cs="Times New Roman"/>
        </w:rPr>
        <w:t xml:space="preserve"> Pump speed during resuscitation phase showing fixed operation (3200 RPM, blue) versus closed-loop adaptation (red). </w:t>
      </w:r>
      <w:r w:rsidRPr="00E95220">
        <w:rPr>
          <w:rFonts w:cs="Times New Roman"/>
          <w:b/>
          <w:bCs/>
        </w:rPr>
        <w:t>(C)</w:t>
      </w:r>
      <w:r w:rsidRPr="00E95220">
        <w:rPr>
          <w:rFonts w:cs="Times New Roman"/>
        </w:rPr>
        <w:t xml:space="preserve"> Percentage of resuscitation time with MAP ≥65 mmHg. </w:t>
      </w:r>
      <w:r w:rsidRPr="00E95220">
        <w:rPr>
          <w:rFonts w:cs="Times New Roman"/>
          <w:b/>
          <w:bCs/>
        </w:rPr>
        <w:t>(D)</w:t>
      </w:r>
      <w:r w:rsidRPr="00E95220">
        <w:rPr>
          <w:rFonts w:cs="Times New Roman"/>
        </w:rPr>
        <w:t xml:space="preserve"> MAP variability (standard deviation) during resuscitation. Closed-loop control maintained target MAP 99.5% vs 64.3% of the time and reduced MAP variability by 37%.</w:t>
      </w:r>
    </w:p>
    <w:sectPr w:rsidR="00E95220" w:rsidRPr="00CB1D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teve Keller" w:date="2026-01-12T21:10:00Z" w:initials="SK">
    <w:p w14:paraId="33EBC7D0" w14:textId="77777777" w:rsidR="00400753" w:rsidRDefault="00400753" w:rsidP="00400753">
      <w:pPr>
        <w:pStyle w:val="CommentText"/>
      </w:pPr>
      <w:r>
        <w:rPr>
          <w:rStyle w:val="CommentReference"/>
        </w:rPr>
        <w:annotationRef/>
      </w:r>
      <w:r>
        <w:t>I’de recommend something like:</w:t>
      </w:r>
    </w:p>
    <w:p w14:paraId="775D3679" w14:textId="77777777" w:rsidR="00400753" w:rsidRDefault="00400753" w:rsidP="00400753">
      <w:pPr>
        <w:pStyle w:val="CommentText"/>
      </w:pPr>
    </w:p>
    <w:p w14:paraId="4DFFBDD6" w14:textId="77777777" w:rsidR="00400753" w:rsidRDefault="00400753" w:rsidP="00400753">
      <w:pPr>
        <w:pStyle w:val="CommentText"/>
      </w:pPr>
      <w:r>
        <w:t>-vasopressor titration</w:t>
      </w:r>
    </w:p>
    <w:p w14:paraId="67229A93" w14:textId="77777777" w:rsidR="00400753" w:rsidRDefault="00400753" w:rsidP="00400753">
      <w:pPr>
        <w:pStyle w:val="CommentText"/>
      </w:pPr>
      <w:r>
        <w:t>-volume administration</w:t>
      </w:r>
    </w:p>
    <w:p w14:paraId="3590DF75" w14:textId="77777777" w:rsidR="00400753" w:rsidRDefault="00400753" w:rsidP="00400753">
      <w:pPr>
        <w:pStyle w:val="CommentText"/>
      </w:pPr>
      <w:r>
        <w:t>-sedation</w:t>
      </w:r>
    </w:p>
    <w:p w14:paraId="2C7E2CF8" w14:textId="77777777" w:rsidR="00400753" w:rsidRDefault="00400753" w:rsidP="00400753">
      <w:pPr>
        <w:pStyle w:val="CommentText"/>
      </w:pPr>
      <w:r>
        <w:t>-awakening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C7E2CF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7FA9FC39" w16cex:dateUtc="2026-01-13T02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C7E2CF8" w16cid:durableId="7FA9FC3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teve Keller">
    <w15:presenceInfo w15:providerId="AD" w15:userId="S::skelle17@jh.edu::3017dad2-f3d5-400b-b4dd-34e514f623b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7A9"/>
    <w:rsid w:val="00032ACE"/>
    <w:rsid w:val="000647FC"/>
    <w:rsid w:val="00097095"/>
    <w:rsid w:val="000D56E1"/>
    <w:rsid w:val="00111AE7"/>
    <w:rsid w:val="001849D4"/>
    <w:rsid w:val="00186575"/>
    <w:rsid w:val="001E6272"/>
    <w:rsid w:val="002463AE"/>
    <w:rsid w:val="00246CBF"/>
    <w:rsid w:val="002478CE"/>
    <w:rsid w:val="002F03FB"/>
    <w:rsid w:val="00394B06"/>
    <w:rsid w:val="00400753"/>
    <w:rsid w:val="0057456C"/>
    <w:rsid w:val="005B6478"/>
    <w:rsid w:val="005E642E"/>
    <w:rsid w:val="005F3543"/>
    <w:rsid w:val="006433B0"/>
    <w:rsid w:val="007B22D3"/>
    <w:rsid w:val="00896A3E"/>
    <w:rsid w:val="008B2226"/>
    <w:rsid w:val="008B40FF"/>
    <w:rsid w:val="0094325D"/>
    <w:rsid w:val="00975A65"/>
    <w:rsid w:val="0098411C"/>
    <w:rsid w:val="009C3326"/>
    <w:rsid w:val="00A0175F"/>
    <w:rsid w:val="00A11705"/>
    <w:rsid w:val="00B34E16"/>
    <w:rsid w:val="00B939A9"/>
    <w:rsid w:val="00BE23C9"/>
    <w:rsid w:val="00BE77BA"/>
    <w:rsid w:val="00C91653"/>
    <w:rsid w:val="00CB1D78"/>
    <w:rsid w:val="00DF7F6D"/>
    <w:rsid w:val="00E658CA"/>
    <w:rsid w:val="00E95220"/>
    <w:rsid w:val="00ED17A9"/>
    <w:rsid w:val="00EF2086"/>
    <w:rsid w:val="00F01BC6"/>
    <w:rsid w:val="00F06349"/>
    <w:rsid w:val="00F62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9D1DD"/>
  <w15:chartTrackingRefBased/>
  <w15:docId w15:val="{5B62C82C-2D48-4FCA-9F51-CA67C6788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7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7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7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7A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7A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7A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7A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7A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7A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7A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7A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7A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7A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7A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7A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7A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7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7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7A9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007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007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0075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07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0075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microsoft.com/office/2011/relationships/people" Target="people.xml"/><Relationship Id="rId5" Type="http://schemas.microsoft.com/office/2011/relationships/commentsExtended" Target="commentsExtended.xml"/><Relationship Id="rId10" Type="http://schemas.openxmlformats.org/officeDocument/2006/relationships/fontTable" Target="fontTable.xml"/><Relationship Id="rId4" Type="http://schemas.openxmlformats.org/officeDocument/2006/relationships/comments" Target="comment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Mingfeng Cao</dc:creator>
  <cp:keywords/>
  <dc:description/>
  <cp:lastModifiedBy>Steve Keller</cp:lastModifiedBy>
  <cp:revision>7</cp:revision>
  <dcterms:created xsi:type="dcterms:W3CDTF">2026-01-13T02:11:00Z</dcterms:created>
  <dcterms:modified xsi:type="dcterms:W3CDTF">2026-01-13T02:19:00Z</dcterms:modified>
</cp:coreProperties>
</file>