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 w:cs="Microsoft YaHei"/>
          <w:b/>
          <w:color w:val="000000"/>
          <w:sz w:val="46"/>
        </w:rPr>
        <w:t>上海展会客户全流程报价单</w:t>
      </w:r>
    </w:p>
    <w:p>
      <w:pPr>
        <w:spacing w:after="8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62768A"/>
          <w:sz w:val="19"/>
        </w:rPr>
        <w:t>报价编号 SH-EXPO-20261023-001    编制日期 2026-10-23</w:t>
      </w:r>
    </w:p>
    <w:p>
      <w:pPr>
        <w:spacing w:after="80" w:line="259" w:lineRule="auto"/>
        <w:snapToGrid w:val="0"/>
      </w:pPr>
      <w:r>
        <w:rPr>
          <w:rFonts w:ascii="Microsoft YaHei" w:hAnsi="Microsoft YaHei" w:eastAsia="Microsoft YaHei" w:cs="Microsoft YaHei"/>
          <w:b/>
          <w:color w:val="A4491A"/>
          <w:sz w:val="20"/>
        </w:rPr>
        <w:t>预算参考版  待双方确认后对外定稿</w:t>
      </w:r>
    </w:p>
    <w:p>
      <w:pPr>
        <w:spacing w:after="8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243B50"/>
          <w:sz w:val="20"/>
        </w:rPr>
        <w:t>本报价覆盖展会客户从需求确认、场地预订、设计搭建、进场、展中服务到撤展和结算的业务费用。上海为已确认城市；面积、展期、展品及具体展会尚未确定，当前采用可调整示例。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231"/>
        <w:gridCol w:w="1984"/>
        <w:gridCol w:w="2948"/>
      </w:tblGrid>
      <w:tr>
        <w:trPr>
          <w:cantSplit/>
          <w:tblHeader/>
        </w:trPr>
        <w:tc>
          <w:tcPr>
            <w:tcW w:type="dxa" w:w="1701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客户及项目</w:t>
            </w:r>
          </w:p>
        </w:tc>
        <w:tc>
          <w:tcPr>
            <w:tcW w:type="dxa" w:w="3231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填写信息</w:t>
            </w:r>
          </w:p>
        </w:tc>
        <w:tc>
          <w:tcPr>
            <w:tcW w:type="dxa" w:w="1984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报价方及商务条件</w:t>
            </w:r>
          </w:p>
        </w:tc>
        <w:tc>
          <w:tcPr>
            <w:tcW w:type="dxa" w:w="2948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填写信息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客户单位</w:t>
            </w:r>
          </w:p>
        </w:tc>
        <w:tc>
          <w:tcPr>
            <w:tcW w:type="dxa" w:w="323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________________</w:t>
            </w:r>
          </w:p>
        </w:tc>
        <w:tc>
          <w:tcPr>
            <w:tcW w:type="dxa" w:w="1984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报价单位</w:t>
            </w:r>
          </w:p>
        </w:tc>
        <w:tc>
          <w:tcPr>
            <w:tcW w:type="dxa" w:w="294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70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展会及展位号</w:t>
            </w:r>
          </w:p>
        </w:tc>
        <w:tc>
          <w:tcPr>
            <w:tcW w:type="dxa" w:w="323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待确认</w:t>
            </w:r>
          </w:p>
        </w:tc>
        <w:tc>
          <w:tcPr>
            <w:tcW w:type="dxa" w:w="1984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客户授权代表</w:t>
            </w:r>
          </w:p>
        </w:tc>
        <w:tc>
          <w:tcPr>
            <w:tcW w:type="dxa" w:w="2948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场馆及具体档期</w:t>
            </w:r>
          </w:p>
        </w:tc>
        <w:tc>
          <w:tcPr>
            <w:tcW w:type="dxa" w:w="323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待确认</w:t>
            </w:r>
          </w:p>
        </w:tc>
        <w:tc>
          <w:tcPr>
            <w:tcW w:type="dxa" w:w="1984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报价负责人</w:t>
            </w:r>
          </w:p>
        </w:tc>
        <w:tc>
          <w:tcPr>
            <w:tcW w:type="dxa" w:w="294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70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示例规模</w:t>
            </w:r>
          </w:p>
        </w:tc>
        <w:tc>
          <w:tcPr>
            <w:tcW w:type="dxa" w:w="323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36㎡ 单层模块化光地展台</w:t>
            </w:r>
          </w:p>
        </w:tc>
        <w:tc>
          <w:tcPr>
            <w:tcW w:type="dxa" w:w="1984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报价有效期</w:t>
            </w:r>
          </w:p>
        </w:tc>
        <w:tc>
          <w:tcPr>
            <w:tcW w:type="dxa" w:w="2948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待双方约定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示例时长</w:t>
            </w:r>
          </w:p>
        </w:tc>
        <w:tc>
          <w:tcPr>
            <w:tcW w:type="dxa" w:w="323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展览3天 进场1天 撤场1天</w:t>
            </w:r>
          </w:p>
        </w:tc>
        <w:tc>
          <w:tcPr>
            <w:tcW w:type="dxa" w:w="1984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币种及税费</w:t>
            </w:r>
          </w:p>
        </w:tc>
        <w:tc>
          <w:tcPr>
            <w:tcW w:type="dxa" w:w="294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人民币 税费待逐项核实</w:t>
            </w:r>
          </w:p>
        </w:tc>
      </w:tr>
    </w:tbl>
    <w:p>
      <w:pPr>
        <w:spacing w:after="2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243B50"/>
          <w:sz w:val="4"/>
        </w:rPr>
      </w:r>
    </w:p>
    <w:p>
      <w:pPr>
        <w:pStyle w:val="Heading1"/>
        <w:spacing w:before="120" w:after="100"/>
      </w:pPr>
      <w:r>
        <w:rPr>
          <w:rFonts w:ascii="Microsoft YaHei" w:hAnsi="Microsoft YaHei" w:eastAsia="Microsoft YaHei" w:cs="Microsoft YaHei"/>
          <w:b/>
          <w:color w:val="243B50"/>
          <w:sz w:val="30"/>
        </w:rPr>
        <w:t>预算汇总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15"/>
        <w:gridCol w:w="1984"/>
        <w:gridCol w:w="4365"/>
      </w:tblGrid>
      <w:tr>
        <w:trPr>
          <w:cantSplit/>
          <w:tblHeader/>
        </w:trPr>
        <w:tc>
          <w:tcPr>
            <w:tcW w:type="dxa" w:w="3515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费用类别</w:t>
            </w:r>
          </w:p>
        </w:tc>
        <w:tc>
          <w:tcPr>
            <w:tcW w:type="dxa" w:w="1984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参考金额 元</w:t>
            </w:r>
          </w:p>
        </w:tc>
        <w:tc>
          <w:tcPr>
            <w:tcW w:type="dxa" w:w="4365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支付口径</w:t>
            </w:r>
          </w:p>
        </w:tc>
      </w:tr>
      <w:tr>
        <w:trPr>
          <w:cantSplit/>
        </w:trPr>
        <w:tc>
          <w:tcPr>
            <w:tcW w:type="dxa" w:w="3515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本方收款预算</w:t>
            </w:r>
          </w:p>
        </w:tc>
        <w:tc>
          <w:tcPr>
            <w:tcW w:type="dxa" w:w="1984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34,252.00</w:t>
            </w:r>
          </w:p>
        </w:tc>
        <w:tc>
          <w:tcPr>
            <w:tcW w:type="dxa" w:w="4365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规划设计 搭建 展品物流及展中服务等</w:t>
            </w:r>
          </w:p>
        </w:tc>
      </w:tr>
      <w:tr>
        <w:trPr>
          <w:cantSplit/>
        </w:trPr>
        <w:tc>
          <w:tcPr>
            <w:tcW w:type="dxa" w:w="3515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客户直付预算</w:t>
            </w:r>
          </w:p>
        </w:tc>
        <w:tc>
          <w:tcPr>
            <w:tcW w:type="dxa" w:w="1984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59,938.00</w:t>
            </w:r>
          </w:p>
        </w:tc>
        <w:tc>
          <w:tcPr>
            <w:tcW w:type="dxa" w:w="4365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按主办 场馆及第三方订单直接支付</w:t>
            </w:r>
          </w:p>
        </w:tc>
      </w:tr>
      <w:tr>
        <w:trPr>
          <w:cantSplit/>
        </w:trPr>
        <w:tc>
          <w:tcPr>
            <w:tcW w:type="dxa" w:w="3515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已选全流程预算</w:t>
            </w:r>
          </w:p>
        </w:tc>
        <w:tc>
          <w:tcPr>
            <w:tcW w:type="dxa" w:w="1984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94,190.00</w:t>
            </w:r>
          </w:p>
        </w:tc>
        <w:tc>
          <w:tcPr>
            <w:tcW w:type="dxa" w:w="4365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不含未选项目及可退押金 税费待核</w:t>
            </w:r>
          </w:p>
        </w:tc>
      </w:tr>
      <w:tr>
        <w:trPr>
          <w:cantSplit/>
        </w:trPr>
        <w:tc>
          <w:tcPr>
            <w:tcW w:type="dxa" w:w="3515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可退押金资金占用参考</w:t>
            </w:r>
          </w:p>
        </w:tc>
        <w:tc>
          <w:tcPr>
            <w:tcW w:type="dxa" w:w="1984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10,000.00</w:t>
            </w:r>
          </w:p>
        </w:tc>
        <w:tc>
          <w:tcPr>
            <w:tcW w:type="dxa" w:w="4365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假设客户直接缴纳场馆 不列作服务成本</w:t>
            </w:r>
          </w:p>
        </w:tc>
      </w:tr>
      <w:tr>
        <w:trPr>
          <w:cantSplit/>
        </w:trPr>
        <w:tc>
          <w:tcPr>
            <w:tcW w:type="dxa" w:w="3515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安排资金参考</w:t>
            </w:r>
          </w:p>
        </w:tc>
        <w:tc>
          <w:tcPr>
            <w:tcW w:type="dxa" w:w="1984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104,190.00</w:t>
            </w:r>
          </w:p>
        </w:tc>
        <w:tc>
          <w:tcPr>
            <w:tcW w:type="dxa" w:w="4365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9"/>
              </w:rPr>
              <w:t>已选费用加押金 非最终应付账单</w:t>
            </w:r>
          </w:p>
        </w:tc>
      </w:tr>
    </w:tbl>
    <w:p>
      <w:pPr>
        <w:spacing w:after="2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243B50"/>
          <w:sz w:val="4"/>
        </w:rPr>
      </w:r>
    </w:p>
    <w:p>
      <w:pPr>
        <w:spacing w:after="8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62768A"/>
          <w:sz w:val="18"/>
        </w:rPr>
        <w:t>金额为预算参考口径，公开来源未统一注明含税条件，未做税率换算。逐项确认含税单价及开票条件后才可对外定稿；当前合计未另加税额，不代表免税或最终应付。</w:t>
      </w:r>
    </w:p>
    <w:p>
      <w:pPr>
        <w:pStyle w:val="Heading1"/>
        <w:spacing w:before="120" w:after="100"/>
      </w:pPr>
      <w:r>
        <w:rPr>
          <w:rFonts w:ascii="Microsoft YaHei" w:hAnsi="Microsoft YaHei" w:eastAsia="Microsoft YaHei" w:cs="Microsoft YaHei"/>
          <w:b/>
          <w:color w:val="243B50"/>
          <w:sz w:val="30"/>
        </w:rPr>
        <w:t>本方服务款建议付款节点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304"/>
        <w:gridCol w:w="1984"/>
        <w:gridCol w:w="4592"/>
      </w:tblGrid>
      <w:tr>
        <w:trPr>
          <w:cantSplit/>
          <w:tblHeader/>
        </w:trPr>
        <w:tc>
          <w:tcPr>
            <w:tcW w:type="dxa" w:w="1984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1304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建议比例</w:t>
            </w:r>
          </w:p>
        </w:tc>
        <w:tc>
          <w:tcPr>
            <w:tcW w:type="dxa" w:w="1984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参考金额 元</w:t>
            </w:r>
          </w:p>
        </w:tc>
        <w:tc>
          <w:tcPr>
            <w:tcW w:type="dxa" w:w="4592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触发条件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首期款</w:t>
            </w:r>
          </w:p>
        </w:tc>
        <w:tc>
          <w:tcPr>
            <w:tcW w:type="dxa" w:w="1304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40%</w:t>
            </w:r>
          </w:p>
        </w:tc>
        <w:tc>
          <w:tcPr>
            <w:tcW w:type="dxa" w:w="1984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13,700.80</w:t>
            </w:r>
          </w:p>
        </w:tc>
        <w:tc>
          <w:tcPr>
            <w:tcW w:type="dxa" w:w="4592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双方确认报价及图纸后</w:t>
            </w:r>
          </w:p>
        </w:tc>
      </w:tr>
      <w:tr>
        <w:trPr>
          <w:cantSplit/>
        </w:trPr>
        <w:tc>
          <w:tcPr>
            <w:tcW w:type="dxa" w:w="1984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进场前款</w:t>
            </w:r>
          </w:p>
        </w:tc>
        <w:tc>
          <w:tcPr>
            <w:tcW w:type="dxa" w:w="1304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50%</w:t>
            </w:r>
          </w:p>
        </w:tc>
        <w:tc>
          <w:tcPr>
            <w:tcW w:type="dxa" w:w="1984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17,126.00</w:t>
            </w:r>
          </w:p>
        </w:tc>
        <w:tc>
          <w:tcPr>
            <w:tcW w:type="dxa" w:w="4592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进场前双方约定日期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验收尾款</w:t>
            </w:r>
          </w:p>
        </w:tc>
        <w:tc>
          <w:tcPr>
            <w:tcW w:type="dxa" w:w="1304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10%</w:t>
            </w:r>
          </w:p>
        </w:tc>
        <w:tc>
          <w:tcPr>
            <w:tcW w:type="dxa" w:w="1984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3,425.20</w:t>
            </w:r>
          </w:p>
        </w:tc>
        <w:tc>
          <w:tcPr>
            <w:tcW w:type="dxa" w:w="4592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验收后按最终结算重算</w:t>
            </w:r>
          </w:p>
        </w:tc>
      </w:tr>
    </w:tbl>
    <w:p>
      <w:pPr>
        <w:spacing w:after="2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243B50"/>
          <w:sz w:val="4"/>
        </w:rPr>
      </w:r>
    </w:p>
    <w:p>
      <w:pPr>
        <w:spacing w:after="8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243B50"/>
          <w:sz w:val="18"/>
        </w:rPr>
        <w:t>比例与付款时间均为建议，客户直付项目按其订单付款。最终服务尾款＝双方确认结算金额－本方服务款累计已付。</w:t>
      </w:r>
    </w:p>
    <w:p>
      <w:pPr>
        <w:pStyle w:val="Heading1"/>
        <w:pageBreakBefore/>
        <w:spacing w:before="120" w:after="100"/>
      </w:pPr>
      <w:r>
        <w:rPr>
          <w:rFonts w:ascii="Microsoft YaHei" w:hAnsi="Microsoft YaHei" w:eastAsia="Microsoft YaHei" w:cs="Microsoft YaHei"/>
          <w:b/>
          <w:color w:val="243B50"/>
          <w:sz w:val="30"/>
        </w:rPr>
        <w:t>展前策划与制作搭建费用</w:t>
      </w:r>
    </w:p>
    <w:p>
      <w:pPr>
        <w:spacing w:after="8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243B50"/>
          <w:sz w:val="18"/>
        </w:rPr>
        <w:t>单价及数量均可调整。金额按数量×次数或天数×单价计算；按展期或包干计价的项目不再乘展览天数。未选项目仅供增补选择。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3685"/>
        <w:gridCol w:w="1191"/>
        <w:gridCol w:w="1077"/>
        <w:gridCol w:w="1247"/>
        <w:gridCol w:w="1361"/>
        <w:gridCol w:w="794"/>
      </w:tblGrid>
      <w:tr>
        <w:trPr>
          <w:cantSplit/>
          <w:tblHeader/>
        </w:trPr>
        <w:tc>
          <w:tcPr>
            <w:tcW w:type="dxa" w:w="510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685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项目及交付边界</w:t>
            </w:r>
          </w:p>
        </w:tc>
        <w:tc>
          <w:tcPr>
            <w:tcW w:type="dxa" w:w="1191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数量与次数</w:t>
            </w:r>
          </w:p>
        </w:tc>
        <w:tc>
          <w:tcPr>
            <w:tcW w:type="dxa" w:w="1077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单价 元</w:t>
            </w:r>
          </w:p>
        </w:tc>
        <w:tc>
          <w:tcPr>
            <w:tcW w:type="dxa" w:w="1247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金额 元</w:t>
            </w:r>
          </w:p>
        </w:tc>
        <w:tc>
          <w:tcPr>
            <w:tcW w:type="dxa" w:w="1361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收款方式</w:t>
            </w:r>
          </w:p>
        </w:tc>
        <w:tc>
          <w:tcPr>
            <w:tcW w:type="dxa" w:w="794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依据</w:t>
            </w:r>
          </w:p>
        </w:tc>
      </w:tr>
      <w:tr>
        <w:trPr>
          <w:cantSplit/>
        </w:trPr>
        <w:tc>
          <w:tcPr>
            <w:tcW w:type="dxa" w:w="51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Q01</w:t>
            </w:r>
          </w:p>
        </w:tc>
        <w:tc>
          <w:tcPr>
            <w:tcW w:type="dxa" w:w="3685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需求梳理及排期协调</w:t>
              <w:br/>
              <w:t>需求清单与交付排期；不含场地锁档权</w:t>
            </w:r>
          </w:p>
        </w:tc>
        <w:tc>
          <w:tcPr>
            <w:tcW w:type="dxa" w:w="119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 × 1</w:t>
              <w:br/>
              <w:t>项</w:t>
            </w:r>
          </w:p>
        </w:tc>
        <w:tc>
          <w:tcPr>
            <w:tcW w:type="dxa" w:w="107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1,000.00</w:t>
            </w:r>
          </w:p>
        </w:tc>
        <w:tc>
          <w:tcPr>
            <w:tcW w:type="dxa" w:w="124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1,000.00</w:t>
            </w:r>
          </w:p>
        </w:tc>
        <w:tc>
          <w:tcPr>
            <w:tcW w:type="dxa" w:w="136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本方收款</w:t>
            </w:r>
          </w:p>
        </w:tc>
        <w:tc>
          <w:tcPr>
            <w:tcW w:type="dxa" w:w="794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E</w:t>
            </w:r>
          </w:p>
        </w:tc>
      </w:tr>
      <w:tr>
        <w:trPr>
          <w:cantSplit/>
        </w:trPr>
        <w:tc>
          <w:tcPr>
            <w:tcW w:type="dxa" w:w="510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Q02</w:t>
            </w:r>
          </w:p>
        </w:tc>
        <w:tc>
          <w:tcPr>
            <w:tcW w:type="dxa" w:w="3685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平面效果图及施工图整理</w:t>
              <w:br/>
              <w:t>1套方案及2轮修改；客户确认后冻结版本</w:t>
            </w:r>
          </w:p>
        </w:tc>
        <w:tc>
          <w:tcPr>
            <w:tcW w:type="dxa" w:w="119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 × 1</w:t>
              <w:br/>
              <w:t>项</w:t>
            </w:r>
          </w:p>
        </w:tc>
        <w:tc>
          <w:tcPr>
            <w:tcW w:type="dxa" w:w="107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2,000.00</w:t>
            </w:r>
          </w:p>
        </w:tc>
        <w:tc>
          <w:tcPr>
            <w:tcW w:type="dxa" w:w="124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2,000.00</w:t>
            </w:r>
          </w:p>
        </w:tc>
        <w:tc>
          <w:tcPr>
            <w:tcW w:type="dxa" w:w="136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本方收款</w:t>
            </w:r>
          </w:p>
        </w:tc>
        <w:tc>
          <w:tcPr>
            <w:tcW w:type="dxa" w:w="794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E</w:t>
            </w:r>
          </w:p>
        </w:tc>
      </w:tr>
      <w:tr>
        <w:trPr>
          <w:cantSplit/>
        </w:trPr>
        <w:tc>
          <w:tcPr>
            <w:tcW w:type="dxa" w:w="51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Q03</w:t>
            </w:r>
          </w:p>
        </w:tc>
        <w:tc>
          <w:tcPr>
            <w:tcW w:type="dxa" w:w="3685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报馆资料和订单协助</w:t>
              <w:br/>
              <w:t>整理及提交协助；专业审查费用另列Q19</w:t>
            </w:r>
          </w:p>
        </w:tc>
        <w:tc>
          <w:tcPr>
            <w:tcW w:type="dxa" w:w="119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 × 1</w:t>
              <w:br/>
              <w:t>项</w:t>
            </w:r>
          </w:p>
        </w:tc>
        <w:tc>
          <w:tcPr>
            <w:tcW w:type="dxa" w:w="107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300.00</w:t>
            </w:r>
          </w:p>
        </w:tc>
        <w:tc>
          <w:tcPr>
            <w:tcW w:type="dxa" w:w="124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300.00</w:t>
            </w:r>
          </w:p>
        </w:tc>
        <w:tc>
          <w:tcPr>
            <w:tcW w:type="dxa" w:w="136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本方收款</w:t>
            </w:r>
          </w:p>
        </w:tc>
        <w:tc>
          <w:tcPr>
            <w:tcW w:type="dxa" w:w="794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E</w:t>
            </w:r>
          </w:p>
        </w:tc>
      </w:tr>
      <w:tr>
        <w:trPr>
          <w:cantSplit/>
        </w:trPr>
        <w:tc>
          <w:tcPr>
            <w:tcW w:type="dxa" w:w="510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Q04</w:t>
            </w:r>
          </w:p>
        </w:tc>
        <w:tc>
          <w:tcPr>
            <w:tcW w:type="dxa" w:w="3685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光地展位租赁参考</w:t>
              <w:br/>
              <w:t>主办方收款；非整馆场租；正式展会及位置待定</w:t>
            </w:r>
          </w:p>
        </w:tc>
        <w:tc>
          <w:tcPr>
            <w:tcW w:type="dxa" w:w="119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36 × 1</w:t>
              <w:br/>
              <w:t>㎡/展期</w:t>
            </w:r>
          </w:p>
        </w:tc>
        <w:tc>
          <w:tcPr>
            <w:tcW w:type="dxa" w:w="107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1,500.00</w:t>
            </w:r>
          </w:p>
        </w:tc>
        <w:tc>
          <w:tcPr>
            <w:tcW w:type="dxa" w:w="124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54,000.00</w:t>
            </w:r>
          </w:p>
        </w:tc>
        <w:tc>
          <w:tcPr>
            <w:tcW w:type="dxa" w:w="136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客户直付</w:t>
            </w:r>
          </w:p>
        </w:tc>
        <w:tc>
          <w:tcPr>
            <w:tcW w:type="dxa" w:w="794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S1 锚点</w:t>
            </w:r>
          </w:p>
        </w:tc>
      </w:tr>
      <w:tr>
        <w:trPr>
          <w:cantSplit/>
        </w:trPr>
        <w:tc>
          <w:tcPr>
            <w:tcW w:type="dxa" w:w="51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Q05</w:t>
            </w:r>
          </w:p>
        </w:tc>
        <w:tc>
          <w:tcPr>
            <w:tcW w:type="dxa" w:w="3685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媒体会刊等主办配套预留</w:t>
              <w:br/>
              <w:t>仅S1展会必选；其他展会是否收取待确认</w:t>
            </w:r>
          </w:p>
        </w:tc>
        <w:tc>
          <w:tcPr>
            <w:tcW w:type="dxa" w:w="119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 × 1</w:t>
              <w:br/>
              <w:t>项</w:t>
            </w:r>
          </w:p>
        </w:tc>
        <w:tc>
          <w:tcPr>
            <w:tcW w:type="dxa" w:w="107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2,000.00</w:t>
            </w:r>
          </w:p>
        </w:tc>
        <w:tc>
          <w:tcPr>
            <w:tcW w:type="dxa" w:w="124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2,000.00</w:t>
            </w:r>
          </w:p>
        </w:tc>
        <w:tc>
          <w:tcPr>
            <w:tcW w:type="dxa" w:w="136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客户直付</w:t>
            </w:r>
          </w:p>
        </w:tc>
        <w:tc>
          <w:tcPr>
            <w:tcW w:type="dxa" w:w="794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S1 锚点</w:t>
            </w:r>
          </w:p>
        </w:tc>
      </w:tr>
      <w:tr>
        <w:trPr>
          <w:cantSplit/>
        </w:trPr>
        <w:tc>
          <w:tcPr>
            <w:tcW w:type="dxa" w:w="510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Q06</w:t>
            </w:r>
          </w:p>
        </w:tc>
        <w:tc>
          <w:tcPr>
            <w:tcW w:type="dxa" w:w="3685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单层模块化框架及基础软膜</w:t>
              <w:br/>
              <w:t>含基础画面及搭建拆除人工；展材运输另列Q14</w:t>
            </w:r>
          </w:p>
        </w:tc>
        <w:tc>
          <w:tcPr>
            <w:tcW w:type="dxa" w:w="119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36 × 1</w:t>
              <w:br/>
              <w:t>㎡</w:t>
            </w:r>
          </w:p>
        </w:tc>
        <w:tc>
          <w:tcPr>
            <w:tcW w:type="dxa" w:w="107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420.00</w:t>
            </w:r>
          </w:p>
        </w:tc>
        <w:tc>
          <w:tcPr>
            <w:tcW w:type="dxa" w:w="124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15,120.00</w:t>
            </w:r>
          </w:p>
        </w:tc>
        <w:tc>
          <w:tcPr>
            <w:tcW w:type="dxa" w:w="136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本方收款</w:t>
            </w:r>
          </w:p>
        </w:tc>
        <w:tc>
          <w:tcPr>
            <w:tcW w:type="dxa" w:w="794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S2 推算</w:t>
            </w:r>
          </w:p>
        </w:tc>
      </w:tr>
      <w:tr>
        <w:trPr>
          <w:cantSplit/>
        </w:trPr>
        <w:tc>
          <w:tcPr>
            <w:tcW w:type="dxa" w:w="51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Q07</w:t>
            </w:r>
          </w:p>
        </w:tc>
        <w:tc>
          <w:tcPr>
            <w:tcW w:type="dxa" w:w="3685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展示台组合</w:t>
              <w:br/>
              <w:t>规格及数量需按展品尺寸确认</w:t>
            </w:r>
          </w:p>
        </w:tc>
        <w:tc>
          <w:tcPr>
            <w:tcW w:type="dxa" w:w="119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 × 1</w:t>
              <w:br/>
              <w:t>项</w:t>
            </w:r>
          </w:p>
        </w:tc>
        <w:tc>
          <w:tcPr>
            <w:tcW w:type="dxa" w:w="107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2,700.00</w:t>
            </w:r>
          </w:p>
        </w:tc>
        <w:tc>
          <w:tcPr>
            <w:tcW w:type="dxa" w:w="124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2,700.00</w:t>
            </w:r>
          </w:p>
        </w:tc>
        <w:tc>
          <w:tcPr>
            <w:tcW w:type="dxa" w:w="136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本方收款</w:t>
            </w:r>
          </w:p>
        </w:tc>
        <w:tc>
          <w:tcPr>
            <w:tcW w:type="dxa" w:w="794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S2 锚点</w:t>
            </w:r>
          </w:p>
        </w:tc>
      </w:tr>
      <w:tr>
        <w:trPr>
          <w:cantSplit/>
        </w:trPr>
        <w:tc>
          <w:tcPr>
            <w:tcW w:type="dxa" w:w="510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Q08</w:t>
            </w:r>
          </w:p>
        </w:tc>
        <w:tc>
          <w:tcPr>
            <w:tcW w:type="dxa" w:w="3685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前台租赁</w:t>
              <w:br/>
              <w:t>约1000×500×1000mm；展期打包</w:t>
            </w:r>
          </w:p>
        </w:tc>
        <w:tc>
          <w:tcPr>
            <w:tcW w:type="dxa" w:w="119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 × 1</w:t>
              <w:br/>
              <w:t>个</w:t>
            </w:r>
          </w:p>
        </w:tc>
        <w:tc>
          <w:tcPr>
            <w:tcW w:type="dxa" w:w="107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500.00</w:t>
            </w:r>
          </w:p>
        </w:tc>
        <w:tc>
          <w:tcPr>
            <w:tcW w:type="dxa" w:w="124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500.00</w:t>
            </w:r>
          </w:p>
        </w:tc>
        <w:tc>
          <w:tcPr>
            <w:tcW w:type="dxa" w:w="136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本方收款</w:t>
            </w:r>
          </w:p>
        </w:tc>
        <w:tc>
          <w:tcPr>
            <w:tcW w:type="dxa" w:w="794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S2 锚点</w:t>
            </w:r>
          </w:p>
        </w:tc>
      </w:tr>
      <w:tr>
        <w:trPr>
          <w:cantSplit/>
        </w:trPr>
        <w:tc>
          <w:tcPr>
            <w:tcW w:type="dxa" w:w="51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Q09</w:t>
            </w:r>
          </w:p>
        </w:tc>
        <w:tc>
          <w:tcPr>
            <w:tcW w:type="dxa" w:w="3685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阻燃地毯</w:t>
              <w:br/>
              <w:t>材料及铺设；清运见Q28</w:t>
            </w:r>
          </w:p>
        </w:tc>
        <w:tc>
          <w:tcPr>
            <w:tcW w:type="dxa" w:w="119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36 × 1</w:t>
              <w:br/>
              <w:t>㎡</w:t>
            </w:r>
          </w:p>
        </w:tc>
        <w:tc>
          <w:tcPr>
            <w:tcW w:type="dxa" w:w="107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12.00</w:t>
            </w:r>
          </w:p>
        </w:tc>
        <w:tc>
          <w:tcPr>
            <w:tcW w:type="dxa" w:w="124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432.00</w:t>
            </w:r>
          </w:p>
        </w:tc>
        <w:tc>
          <w:tcPr>
            <w:tcW w:type="dxa" w:w="136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本方收款</w:t>
            </w:r>
          </w:p>
        </w:tc>
        <w:tc>
          <w:tcPr>
            <w:tcW w:type="dxa" w:w="794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S2 锚点</w:t>
            </w:r>
          </w:p>
        </w:tc>
      </w:tr>
      <w:tr>
        <w:trPr>
          <w:cantSplit/>
        </w:trPr>
        <w:tc>
          <w:tcPr>
            <w:tcW w:type="dxa" w:w="510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Q10</w:t>
            </w:r>
          </w:p>
        </w:tc>
        <w:tc>
          <w:tcPr>
            <w:tcW w:type="dxa" w:w="3685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展位内插座</w:t>
              <w:br/>
              <w:t>仅展位内配置；主电箱见Q16</w:t>
            </w:r>
          </w:p>
        </w:tc>
        <w:tc>
          <w:tcPr>
            <w:tcW w:type="dxa" w:w="119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2 × 1</w:t>
              <w:br/>
              <w:t>个</w:t>
            </w:r>
          </w:p>
        </w:tc>
        <w:tc>
          <w:tcPr>
            <w:tcW w:type="dxa" w:w="107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20.00</w:t>
            </w:r>
          </w:p>
        </w:tc>
        <w:tc>
          <w:tcPr>
            <w:tcW w:type="dxa" w:w="124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40.00</w:t>
            </w:r>
          </w:p>
        </w:tc>
        <w:tc>
          <w:tcPr>
            <w:tcW w:type="dxa" w:w="136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本方收款</w:t>
            </w:r>
          </w:p>
        </w:tc>
        <w:tc>
          <w:tcPr>
            <w:tcW w:type="dxa" w:w="794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S2 锚点</w:t>
            </w:r>
          </w:p>
        </w:tc>
      </w:tr>
      <w:tr>
        <w:trPr>
          <w:cantSplit/>
        </w:trPr>
        <w:tc>
          <w:tcPr>
            <w:tcW w:type="dxa" w:w="51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Q11</w:t>
            </w:r>
          </w:p>
        </w:tc>
        <w:tc>
          <w:tcPr>
            <w:tcW w:type="dxa" w:w="3685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基础射灯租赁</w:t>
              <w:br/>
              <w:t>展期打包；以电气负荷复核为准</w:t>
            </w:r>
          </w:p>
        </w:tc>
        <w:tc>
          <w:tcPr>
            <w:tcW w:type="dxa" w:w="119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16 × 1</w:t>
              <w:br/>
              <w:t>盏</w:t>
            </w:r>
          </w:p>
        </w:tc>
        <w:tc>
          <w:tcPr>
            <w:tcW w:type="dxa" w:w="107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30.00</w:t>
            </w:r>
          </w:p>
        </w:tc>
        <w:tc>
          <w:tcPr>
            <w:tcW w:type="dxa" w:w="124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480.00</w:t>
            </w:r>
          </w:p>
        </w:tc>
        <w:tc>
          <w:tcPr>
            <w:tcW w:type="dxa" w:w="136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本方收款</w:t>
            </w:r>
          </w:p>
        </w:tc>
        <w:tc>
          <w:tcPr>
            <w:tcW w:type="dxa" w:w="794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S2 锚点</w:t>
            </w:r>
          </w:p>
        </w:tc>
      </w:tr>
      <w:tr>
        <w:trPr>
          <w:cantSplit/>
        </w:trPr>
        <w:tc>
          <w:tcPr>
            <w:tcW w:type="dxa" w:w="510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Q12</w:t>
            </w:r>
          </w:p>
        </w:tc>
        <w:tc>
          <w:tcPr>
            <w:tcW w:type="dxa" w:w="3685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洽谈桌椅组合租赁</w:t>
              <w:br/>
              <w:t>组合配置待确认；展期打包</w:t>
            </w:r>
          </w:p>
        </w:tc>
        <w:tc>
          <w:tcPr>
            <w:tcW w:type="dxa" w:w="119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4 × 1</w:t>
              <w:br/>
              <w:t>套</w:t>
            </w:r>
          </w:p>
        </w:tc>
        <w:tc>
          <w:tcPr>
            <w:tcW w:type="dxa" w:w="107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145.00</w:t>
            </w:r>
          </w:p>
        </w:tc>
        <w:tc>
          <w:tcPr>
            <w:tcW w:type="dxa" w:w="124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580.00</w:t>
            </w:r>
          </w:p>
        </w:tc>
        <w:tc>
          <w:tcPr>
            <w:tcW w:type="dxa" w:w="136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本方收款</w:t>
            </w:r>
          </w:p>
        </w:tc>
        <w:tc>
          <w:tcPr>
            <w:tcW w:type="dxa" w:w="794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S2 锚点</w:t>
            </w:r>
          </w:p>
        </w:tc>
      </w:tr>
      <w:tr>
        <w:trPr>
          <w:cantSplit/>
        </w:trPr>
        <w:tc>
          <w:tcPr>
            <w:tcW w:type="dxa" w:w="51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Q13</w:t>
            </w:r>
          </w:p>
        </w:tc>
        <w:tc>
          <w:tcPr>
            <w:tcW w:type="dxa" w:w="3685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额外独立画面制作</w:t>
              <w:br/>
              <w:t>仅Q06基础软膜以外增补，不重复计费</w:t>
            </w:r>
          </w:p>
        </w:tc>
        <w:tc>
          <w:tcPr>
            <w:tcW w:type="dxa" w:w="119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6 × 1</w:t>
              <w:br/>
              <w:t>㎡</w:t>
            </w:r>
          </w:p>
        </w:tc>
        <w:tc>
          <w:tcPr>
            <w:tcW w:type="dxa" w:w="107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150.00</w:t>
            </w:r>
          </w:p>
        </w:tc>
        <w:tc>
          <w:tcPr>
            <w:tcW w:type="dxa" w:w="124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未选</w:t>
            </w:r>
          </w:p>
        </w:tc>
        <w:tc>
          <w:tcPr>
            <w:tcW w:type="dxa" w:w="136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不选</w:t>
            </w:r>
          </w:p>
        </w:tc>
        <w:tc>
          <w:tcPr>
            <w:tcW w:type="dxa" w:w="794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E</w:t>
            </w:r>
          </w:p>
        </w:tc>
      </w:tr>
      <w:tr>
        <w:trPr>
          <w:cantSplit/>
        </w:trPr>
        <w:tc>
          <w:tcPr>
            <w:tcW w:type="dxa" w:w="510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Q14</w:t>
            </w:r>
          </w:p>
        </w:tc>
        <w:tc>
          <w:tcPr>
            <w:tcW w:type="dxa" w:w="3685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搭建展材往返运输</w:t>
              <w:br/>
              <w:t>上海市内轻型展材；不含客户展品及特殊装卸</w:t>
            </w:r>
          </w:p>
        </w:tc>
        <w:tc>
          <w:tcPr>
            <w:tcW w:type="dxa" w:w="119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 × 1</w:t>
              <w:br/>
              <w:t>项</w:t>
            </w:r>
          </w:p>
        </w:tc>
        <w:tc>
          <w:tcPr>
            <w:tcW w:type="dxa" w:w="107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1,800.00</w:t>
            </w:r>
          </w:p>
        </w:tc>
        <w:tc>
          <w:tcPr>
            <w:tcW w:type="dxa" w:w="124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1,800.00</w:t>
            </w:r>
          </w:p>
        </w:tc>
        <w:tc>
          <w:tcPr>
            <w:tcW w:type="dxa" w:w="136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本方收款</w:t>
            </w:r>
          </w:p>
        </w:tc>
        <w:tc>
          <w:tcPr>
            <w:tcW w:type="dxa" w:w="794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E</w:t>
            </w:r>
          </w:p>
        </w:tc>
      </w:tr>
    </w:tbl>
    <w:p>
      <w:pPr>
        <w:spacing w:after="2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243B50"/>
          <w:sz w:val="4"/>
        </w:rPr>
      </w:r>
    </w:p>
    <w:p>
      <w:pPr>
        <w:spacing w:after="8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243B50"/>
          <w:sz w:val="18"/>
        </w:rPr>
        <w:t>Q06已包括搭建及拆除人工；Q14仅列展材运输。Q13只用于基础软膜之外的独立画面。费用范围变更时须保留原报价并出具新版本。</w:t>
      </w:r>
    </w:p>
    <w:p>
      <w:pPr>
        <w:pStyle w:val="Heading1"/>
        <w:pageBreakBefore/>
        <w:spacing w:before="120" w:after="100"/>
      </w:pPr>
      <w:r>
        <w:rPr>
          <w:rFonts w:ascii="Microsoft YaHei" w:hAnsi="Microsoft YaHei" w:eastAsia="Microsoft YaHei" w:cs="Microsoft YaHei"/>
          <w:b/>
          <w:color w:val="243B50"/>
          <w:sz w:val="30"/>
        </w:rPr>
        <w:t>场馆手续与现场执行费用</w:t>
      </w:r>
    </w:p>
    <w:p>
      <w:pPr>
        <w:spacing w:after="8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243B50"/>
          <w:sz w:val="18"/>
        </w:rPr>
        <w:t>场馆价格来自已公布展会的参考标准。目标展会及具体场馆未确定前，管理费、电箱、证件和审核要求须重新核实。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3685"/>
        <w:gridCol w:w="1191"/>
        <w:gridCol w:w="1077"/>
        <w:gridCol w:w="1247"/>
        <w:gridCol w:w="1361"/>
        <w:gridCol w:w="794"/>
      </w:tblGrid>
      <w:tr>
        <w:trPr>
          <w:cantSplit/>
          <w:tblHeader/>
        </w:trPr>
        <w:tc>
          <w:tcPr>
            <w:tcW w:type="dxa" w:w="510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685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项目及交付边界</w:t>
            </w:r>
          </w:p>
        </w:tc>
        <w:tc>
          <w:tcPr>
            <w:tcW w:type="dxa" w:w="1191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数量与次数</w:t>
            </w:r>
          </w:p>
        </w:tc>
        <w:tc>
          <w:tcPr>
            <w:tcW w:type="dxa" w:w="1077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单价 元</w:t>
            </w:r>
          </w:p>
        </w:tc>
        <w:tc>
          <w:tcPr>
            <w:tcW w:type="dxa" w:w="1247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金额 元</w:t>
            </w:r>
          </w:p>
        </w:tc>
        <w:tc>
          <w:tcPr>
            <w:tcW w:type="dxa" w:w="1361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收款方式</w:t>
            </w:r>
          </w:p>
        </w:tc>
        <w:tc>
          <w:tcPr>
            <w:tcW w:type="dxa" w:w="794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依据</w:t>
            </w:r>
          </w:p>
        </w:tc>
      </w:tr>
      <w:tr>
        <w:trPr>
          <w:cantSplit/>
        </w:trPr>
        <w:tc>
          <w:tcPr>
            <w:tcW w:type="dxa" w:w="51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Q15</w:t>
            </w:r>
          </w:p>
        </w:tc>
        <w:tc>
          <w:tcPr>
            <w:tcW w:type="dxa" w:w="3685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搭建管理费参考</w:t>
              <w:br/>
              <w:t>按目标场馆通知；不可再加收S2同类基础服务费</w:t>
            </w:r>
          </w:p>
        </w:tc>
        <w:tc>
          <w:tcPr>
            <w:tcW w:type="dxa" w:w="119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36 × 1</w:t>
              <w:br/>
              <w:t>㎡/展期</w:t>
            </w:r>
          </w:p>
        </w:tc>
        <w:tc>
          <w:tcPr>
            <w:tcW w:type="dxa" w:w="107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28.00</w:t>
            </w:r>
          </w:p>
        </w:tc>
        <w:tc>
          <w:tcPr>
            <w:tcW w:type="dxa" w:w="124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1,008.00</w:t>
            </w:r>
          </w:p>
        </w:tc>
        <w:tc>
          <w:tcPr>
            <w:tcW w:type="dxa" w:w="136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客户直付</w:t>
            </w:r>
          </w:p>
        </w:tc>
        <w:tc>
          <w:tcPr>
            <w:tcW w:type="dxa" w:w="794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S3 p33</w:t>
            </w:r>
          </w:p>
        </w:tc>
      </w:tr>
      <w:tr>
        <w:trPr>
          <w:cantSplit/>
        </w:trPr>
        <w:tc>
          <w:tcPr>
            <w:tcW w:type="dxa" w:w="510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Q16</w:t>
            </w:r>
          </w:p>
        </w:tc>
        <w:tc>
          <w:tcPr>
            <w:tcW w:type="dxa" w:w="3685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照明电箱及主场接驳参考</w:t>
              <w:br/>
              <w:t>15A/380V示例；负荷及是否含全部电费需询证</w:t>
            </w:r>
          </w:p>
        </w:tc>
        <w:tc>
          <w:tcPr>
            <w:tcW w:type="dxa" w:w="119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 × 1</w:t>
              <w:br/>
              <w:t>个/展期</w:t>
            </w:r>
          </w:p>
        </w:tc>
        <w:tc>
          <w:tcPr>
            <w:tcW w:type="dxa" w:w="107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1,830.00</w:t>
            </w:r>
          </w:p>
        </w:tc>
        <w:tc>
          <w:tcPr>
            <w:tcW w:type="dxa" w:w="124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1,830.00</w:t>
            </w:r>
          </w:p>
        </w:tc>
        <w:tc>
          <w:tcPr>
            <w:tcW w:type="dxa" w:w="136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客户直付</w:t>
            </w:r>
          </w:p>
        </w:tc>
        <w:tc>
          <w:tcPr>
            <w:tcW w:type="dxa" w:w="794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S3 p36</w:t>
            </w:r>
          </w:p>
        </w:tc>
      </w:tr>
      <w:tr>
        <w:trPr>
          <w:cantSplit/>
        </w:trPr>
        <w:tc>
          <w:tcPr>
            <w:tcW w:type="dxa" w:w="51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Q17</w:t>
            </w:r>
          </w:p>
        </w:tc>
        <w:tc>
          <w:tcPr>
            <w:tcW w:type="dxa" w:w="3685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展会责任保险预算预留</w:t>
              <w:br/>
              <w:t>险种保额由主办及保险方确认；不是保险报价</w:t>
            </w:r>
          </w:p>
        </w:tc>
        <w:tc>
          <w:tcPr>
            <w:tcW w:type="dxa" w:w="119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 × 1</w:t>
              <w:br/>
              <w:t>项</w:t>
            </w:r>
          </w:p>
        </w:tc>
        <w:tc>
          <w:tcPr>
            <w:tcW w:type="dxa" w:w="107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300.00</w:t>
            </w:r>
          </w:p>
        </w:tc>
        <w:tc>
          <w:tcPr>
            <w:tcW w:type="dxa" w:w="124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300.00</w:t>
            </w:r>
          </w:p>
        </w:tc>
        <w:tc>
          <w:tcPr>
            <w:tcW w:type="dxa" w:w="136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客户直付</w:t>
            </w:r>
          </w:p>
        </w:tc>
        <w:tc>
          <w:tcPr>
            <w:tcW w:type="dxa" w:w="794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E</w:t>
            </w:r>
          </w:p>
        </w:tc>
      </w:tr>
      <w:tr>
        <w:trPr>
          <w:cantSplit/>
        </w:trPr>
        <w:tc>
          <w:tcPr>
            <w:tcW w:type="dxa" w:w="510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Q18</w:t>
            </w:r>
          </w:p>
        </w:tc>
        <w:tc>
          <w:tcPr>
            <w:tcW w:type="dxa" w:w="3685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施工及车辆证件预算预留</w:t>
              <w:br/>
              <w:t>数量与办证费待核实；按正式通知替换</w:t>
            </w:r>
          </w:p>
        </w:tc>
        <w:tc>
          <w:tcPr>
            <w:tcW w:type="dxa" w:w="119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6 × 1</w:t>
              <w:br/>
              <w:t>份</w:t>
            </w:r>
          </w:p>
        </w:tc>
        <w:tc>
          <w:tcPr>
            <w:tcW w:type="dxa" w:w="107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50.00</w:t>
            </w:r>
          </w:p>
        </w:tc>
        <w:tc>
          <w:tcPr>
            <w:tcW w:type="dxa" w:w="124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300.00</w:t>
            </w:r>
          </w:p>
        </w:tc>
        <w:tc>
          <w:tcPr>
            <w:tcW w:type="dxa" w:w="136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客户直付</w:t>
            </w:r>
          </w:p>
        </w:tc>
        <w:tc>
          <w:tcPr>
            <w:tcW w:type="dxa" w:w="794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E</w:t>
            </w:r>
          </w:p>
        </w:tc>
      </w:tr>
      <w:tr>
        <w:trPr>
          <w:cantSplit/>
        </w:trPr>
        <w:tc>
          <w:tcPr>
            <w:tcW w:type="dxa" w:w="51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Q19</w:t>
            </w:r>
          </w:p>
        </w:tc>
        <w:tc>
          <w:tcPr>
            <w:tcW w:type="dxa" w:w="3685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专业审图及消防配套预留</w:t>
              <w:br/>
              <w:t>是否适用和收费主体待核；不承诺审核通过</w:t>
            </w:r>
          </w:p>
        </w:tc>
        <w:tc>
          <w:tcPr>
            <w:tcW w:type="dxa" w:w="119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 × 1</w:t>
              <w:br/>
              <w:t>项</w:t>
            </w:r>
          </w:p>
        </w:tc>
        <w:tc>
          <w:tcPr>
            <w:tcW w:type="dxa" w:w="107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500.00</w:t>
            </w:r>
          </w:p>
        </w:tc>
        <w:tc>
          <w:tcPr>
            <w:tcW w:type="dxa" w:w="124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500.00</w:t>
            </w:r>
          </w:p>
        </w:tc>
        <w:tc>
          <w:tcPr>
            <w:tcW w:type="dxa" w:w="136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客户直付</w:t>
            </w:r>
          </w:p>
        </w:tc>
        <w:tc>
          <w:tcPr>
            <w:tcW w:type="dxa" w:w="794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E</w:t>
            </w:r>
          </w:p>
        </w:tc>
      </w:tr>
      <w:tr>
        <w:trPr>
          <w:cantSplit/>
        </w:trPr>
        <w:tc>
          <w:tcPr>
            <w:tcW w:type="dxa" w:w="510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Q20</w:t>
            </w:r>
          </w:p>
        </w:tc>
        <w:tc>
          <w:tcPr>
            <w:tcW w:type="dxa" w:w="3685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普通展品同城往返运输</w:t>
              <w:br/>
              <w:t>轻型展品及单点装卸；超重超限吊装另询</w:t>
            </w:r>
          </w:p>
        </w:tc>
        <w:tc>
          <w:tcPr>
            <w:tcW w:type="dxa" w:w="119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 × 2</w:t>
              <w:br/>
              <w:t>车次</w:t>
            </w:r>
          </w:p>
        </w:tc>
        <w:tc>
          <w:tcPr>
            <w:tcW w:type="dxa" w:w="107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800.00</w:t>
            </w:r>
          </w:p>
        </w:tc>
        <w:tc>
          <w:tcPr>
            <w:tcW w:type="dxa" w:w="124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1,600.00</w:t>
            </w:r>
          </w:p>
        </w:tc>
        <w:tc>
          <w:tcPr>
            <w:tcW w:type="dxa" w:w="136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本方收款</w:t>
            </w:r>
          </w:p>
        </w:tc>
        <w:tc>
          <w:tcPr>
            <w:tcW w:type="dxa" w:w="794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E</w:t>
            </w:r>
          </w:p>
        </w:tc>
      </w:tr>
      <w:tr>
        <w:trPr>
          <w:cantSplit/>
        </w:trPr>
        <w:tc>
          <w:tcPr>
            <w:tcW w:type="dxa" w:w="51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Q21</w:t>
            </w:r>
          </w:p>
        </w:tc>
        <w:tc>
          <w:tcPr>
            <w:tcW w:type="dxa" w:w="3685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轻型展品进出场装卸</w:t>
              <w:br/>
              <w:t>预算假设；主办若已包付应改为不选</w:t>
            </w:r>
          </w:p>
        </w:tc>
        <w:tc>
          <w:tcPr>
            <w:tcW w:type="dxa" w:w="119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5 × 2</w:t>
              <w:br/>
              <w:t>m³/次</w:t>
            </w:r>
          </w:p>
        </w:tc>
        <w:tc>
          <w:tcPr>
            <w:tcW w:type="dxa" w:w="107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80.00</w:t>
            </w:r>
          </w:p>
        </w:tc>
        <w:tc>
          <w:tcPr>
            <w:tcW w:type="dxa" w:w="124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800.00</w:t>
            </w:r>
          </w:p>
        </w:tc>
        <w:tc>
          <w:tcPr>
            <w:tcW w:type="dxa" w:w="136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本方收款</w:t>
            </w:r>
          </w:p>
        </w:tc>
        <w:tc>
          <w:tcPr>
            <w:tcW w:type="dxa" w:w="794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E</w:t>
            </w:r>
          </w:p>
        </w:tc>
      </w:tr>
      <w:tr>
        <w:trPr>
          <w:cantSplit/>
        </w:trPr>
        <w:tc>
          <w:tcPr>
            <w:tcW w:type="dxa" w:w="510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Q22</w:t>
            </w:r>
          </w:p>
        </w:tc>
        <w:tc>
          <w:tcPr>
            <w:tcW w:type="dxa" w:w="3685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空箱短期保管预算</w:t>
              <w:br/>
              <w:t>少量空箱；无危险品；保管条件另确认</w:t>
            </w:r>
          </w:p>
        </w:tc>
        <w:tc>
          <w:tcPr>
            <w:tcW w:type="dxa" w:w="119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 × 1</w:t>
              <w:br/>
              <w:t>项</w:t>
            </w:r>
          </w:p>
        </w:tc>
        <w:tc>
          <w:tcPr>
            <w:tcW w:type="dxa" w:w="107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300.00</w:t>
            </w:r>
          </w:p>
        </w:tc>
        <w:tc>
          <w:tcPr>
            <w:tcW w:type="dxa" w:w="124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300.00</w:t>
            </w:r>
          </w:p>
        </w:tc>
        <w:tc>
          <w:tcPr>
            <w:tcW w:type="dxa" w:w="136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本方收款</w:t>
            </w:r>
          </w:p>
        </w:tc>
        <w:tc>
          <w:tcPr>
            <w:tcW w:type="dxa" w:w="794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E</w:t>
            </w:r>
          </w:p>
        </w:tc>
      </w:tr>
      <w:tr>
        <w:trPr>
          <w:cantSplit/>
        </w:trPr>
        <w:tc>
          <w:tcPr>
            <w:tcW w:type="dxa" w:w="51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Q23</w:t>
            </w:r>
          </w:p>
        </w:tc>
        <w:tc>
          <w:tcPr>
            <w:tcW w:type="dxa" w:w="3685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55英寸显示设备租赁</w:t>
              <w:br/>
              <w:t>常规显示设备；内容由客户提供，含基础安装</w:t>
            </w:r>
          </w:p>
        </w:tc>
        <w:tc>
          <w:tcPr>
            <w:tcW w:type="dxa" w:w="119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 × 3</w:t>
              <w:br/>
              <w:t>台/天</w:t>
            </w:r>
          </w:p>
        </w:tc>
        <w:tc>
          <w:tcPr>
            <w:tcW w:type="dxa" w:w="107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300.00</w:t>
            </w:r>
          </w:p>
        </w:tc>
        <w:tc>
          <w:tcPr>
            <w:tcW w:type="dxa" w:w="124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900.00</w:t>
            </w:r>
          </w:p>
        </w:tc>
        <w:tc>
          <w:tcPr>
            <w:tcW w:type="dxa" w:w="136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本方收款</w:t>
            </w:r>
          </w:p>
        </w:tc>
        <w:tc>
          <w:tcPr>
            <w:tcW w:type="dxa" w:w="794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E</w:t>
            </w:r>
          </w:p>
        </w:tc>
      </w:tr>
      <w:tr>
        <w:trPr>
          <w:cantSplit/>
        </w:trPr>
        <w:tc>
          <w:tcPr>
            <w:tcW w:type="dxa" w:w="510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Q24</w:t>
            </w:r>
          </w:p>
        </w:tc>
        <w:tc>
          <w:tcPr>
            <w:tcW w:type="dxa" w:w="3685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接待协助人员</w:t>
              <w:br/>
              <w:t>每日8小时；不含专业翻译及加班</w:t>
            </w:r>
          </w:p>
        </w:tc>
        <w:tc>
          <w:tcPr>
            <w:tcW w:type="dxa" w:w="119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2 × 3</w:t>
              <w:br/>
              <w:t>人/天</w:t>
            </w:r>
          </w:p>
        </w:tc>
        <w:tc>
          <w:tcPr>
            <w:tcW w:type="dxa" w:w="107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450.00</w:t>
            </w:r>
          </w:p>
        </w:tc>
        <w:tc>
          <w:tcPr>
            <w:tcW w:type="dxa" w:w="124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2,700.00</w:t>
            </w:r>
          </w:p>
        </w:tc>
        <w:tc>
          <w:tcPr>
            <w:tcW w:type="dxa" w:w="136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本方收款</w:t>
            </w:r>
          </w:p>
        </w:tc>
        <w:tc>
          <w:tcPr>
            <w:tcW w:type="dxa" w:w="794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E</w:t>
            </w:r>
          </w:p>
        </w:tc>
      </w:tr>
      <w:tr>
        <w:trPr>
          <w:cantSplit/>
        </w:trPr>
        <w:tc>
          <w:tcPr>
            <w:tcW w:type="dxa" w:w="51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Q25</w:t>
            </w:r>
          </w:p>
        </w:tc>
        <w:tc>
          <w:tcPr>
            <w:tcW w:type="dxa" w:w="3685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现场项目协调</w:t>
              <w:br/>
              <w:t>每日8小时；含问题单及版本交接</w:t>
            </w:r>
          </w:p>
        </w:tc>
        <w:tc>
          <w:tcPr>
            <w:tcW w:type="dxa" w:w="119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 × 3</w:t>
              <w:br/>
              <w:t>人/天</w:t>
            </w:r>
          </w:p>
        </w:tc>
        <w:tc>
          <w:tcPr>
            <w:tcW w:type="dxa" w:w="107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700.00</w:t>
            </w:r>
          </w:p>
        </w:tc>
        <w:tc>
          <w:tcPr>
            <w:tcW w:type="dxa" w:w="124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2,100.00</w:t>
            </w:r>
          </w:p>
        </w:tc>
        <w:tc>
          <w:tcPr>
            <w:tcW w:type="dxa" w:w="136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本方收款</w:t>
            </w:r>
          </w:p>
        </w:tc>
        <w:tc>
          <w:tcPr>
            <w:tcW w:type="dxa" w:w="794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E</w:t>
            </w:r>
          </w:p>
        </w:tc>
      </w:tr>
      <w:tr>
        <w:trPr>
          <w:cantSplit/>
        </w:trPr>
        <w:tc>
          <w:tcPr>
            <w:tcW w:type="dxa" w:w="510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Q26</w:t>
            </w:r>
          </w:p>
        </w:tc>
        <w:tc>
          <w:tcPr>
            <w:tcW w:type="dxa" w:w="3685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活动摄影服务</w:t>
              <w:br/>
              <w:t>拍摄对象授权及交付数量另确认</w:t>
            </w:r>
          </w:p>
        </w:tc>
        <w:tc>
          <w:tcPr>
            <w:tcW w:type="dxa" w:w="119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 × 1</w:t>
              <w:br/>
              <w:t>人/天</w:t>
            </w:r>
          </w:p>
        </w:tc>
        <w:tc>
          <w:tcPr>
            <w:tcW w:type="dxa" w:w="107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1,200.00</w:t>
            </w:r>
          </w:p>
        </w:tc>
        <w:tc>
          <w:tcPr>
            <w:tcW w:type="dxa" w:w="124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未选</w:t>
            </w:r>
          </w:p>
        </w:tc>
        <w:tc>
          <w:tcPr>
            <w:tcW w:type="dxa" w:w="136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不选</w:t>
            </w:r>
          </w:p>
        </w:tc>
        <w:tc>
          <w:tcPr>
            <w:tcW w:type="dxa" w:w="794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E</w:t>
            </w:r>
          </w:p>
        </w:tc>
      </w:tr>
      <w:tr>
        <w:trPr>
          <w:cantSplit/>
        </w:trPr>
        <w:tc>
          <w:tcPr>
            <w:tcW w:type="dxa" w:w="51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Q27</w:t>
            </w:r>
          </w:p>
        </w:tc>
        <w:tc>
          <w:tcPr>
            <w:tcW w:type="dxa" w:w="3685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展位日常保洁</w:t>
              <w:br/>
              <w:t>仅展位基础清洁，不含场馆公共区域</w:t>
            </w:r>
          </w:p>
        </w:tc>
        <w:tc>
          <w:tcPr>
            <w:tcW w:type="dxa" w:w="119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 × 3</w:t>
              <w:br/>
              <w:t>项/天</w:t>
            </w:r>
          </w:p>
        </w:tc>
        <w:tc>
          <w:tcPr>
            <w:tcW w:type="dxa" w:w="107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120.00</w:t>
            </w:r>
          </w:p>
        </w:tc>
        <w:tc>
          <w:tcPr>
            <w:tcW w:type="dxa" w:w="124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360.00</w:t>
            </w:r>
          </w:p>
        </w:tc>
        <w:tc>
          <w:tcPr>
            <w:tcW w:type="dxa" w:w="136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本方收款</w:t>
            </w:r>
          </w:p>
        </w:tc>
        <w:tc>
          <w:tcPr>
            <w:tcW w:type="dxa" w:w="794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E</w:t>
            </w:r>
          </w:p>
        </w:tc>
      </w:tr>
      <w:tr>
        <w:trPr>
          <w:cantSplit/>
        </w:trPr>
        <w:tc>
          <w:tcPr>
            <w:tcW w:type="dxa" w:w="510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Q28</w:t>
            </w:r>
          </w:p>
        </w:tc>
        <w:tc>
          <w:tcPr>
            <w:tcW w:type="dxa" w:w="3685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撤展废弃物清运</w:t>
              <w:br/>
              <w:t>普通展材清运；拆除人工已含Q06</w:t>
            </w:r>
          </w:p>
        </w:tc>
        <w:tc>
          <w:tcPr>
            <w:tcW w:type="dxa" w:w="119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36 × 1</w:t>
              <w:br/>
              <w:t>㎡</w:t>
            </w:r>
          </w:p>
        </w:tc>
        <w:tc>
          <w:tcPr>
            <w:tcW w:type="dxa" w:w="107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15.00</w:t>
            </w:r>
          </w:p>
        </w:tc>
        <w:tc>
          <w:tcPr>
            <w:tcW w:type="dxa" w:w="124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540.00</w:t>
            </w:r>
          </w:p>
        </w:tc>
        <w:tc>
          <w:tcPr>
            <w:tcW w:type="dxa" w:w="136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本方收款</w:t>
            </w:r>
          </w:p>
        </w:tc>
        <w:tc>
          <w:tcPr>
            <w:tcW w:type="dxa" w:w="794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E</w:t>
            </w:r>
          </w:p>
        </w:tc>
      </w:tr>
    </w:tbl>
    <w:p>
      <w:pPr>
        <w:spacing w:after="2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243B50"/>
          <w:sz w:val="4"/>
        </w:rPr>
      </w:r>
    </w:p>
    <w:p>
      <w:pPr>
        <w:spacing w:after="8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243B50"/>
          <w:sz w:val="18"/>
        </w:rPr>
        <w:t>Q20为客户展品运输，与Q14搭建展材运输区分。Q21装卸如已由主办方包付，应取消本项。Q28为普通废弃物清运，避免与Q06拆除人工重复。</w:t>
      </w:r>
    </w:p>
    <w:p>
      <w:pPr>
        <w:pStyle w:val="Heading1"/>
        <w:pageBreakBefore/>
        <w:spacing w:before="120" w:after="100"/>
      </w:pPr>
      <w:r>
        <w:rPr>
          <w:rFonts w:ascii="Microsoft YaHei" w:hAnsi="Microsoft YaHei" w:eastAsia="Microsoft YaHei" w:cs="Microsoft YaHei"/>
          <w:b/>
          <w:color w:val="243B50"/>
          <w:sz w:val="30"/>
        </w:rPr>
        <w:t>可选项目及商务约定</w:t>
      </w:r>
    </w:p>
    <w:p>
      <w:pPr>
        <w:spacing w:after="8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243B50"/>
          <w:sz w:val="18"/>
        </w:rPr>
        <w:t>以下项目默认未选，不进入第1页预算汇总。Q13额外画面和Q26摄影亦为未选项目，列在对应流程明细内。启用前须确认收款主体和价格。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3685"/>
        <w:gridCol w:w="1191"/>
        <w:gridCol w:w="1077"/>
        <w:gridCol w:w="1247"/>
        <w:gridCol w:w="1361"/>
        <w:gridCol w:w="794"/>
      </w:tblGrid>
      <w:tr>
        <w:trPr>
          <w:cantSplit/>
          <w:tblHeader/>
        </w:trPr>
        <w:tc>
          <w:tcPr>
            <w:tcW w:type="dxa" w:w="510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685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项目及交付边界</w:t>
            </w:r>
          </w:p>
        </w:tc>
        <w:tc>
          <w:tcPr>
            <w:tcW w:type="dxa" w:w="1191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数量与次数</w:t>
            </w:r>
          </w:p>
        </w:tc>
        <w:tc>
          <w:tcPr>
            <w:tcW w:type="dxa" w:w="1077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单价 元</w:t>
            </w:r>
          </w:p>
        </w:tc>
        <w:tc>
          <w:tcPr>
            <w:tcW w:type="dxa" w:w="1247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金额 元</w:t>
            </w:r>
          </w:p>
        </w:tc>
        <w:tc>
          <w:tcPr>
            <w:tcW w:type="dxa" w:w="1361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收款方式</w:t>
            </w:r>
          </w:p>
        </w:tc>
        <w:tc>
          <w:tcPr>
            <w:tcW w:type="dxa" w:w="794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依据</w:t>
            </w:r>
          </w:p>
        </w:tc>
      </w:tr>
      <w:tr>
        <w:trPr>
          <w:cantSplit/>
        </w:trPr>
        <w:tc>
          <w:tcPr>
            <w:tcW w:type="dxa" w:w="51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Q29</w:t>
            </w:r>
          </w:p>
        </w:tc>
        <w:tc>
          <w:tcPr>
            <w:tcW w:type="dxa" w:w="3685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场馆布撤展加班参考</w:t>
              <w:br/>
              <w:t>不足1000㎡按1000㎡计；仅示例时段，不含人工加班</w:t>
            </w:r>
          </w:p>
        </w:tc>
        <w:tc>
          <w:tcPr>
            <w:tcW w:type="dxa" w:w="119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 × 2</w:t>
              <w:br/>
              <w:t>千㎡/小时</w:t>
            </w:r>
          </w:p>
        </w:tc>
        <w:tc>
          <w:tcPr>
            <w:tcW w:type="dxa" w:w="107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1,100.00</w:t>
            </w:r>
          </w:p>
        </w:tc>
        <w:tc>
          <w:tcPr>
            <w:tcW w:type="dxa" w:w="124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未选</w:t>
            </w:r>
          </w:p>
        </w:tc>
        <w:tc>
          <w:tcPr>
            <w:tcW w:type="dxa" w:w="136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不选</w:t>
            </w:r>
          </w:p>
        </w:tc>
        <w:tc>
          <w:tcPr>
            <w:tcW w:type="dxa" w:w="794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S3 p34</w:t>
            </w:r>
          </w:p>
        </w:tc>
      </w:tr>
      <w:tr>
        <w:trPr>
          <w:cantSplit/>
        </w:trPr>
        <w:tc>
          <w:tcPr>
            <w:tcW w:type="dxa" w:w="510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Q30</w:t>
            </w:r>
          </w:p>
        </w:tc>
        <w:tc>
          <w:tcPr>
            <w:tcW w:type="dxa" w:w="3685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共享10M宽带参考</w:t>
              <w:br/>
              <w:t>带宽及可用性由目标展会确认</w:t>
            </w:r>
          </w:p>
        </w:tc>
        <w:tc>
          <w:tcPr>
            <w:tcW w:type="dxa" w:w="119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 × 1</w:t>
              <w:br/>
              <w:t>条/展期</w:t>
            </w:r>
          </w:p>
        </w:tc>
        <w:tc>
          <w:tcPr>
            <w:tcW w:type="dxa" w:w="107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4,500.00</w:t>
            </w:r>
          </w:p>
        </w:tc>
        <w:tc>
          <w:tcPr>
            <w:tcW w:type="dxa" w:w="124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未选</w:t>
            </w:r>
          </w:p>
        </w:tc>
        <w:tc>
          <w:tcPr>
            <w:tcW w:type="dxa" w:w="136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不选</w:t>
            </w:r>
          </w:p>
        </w:tc>
        <w:tc>
          <w:tcPr>
            <w:tcW w:type="dxa" w:w="794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S3 p36</w:t>
            </w:r>
          </w:p>
        </w:tc>
      </w:tr>
      <w:tr>
        <w:trPr>
          <w:cantSplit/>
        </w:trPr>
        <w:tc>
          <w:tcPr>
            <w:tcW w:type="dxa" w:w="51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Q31</w:t>
            </w:r>
          </w:p>
        </w:tc>
        <w:tc>
          <w:tcPr>
            <w:tcW w:type="dxa" w:w="3685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展台给排水参考</w:t>
              <w:br/>
              <w:t>DN15mm示例；设备用水及用气另询</w:t>
            </w:r>
          </w:p>
        </w:tc>
        <w:tc>
          <w:tcPr>
            <w:tcW w:type="dxa" w:w="119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 × 1</w:t>
              <w:br/>
              <w:t>项/展期</w:t>
            </w:r>
          </w:p>
        </w:tc>
        <w:tc>
          <w:tcPr>
            <w:tcW w:type="dxa" w:w="107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2,970.00</w:t>
            </w:r>
          </w:p>
        </w:tc>
        <w:tc>
          <w:tcPr>
            <w:tcW w:type="dxa" w:w="124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未选</w:t>
            </w:r>
          </w:p>
        </w:tc>
        <w:tc>
          <w:tcPr>
            <w:tcW w:type="dxa" w:w="136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不选</w:t>
            </w:r>
          </w:p>
        </w:tc>
        <w:tc>
          <w:tcPr>
            <w:tcW w:type="dxa" w:w="794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S3 p36</w:t>
            </w:r>
          </w:p>
        </w:tc>
      </w:tr>
      <w:tr>
        <w:trPr>
          <w:cantSplit/>
        </w:trPr>
        <w:tc>
          <w:tcPr>
            <w:tcW w:type="dxa" w:w="510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Q32</w:t>
            </w:r>
          </w:p>
        </w:tc>
        <w:tc>
          <w:tcPr>
            <w:tcW w:type="dxa" w:w="3685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吊点及超重设备作业</w:t>
              <w:br/>
              <w:t>需结构图及设备重量尺寸；未询价不能默认为免费</w:t>
            </w:r>
          </w:p>
        </w:tc>
        <w:tc>
          <w:tcPr>
            <w:tcW w:type="dxa" w:w="119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 × 1</w:t>
              <w:br/>
              <w:t>项</w:t>
            </w:r>
          </w:p>
        </w:tc>
        <w:tc>
          <w:tcPr>
            <w:tcW w:type="dxa" w:w="107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待询价</w:t>
            </w:r>
          </w:p>
        </w:tc>
        <w:tc>
          <w:tcPr>
            <w:tcW w:type="dxa" w:w="124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未选</w:t>
            </w:r>
          </w:p>
        </w:tc>
        <w:tc>
          <w:tcPr>
            <w:tcW w:type="dxa" w:w="136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不选</w:t>
            </w:r>
          </w:p>
        </w:tc>
        <w:tc>
          <w:tcPr>
            <w:tcW w:type="dxa" w:w="794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待询价</w:t>
            </w:r>
          </w:p>
        </w:tc>
      </w:tr>
      <w:tr>
        <w:trPr>
          <w:cantSplit/>
        </w:trPr>
        <w:tc>
          <w:tcPr>
            <w:tcW w:type="dxa" w:w="51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Q33</w:t>
            </w:r>
          </w:p>
        </w:tc>
        <w:tc>
          <w:tcPr>
            <w:tcW w:type="dxa" w:w="3685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宣传品印刷预算</w:t>
              <w:br/>
              <w:t>规格及版权由客户确认</w:t>
            </w:r>
          </w:p>
        </w:tc>
        <w:tc>
          <w:tcPr>
            <w:tcW w:type="dxa" w:w="119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100 × 1</w:t>
              <w:br/>
              <w:t>份</w:t>
            </w:r>
          </w:p>
        </w:tc>
        <w:tc>
          <w:tcPr>
            <w:tcW w:type="dxa" w:w="107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8.00</w:t>
            </w:r>
          </w:p>
        </w:tc>
        <w:tc>
          <w:tcPr>
            <w:tcW w:type="dxa" w:w="1247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未选</w:t>
            </w:r>
          </w:p>
        </w:tc>
        <w:tc>
          <w:tcPr>
            <w:tcW w:type="dxa" w:w="136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不选</w:t>
            </w:r>
          </w:p>
        </w:tc>
        <w:tc>
          <w:tcPr>
            <w:tcW w:type="dxa" w:w="794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E</w:t>
            </w:r>
          </w:p>
        </w:tc>
      </w:tr>
      <w:tr>
        <w:trPr>
          <w:cantSplit/>
        </w:trPr>
        <w:tc>
          <w:tcPr>
            <w:tcW w:type="dxa" w:w="510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Q34</w:t>
            </w:r>
          </w:p>
        </w:tc>
        <w:tc>
          <w:tcPr>
            <w:tcW w:type="dxa" w:w="3685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差旅住宿及餐饮</w:t>
              <w:br/>
              <w:t>默认未选；如委托代办，另行审批并计入</w:t>
            </w:r>
          </w:p>
        </w:tc>
        <w:tc>
          <w:tcPr>
            <w:tcW w:type="dxa" w:w="119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1 × 1</w:t>
              <w:br/>
              <w:t>项</w:t>
            </w:r>
          </w:p>
        </w:tc>
        <w:tc>
          <w:tcPr>
            <w:tcW w:type="dxa" w:w="107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待询价</w:t>
            </w:r>
          </w:p>
        </w:tc>
        <w:tc>
          <w:tcPr>
            <w:tcW w:type="dxa" w:w="1247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未选</w:t>
            </w:r>
          </w:p>
        </w:tc>
        <w:tc>
          <w:tcPr>
            <w:tcW w:type="dxa" w:w="136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不选</w:t>
            </w:r>
          </w:p>
        </w:tc>
        <w:tc>
          <w:tcPr>
            <w:tcW w:type="dxa" w:w="794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7"/>
              </w:rPr>
              <w:t>待询价</w:t>
            </w:r>
          </w:p>
        </w:tc>
      </w:tr>
    </w:tbl>
    <w:p>
      <w:pPr>
        <w:spacing w:after="2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243B50"/>
          <w:sz w:val="4"/>
        </w:rPr>
      </w:r>
    </w:p>
    <w:p>
      <w:pPr>
        <w:pStyle w:val="Heading1"/>
        <w:spacing w:before="120" w:after="100"/>
      </w:pPr>
      <w:r>
        <w:rPr>
          <w:rFonts w:ascii="Microsoft YaHei" w:hAnsi="Microsoft YaHei" w:eastAsia="Microsoft YaHei" w:cs="Microsoft YaHei"/>
          <w:b/>
          <w:color w:val="243B50"/>
          <w:sz w:val="30"/>
        </w:rPr>
        <w:t>费用范围和变更约定</w:t>
      </w:r>
    </w:p>
    <w:p>
      <w:pPr>
        <w:spacing w:after="8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243B50"/>
          <w:sz w:val="19"/>
        </w:rPr>
        <w:t>当前方案适用于普通单层模块化展台、常规工作时段、轻型展品及上海同城运输。双层、超高、重型设备、危险品、远距离运输及特殊吊装另行核价。</w:t>
      </w:r>
    </w:p>
    <w:p>
      <w:pPr>
        <w:spacing w:after="8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243B50"/>
          <w:sz w:val="19"/>
        </w:rPr>
        <w:t>切换为标准展位套餐时，应核对主办套餐已含的围板、桌椅、灯具、地毯和电源，删除对应重复项目后再确认；不能只替换场租一项。</w:t>
      </w:r>
    </w:p>
    <w:p>
      <w:pPr>
        <w:spacing w:after="8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243B50"/>
          <w:sz w:val="19"/>
        </w:rPr>
        <w:t>图纸、画面、材料、设备功率、物料数量和进撤场时间以双方确认版本为准。修改导致费用或排期变化时，应列明增减项及证据，经双方授权人员批准后执行。</w:t>
      </w:r>
    </w:p>
    <w:p>
      <w:pPr>
        <w:spacing w:after="8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243B50"/>
          <w:sz w:val="19"/>
        </w:rPr>
        <w:t>现场加班费用可能同时涉及场馆和人员，Q29仅是特定场馆时段的参考，不含人员加班。实际加班需事先取得场馆许可并重新报价。</w:t>
      </w:r>
    </w:p>
    <w:p>
      <w:pPr>
        <w:spacing w:after="8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243B50"/>
          <w:sz w:val="19"/>
        </w:rPr>
        <w:t>取消、延期、缩减面积及已采购材料的处理条件由双方在正式合同中约定；本参考版不预设退款比例、违约金或场地保留期限。</w:t>
      </w:r>
    </w:p>
    <w:p>
      <w:pPr>
        <w:spacing w:after="8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243B50"/>
          <w:sz w:val="19"/>
        </w:rPr>
        <w:t>发票类型、含税单价、报价有效期、现场响应时段、最终验收日期、付款账户及押金退款条件，均需在对外定稿前补充确认。</w:t>
      </w:r>
    </w:p>
    <w:p>
      <w:pPr>
        <w:pStyle w:val="Heading1"/>
        <w:spacing w:before="120" w:after="100"/>
      </w:pPr>
      <w:r>
        <w:rPr>
          <w:rFonts w:ascii="Microsoft YaHei" w:hAnsi="Microsoft YaHei" w:eastAsia="Microsoft YaHei" w:cs="Microsoft YaHei"/>
          <w:b/>
          <w:color w:val="243B50"/>
          <w:sz w:val="30"/>
        </w:rPr>
        <w:t>对外发送前核对</w:t>
      </w:r>
    </w:p>
    <w:p>
      <w:pPr>
        <w:spacing w:after="8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243B50"/>
          <w:sz w:val="20"/>
        </w:rPr>
        <w:t>确认展会及场馆、实际面积及开口、展期及进撤场安排、客户展品参数、图纸清单、逐项含税报价、客户授权代表和有效期。未报价项目不得以零元替代。</w:t>
      </w:r>
    </w:p>
    <w:p>
      <w:pPr>
        <w:pStyle w:val="Heading1"/>
        <w:pageBreakBefore/>
        <w:spacing w:before="120" w:after="100"/>
      </w:pPr>
      <w:r>
        <w:rPr>
          <w:rFonts w:ascii="Microsoft YaHei" w:hAnsi="Microsoft YaHei" w:eastAsia="Microsoft YaHei" w:cs="Microsoft YaHei"/>
          <w:b/>
          <w:color w:val="243B50"/>
          <w:sz w:val="30"/>
        </w:rPr>
        <w:t>全流程交付与人工确认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5386"/>
        <w:gridCol w:w="2608"/>
      </w:tblGrid>
      <w:tr>
        <w:trPr>
          <w:cantSplit/>
          <w:tblHeader/>
        </w:trPr>
        <w:tc>
          <w:tcPr>
            <w:tcW w:type="dxa" w:w="1871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流程节点</w:t>
            </w:r>
          </w:p>
        </w:tc>
        <w:tc>
          <w:tcPr>
            <w:tcW w:type="dxa" w:w="5386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主要交付及验收依据</w:t>
            </w:r>
          </w:p>
        </w:tc>
        <w:tc>
          <w:tcPr>
            <w:tcW w:type="dxa" w:w="2608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人工确认角色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需求及场地确认</w:t>
            </w:r>
          </w:p>
        </w:tc>
        <w:tc>
          <w:tcPr>
            <w:tcW w:type="dxa" w:w="5386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确认展会、展位号、面积、进撤场时间、客户与报价主体</w:t>
              <w:br/>
              <w:t>需求清单与场地订单；未确认不代表已锁档</w:t>
            </w:r>
          </w:p>
        </w:tc>
        <w:tc>
          <w:tcPr>
            <w:tcW w:type="dxa" w:w="260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客户项目负责人及业务负责人</w:t>
            </w:r>
          </w:p>
        </w:tc>
      </w:tr>
      <w:tr>
        <w:trPr>
          <w:cantSplit/>
        </w:trPr>
        <w:tc>
          <w:tcPr>
            <w:tcW w:type="dxa" w:w="187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方案及价格冻结</w:t>
            </w:r>
          </w:p>
        </w:tc>
        <w:tc>
          <w:tcPr>
            <w:tcW w:type="dxa" w:w="5386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确认图纸、材料、数量、展期和收款主体，核验税费</w:t>
              <w:br/>
              <w:t>签字版报价、图纸版本及发票口径</w:t>
            </w:r>
          </w:p>
        </w:tc>
        <w:tc>
          <w:tcPr>
            <w:tcW w:type="dxa" w:w="2608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客户授权人及报价方负责人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报馆及进场许可</w:t>
            </w:r>
          </w:p>
        </w:tc>
        <w:tc>
          <w:tcPr>
            <w:tcW w:type="dxa" w:w="5386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核验图纸、人员资质、保险、用电及装卸计划</w:t>
              <w:br/>
              <w:t>审批回执、进场许可及各项付款凭证</w:t>
            </w:r>
          </w:p>
        </w:tc>
        <w:tc>
          <w:tcPr>
            <w:tcW w:type="dxa" w:w="260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主办场馆审核人员及施工负责人</w:t>
            </w:r>
          </w:p>
        </w:tc>
      </w:tr>
      <w:tr>
        <w:trPr>
          <w:cantSplit/>
        </w:trPr>
        <w:tc>
          <w:tcPr>
            <w:tcW w:type="dxa" w:w="187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搭建交付</w:t>
            </w:r>
          </w:p>
        </w:tc>
        <w:tc>
          <w:tcPr>
            <w:tcW w:type="dxa" w:w="5386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检查数量、画面、结构、电气和设备，整改后复验</w:t>
              <w:br/>
              <w:t>交付清单与问题关闭记录；安全验收由有权人员执行</w:t>
            </w:r>
          </w:p>
        </w:tc>
        <w:tc>
          <w:tcPr>
            <w:tcW w:type="dxa" w:w="2608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客户现场代表及施工负责人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展中及需求变更</w:t>
            </w:r>
          </w:p>
        </w:tc>
        <w:tc>
          <w:tcPr>
            <w:tcW w:type="dxa" w:w="5386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费用或排期改变先记录，双方审批后执行</w:t>
              <w:br/>
              <w:t>变更号、旧新版本、差额、时间及确认依据</w:t>
            </w:r>
          </w:p>
        </w:tc>
        <w:tc>
          <w:tcPr>
            <w:tcW w:type="dxa" w:w="2608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客户授权人及报价方项目负责人</w:t>
            </w:r>
          </w:p>
        </w:tc>
      </w:tr>
      <w:tr>
        <w:trPr>
          <w:cantSplit/>
        </w:trPr>
        <w:tc>
          <w:tcPr>
            <w:tcW w:type="dxa" w:w="187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撤展及结算</w:t>
            </w:r>
          </w:p>
        </w:tc>
        <w:tc>
          <w:tcPr>
            <w:tcW w:type="dxa" w:w="5386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归还设备、清场验收、实际结算、押金退款跟踪</w:t>
              <w:br/>
              <w:t>回收单、结算单、押金收退凭据和发票</w:t>
            </w:r>
          </w:p>
        </w:tc>
        <w:tc>
          <w:tcPr>
            <w:tcW w:type="dxa" w:w="2608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客户代表及报价方财务负责人</w:t>
            </w:r>
          </w:p>
        </w:tc>
      </w:tr>
    </w:tbl>
    <w:p>
      <w:pPr>
        <w:spacing w:after="2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243B50"/>
          <w:sz w:val="4"/>
        </w:rPr>
      </w:r>
    </w:p>
    <w:p>
      <w:pPr>
        <w:pStyle w:val="Heading1"/>
        <w:spacing w:before="120" w:after="100"/>
      </w:pPr>
      <w:r>
        <w:rPr>
          <w:rFonts w:ascii="Microsoft YaHei" w:hAnsi="Microsoft YaHei" w:eastAsia="Microsoft YaHei" w:cs="Microsoft YaHei"/>
          <w:b/>
          <w:color w:val="243B50"/>
          <w:sz w:val="30"/>
        </w:rPr>
        <w:t>需求变更记录模板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6690"/>
      </w:tblGrid>
      <w:tr>
        <w:trPr>
          <w:cantSplit/>
          <w:tblHeader/>
        </w:trPr>
        <w:tc>
          <w:tcPr>
            <w:tcW w:type="dxa" w:w="3175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记录字段</w:t>
            </w:r>
          </w:p>
        </w:tc>
        <w:tc>
          <w:tcPr>
            <w:tcW w:type="dxa" w:w="6690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待填写内容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变更编号及原报价版本</w:t>
            </w:r>
          </w:p>
        </w:tc>
        <w:tc>
          <w:tcPr>
            <w:tcW w:type="dxa" w:w="669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3175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变更内容及原因依据</w:t>
            </w:r>
          </w:p>
        </w:tc>
        <w:tc>
          <w:tcPr>
            <w:tcW w:type="dxa" w:w="6690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本方费用增减及排期影响</w:t>
            </w:r>
          </w:p>
        </w:tc>
        <w:tc>
          <w:tcPr>
            <w:tcW w:type="dxa" w:w="669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人民币 __________ 元    排期影响 __________</w:t>
            </w:r>
          </w:p>
        </w:tc>
      </w:tr>
      <w:tr>
        <w:trPr>
          <w:cantSplit/>
        </w:trPr>
        <w:tc>
          <w:tcPr>
            <w:tcW w:type="dxa" w:w="3175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客户及本方授权确认</w:t>
            </w:r>
          </w:p>
        </w:tc>
        <w:tc>
          <w:tcPr>
            <w:tcW w:type="dxa" w:w="6690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客户 __________    本方 __________    日期 __________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执行版本及证据位置</w:t>
            </w:r>
          </w:p>
        </w:tc>
        <w:tc>
          <w:tcPr>
            <w:tcW w:type="dxa" w:w="6690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________________________________________</w:t>
            </w:r>
          </w:p>
        </w:tc>
      </w:tr>
    </w:tbl>
    <w:p>
      <w:pPr>
        <w:spacing w:after="2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243B50"/>
          <w:sz w:val="4"/>
        </w:rPr>
      </w:r>
    </w:p>
    <w:p>
      <w:pPr>
        <w:spacing w:after="8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243B50"/>
          <w:sz w:val="18"/>
        </w:rPr>
        <w:t>Excel中只有“已批准”的本方费用差额计入修订预算；状态仅为登记，不替代签字与权限核验。客户直付变化直接更新明细并保存新版本，避免再计入本方变更差额。</w:t>
      </w:r>
    </w:p>
    <w:p>
      <w:pPr>
        <w:pStyle w:val="Heading1"/>
        <w:spacing w:before="120" w:after="100"/>
      </w:pPr>
      <w:r>
        <w:rPr>
          <w:rFonts w:ascii="Microsoft YaHei" w:hAnsi="Microsoft YaHei" w:eastAsia="Microsoft YaHei" w:cs="Microsoft YaHei"/>
          <w:b/>
          <w:color w:val="243B50"/>
          <w:sz w:val="30"/>
        </w:rPr>
        <w:t>最终结算与押金跟踪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1531"/>
        <w:gridCol w:w="4649"/>
      </w:tblGrid>
      <w:tr>
        <w:trPr>
          <w:cantSplit/>
          <w:tblHeader/>
        </w:trPr>
        <w:tc>
          <w:tcPr>
            <w:tcW w:type="dxa" w:w="3685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结算项目</w:t>
            </w:r>
          </w:p>
        </w:tc>
        <w:tc>
          <w:tcPr>
            <w:tcW w:type="dxa" w:w="1531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金额 元</w:t>
            </w:r>
          </w:p>
        </w:tc>
        <w:tc>
          <w:tcPr>
            <w:tcW w:type="dxa" w:w="4649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确认依据</w:t>
            </w:r>
          </w:p>
        </w:tc>
      </w:tr>
      <w:tr>
        <w:trPr>
          <w:cantSplit/>
        </w:trPr>
        <w:tc>
          <w:tcPr>
            <w:tcW w:type="dxa" w:w="3685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最终本方服务结算金额</w:t>
            </w:r>
          </w:p>
        </w:tc>
        <w:tc>
          <w:tcPr>
            <w:tcW w:type="dxa" w:w="153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待填写</w:t>
            </w:r>
          </w:p>
        </w:tc>
        <w:tc>
          <w:tcPr>
            <w:tcW w:type="dxa" w:w="4649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双方签字结算 含已批准变更</w:t>
            </w:r>
          </w:p>
        </w:tc>
      </w:tr>
      <w:tr>
        <w:trPr>
          <w:cantSplit/>
        </w:trPr>
        <w:tc>
          <w:tcPr>
            <w:tcW w:type="dxa" w:w="3685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本方累计已付及应付或应退</w:t>
            </w:r>
          </w:p>
        </w:tc>
        <w:tc>
          <w:tcPr>
            <w:tcW w:type="dxa" w:w="153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待填写</w:t>
            </w:r>
          </w:p>
        </w:tc>
        <w:tc>
          <w:tcPr>
            <w:tcW w:type="dxa" w:w="4649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付款凭证与结算余额</w:t>
            </w:r>
          </w:p>
        </w:tc>
      </w:tr>
      <w:tr>
        <w:trPr>
          <w:cantSplit/>
        </w:trPr>
        <w:tc>
          <w:tcPr>
            <w:tcW w:type="dxa" w:w="3685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场馆押金实缴 已退及扣款</w:t>
            </w:r>
          </w:p>
        </w:tc>
        <w:tc>
          <w:tcPr>
            <w:tcW w:type="dxa" w:w="153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待填写</w:t>
            </w:r>
          </w:p>
        </w:tc>
        <w:tc>
          <w:tcPr>
            <w:tcW w:type="dxa" w:w="4649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场馆收据 退款凭据及扣款依据</w:t>
            </w:r>
          </w:p>
        </w:tc>
      </w:tr>
      <w:tr>
        <w:trPr>
          <w:cantSplit/>
        </w:trPr>
        <w:tc>
          <w:tcPr>
            <w:tcW w:type="dxa" w:w="3685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押金待退余额</w:t>
            </w:r>
          </w:p>
        </w:tc>
        <w:tc>
          <w:tcPr>
            <w:tcW w:type="dxa" w:w="153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待填写</w:t>
            </w:r>
          </w:p>
        </w:tc>
        <w:tc>
          <w:tcPr>
            <w:tcW w:type="dxa" w:w="4649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实缴－已退－场馆确认扣款</w:t>
            </w:r>
          </w:p>
        </w:tc>
      </w:tr>
    </w:tbl>
    <w:p>
      <w:pPr>
        <w:spacing w:after="2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243B50"/>
          <w:sz w:val="4"/>
        </w:rPr>
      </w:r>
    </w:p>
    <w:p>
      <w:pPr>
        <w:spacing w:after="8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243B50"/>
          <w:sz w:val="18"/>
        </w:rPr>
        <w:t>押金按客户直接支付场馆的假设设计，服务尾款与场馆退押金分开核对；同一笔押金扣款不可再重复列入本方服务结算。</w:t>
      </w:r>
    </w:p>
    <w:p>
      <w:pPr>
        <w:pStyle w:val="Heading1"/>
        <w:pageBreakBefore/>
        <w:spacing w:before="120" w:after="100"/>
      </w:pPr>
      <w:r>
        <w:rPr>
          <w:rFonts w:ascii="Microsoft YaHei" w:hAnsi="Microsoft YaHei" w:eastAsia="Microsoft YaHei" w:cs="Microsoft YaHei"/>
          <w:b/>
          <w:color w:val="243B50"/>
          <w:sz w:val="30"/>
        </w:rPr>
        <w:t>参考价格依据与确认页</w:t>
      </w:r>
    </w:p>
    <w:p>
      <w:pPr>
        <w:spacing w:after="8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243B50"/>
          <w:sz w:val="20"/>
        </w:rPr>
        <w:t>以下资料于2026年10月23日核查。公开价格仅是特定展会、城市和服务规格下的锚点；本报价还含编制人的预算假设，未取得目标项目供应商正式报价。来源未统一注明税费，当前不做税率推定或换算。</w:t>
      </w:r>
    </w:p>
    <w:p>
      <w:pPr>
        <w:pStyle w:val="Heading2"/>
        <w:spacing w:before="120" w:after="100"/>
      </w:pPr>
      <w:r>
        <w:rPr>
          <w:rFonts w:ascii="Microsoft YaHei" w:hAnsi="Microsoft YaHei" w:eastAsia="Microsoft YaHei" w:cs="Microsoft YaHei"/>
          <w:b/>
          <w:color w:val="243B50"/>
          <w:sz w:val="22"/>
        </w:rPr>
        <w:t>S1 上海法兰克福汽配展 2026 参展费用</w:t>
      </w:r>
    </w:p>
    <w:p>
      <w:pPr>
        <w:spacing w:after="8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243B50"/>
          <w:sz w:val="19"/>
        </w:rPr>
        <w:t>仅该展会B区光地为1500元/㎡/展期，另有2000元媒体组合服务；本例借作预算锚点。原展期为4天，不按本例3天折算；展会尚未选定，不能视为上海统一场租。</w:t>
      </w:r>
    </w:p>
    <w:p>
      <w:pPr>
        <w:spacing w:after="120"/>
      </w:pPr>
      <w:hyperlink r:id="rId9">
        <w:r>
          <w:rPr>
            <w:rFonts w:ascii="Microsoft YaHei" w:hAnsi="Microsoft YaHei" w:eastAsia="Microsoft YaHei" w:cs="Microsoft YaHei"/>
            <w:color w:val="234A68"/>
            <w:sz w:val="19"/>
          </w:rPr>
          <w:t>打开官方资料</w:t>
        </w:r>
      </w:hyperlink>
    </w:p>
    <w:p>
      <w:pPr>
        <w:pStyle w:val="Heading2"/>
        <w:spacing w:before="120" w:after="100"/>
      </w:pPr>
      <w:r>
        <w:rPr>
          <w:rFonts w:ascii="Microsoft YaHei" w:hAnsi="Microsoft YaHei" w:eastAsia="Microsoft YaHei" w:cs="Microsoft YaHei"/>
          <w:b/>
          <w:color w:val="243B50"/>
          <w:sz w:val="22"/>
        </w:rPr>
        <w:t>S2 广交会 SH36标准1 官方参考方案</w:t>
      </w:r>
    </w:p>
    <w:p>
      <w:pPr>
        <w:spacing w:after="8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243B50"/>
          <w:sz w:val="19"/>
        </w:rPr>
        <w:t>2026-03-19公布的36㎡模块化展台方案。仅作跨城市预算锚点；框架15000元/项，本例约420元/㎡；部分展具单价参考该方案，不直接照搬其整包总价或基础服务费。</w:t>
      </w:r>
    </w:p>
    <w:p>
      <w:pPr>
        <w:spacing w:after="120"/>
      </w:pPr>
      <w:hyperlink r:id="rId10">
        <w:r>
          <w:rPr>
            <w:rFonts w:ascii="Microsoft YaHei" w:hAnsi="Microsoft YaHei" w:eastAsia="Microsoft YaHei" w:cs="Microsoft YaHei"/>
            <w:color w:val="234A68"/>
            <w:sz w:val="19"/>
          </w:rPr>
          <w:t>打开官方资料</w:t>
        </w:r>
      </w:hyperlink>
    </w:p>
    <w:p>
      <w:pPr>
        <w:pStyle w:val="Heading2"/>
        <w:spacing w:before="120" w:after="100"/>
      </w:pPr>
      <w:r>
        <w:rPr>
          <w:rFonts w:ascii="Microsoft YaHei" w:hAnsi="Microsoft YaHei" w:eastAsia="Microsoft YaHei" w:cs="Microsoft YaHei"/>
          <w:b/>
          <w:color w:val="243B50"/>
          <w:sz w:val="22"/>
        </w:rPr>
        <w:t>S3 APPPEXPO 上海国际广印展2026参展商手册</w:t>
      </w:r>
    </w:p>
    <w:p>
      <w:pPr>
        <w:spacing w:after="8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243B50"/>
          <w:sz w:val="19"/>
        </w:rPr>
        <w:t>印刷页33、34、36：管理费28元/㎡/展期；≤72㎡清场押金10000元；15A/380V照明电箱1830元；示例加班1100元/小时/1000㎡，共享10M宽带4500元，展台用水2970元。仅适用该届对应条件，目标展会需重新询价。</w:t>
      </w:r>
    </w:p>
    <w:p>
      <w:pPr>
        <w:spacing w:after="120"/>
      </w:pPr>
      <w:hyperlink r:id="rId11">
        <w:r>
          <w:rPr>
            <w:rFonts w:ascii="Microsoft YaHei" w:hAnsi="Microsoft YaHei" w:eastAsia="Microsoft YaHei" w:cs="Microsoft YaHei"/>
            <w:color w:val="234A68"/>
            <w:sz w:val="19"/>
          </w:rPr>
          <w:t>打开官方资料</w:t>
        </w:r>
      </w:hyperlink>
    </w:p>
    <w:p>
      <w:pPr>
        <w:pStyle w:val="Heading2"/>
        <w:spacing w:before="120" w:after="100"/>
      </w:pPr>
      <w:r>
        <w:rPr>
          <w:rFonts w:ascii="Microsoft YaHei" w:hAnsi="Microsoft YaHei" w:eastAsia="Microsoft YaHei" w:cs="Microsoft YaHei"/>
          <w:b/>
          <w:color w:val="243B50"/>
          <w:sz w:val="22"/>
        </w:rPr>
        <w:t>E 方案编制人的可调整预算假设</w:t>
      </w:r>
    </w:p>
    <w:p>
      <w:pPr>
        <w:spacing w:after="8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243B50"/>
          <w:sz w:val="19"/>
        </w:rPr>
        <w:t>无供应商实盘或市场均价证据。按本例36㎡、单层模块化、普通工作时段和轻型展品拟定；所有数量与价格可修改，须用上海目标展会及供应商正式报价替换。</w:t>
      </w:r>
    </w:p>
    <w:p>
      <w:pPr>
        <w:pStyle w:val="Heading1"/>
        <w:spacing w:before="120" w:after="100"/>
      </w:pPr>
      <w:r>
        <w:rPr>
          <w:rFonts w:ascii="Microsoft YaHei" w:hAnsi="Microsoft YaHei" w:eastAsia="Microsoft YaHei" w:cs="Microsoft YaHei"/>
          <w:b/>
          <w:color w:val="243B50"/>
          <w:sz w:val="30"/>
        </w:rPr>
        <w:t>文件使用与信息保护</w:t>
      </w:r>
    </w:p>
    <w:p>
      <w:pPr>
        <w:spacing w:after="8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243B50"/>
          <w:sz w:val="19"/>
        </w:rPr>
        <w:t>Excel可调整参数、选用方式、单价、变更状态和结算实收。Word是当前参数的静态报价快照，Excel修改后应同步修订Word及版本号，避免客户与执行人员使用不同版本。</w:t>
      </w:r>
    </w:p>
    <w:p>
      <w:pPr>
        <w:spacing w:after="8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243B50"/>
          <w:sz w:val="19"/>
        </w:rPr>
        <w:t>客户名单、手机号、证件、发票税号和银行资料按办理所需另行受控传递，限制访问人员并约定保留期限。公开仓库中仅保留空白或示例字段，不放入真实客户信息。</w:t>
      </w:r>
    </w:p>
    <w:p>
      <w:pPr>
        <w:pStyle w:val="Heading1"/>
        <w:spacing w:before="120" w:after="100"/>
      </w:pPr>
      <w:r>
        <w:rPr>
          <w:rFonts w:ascii="Microsoft YaHei" w:hAnsi="Microsoft YaHei" w:eastAsia="Microsoft YaHei" w:cs="Microsoft YaHei"/>
          <w:b/>
          <w:color w:val="243B50"/>
          <w:sz w:val="30"/>
        </w:rPr>
        <w:t>双方确认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31"/>
        <w:gridCol w:w="6633"/>
      </w:tblGrid>
      <w:tr>
        <w:trPr>
          <w:cantSplit/>
          <w:tblHeader/>
        </w:trPr>
        <w:tc>
          <w:tcPr>
            <w:tcW w:type="dxa" w:w="3231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确认事项</w:t>
            </w:r>
          </w:p>
        </w:tc>
        <w:tc>
          <w:tcPr>
            <w:tcW w:type="dxa" w:w="6633"/>
            <w:shd w:fill="234A68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签字或填写</w:t>
            </w:r>
          </w:p>
        </w:tc>
      </w:tr>
      <w:tr>
        <w:trPr>
          <w:cantSplit/>
        </w:trPr>
        <w:tc>
          <w:tcPr>
            <w:tcW w:type="dxa" w:w="323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客户单位及授权代表</w:t>
            </w:r>
          </w:p>
        </w:tc>
        <w:tc>
          <w:tcPr>
            <w:tcW w:type="dxa" w:w="6633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323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报价单位及负责人</w:t>
            </w:r>
          </w:p>
        </w:tc>
        <w:tc>
          <w:tcPr>
            <w:tcW w:type="dxa" w:w="6633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323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定稿报价版本及有效期</w:t>
            </w:r>
          </w:p>
        </w:tc>
        <w:tc>
          <w:tcPr>
            <w:tcW w:type="dxa" w:w="6633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3231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含税价格及开票条件</w:t>
            </w:r>
          </w:p>
        </w:tc>
        <w:tc>
          <w:tcPr>
            <w:tcW w:type="dxa" w:w="6633"/>
            <w:shd w:fill="F1F5F9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3231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确认日期</w:t>
            </w:r>
          </w:p>
        </w:tc>
        <w:tc>
          <w:tcPr>
            <w:tcW w:type="dxa" w:w="6633"/>
            <w:shd w:fill="FFFFFF"/>
            <w:tcMar>
              <w:top w:w="45" w:type="dxa"/>
              <w:bottom w:w="45" w:type="dxa"/>
              <w:left w:w="45" w:type="dxa"/>
              <w:right w:w="45" w:type="dxa"/>
            </w:tcMar>
          </w:tcPr>
          <w:p>
            <w:pPr>
              <w:spacing w:after="20" w:before="20" w:line="252" w:lineRule="auto"/>
              <w:snapToGrid w:val="0"/>
            </w:pPr>
            <w:r>
              <w:rPr>
                <w:rFonts w:ascii="Microsoft YaHei" w:hAnsi="Microsoft YaHei" w:eastAsia="Microsoft YaHei" w:cs="Microsoft YaHei"/>
                <w:b w:val="0"/>
                <w:color w:val="243B50"/>
                <w:sz w:val="18"/>
              </w:rPr>
              <w:t>________________________________________</w:t>
            </w:r>
          </w:p>
        </w:tc>
      </w:tr>
    </w:tbl>
    <w:p>
      <w:pPr>
        <w:spacing w:after="2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243B50"/>
          <w:sz w:val="4"/>
        </w:rPr>
      </w:r>
    </w:p>
    <w:p>
      <w:pPr>
        <w:spacing w:after="80" w:line="259" w:lineRule="auto"/>
        <w:snapToGrid w:val="0"/>
      </w:pPr>
      <w:r>
        <w:rPr>
          <w:rFonts w:ascii="Microsoft YaHei" w:hAnsi="Microsoft YaHei" w:eastAsia="Microsoft YaHei" w:cs="Microsoft YaHei"/>
          <w:b w:val="0"/>
          <w:color w:val="62768A"/>
          <w:sz w:val="18"/>
        </w:rPr>
        <w:t>本参考版未签字，不代表场地已锁档、施工图已批准或双方已签订正式合同。</w:t>
      </w:r>
    </w:p>
    <w:sectPr w:rsidR="00FC693F" w:rsidRPr="0006063C" w:rsidSect="00034616">
      <w:headerReference w:type="default" r:id="rId12"/>
      <w:footerReference w:type="default" r:id="rId13"/>
      <w:pgSz w:w="11906" w:h="16838"/>
      <w:pgMar w:top="935" w:right="1020" w:bottom="907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 w:cs="Microsoft YaHei"/>
        <w:b w:val="0"/>
        <w:color w:val="62768A"/>
        <w:sz w:val="16"/>
      </w:rPr>
      <w:t xml:space="preserve">SH-EXPO-20261023-001    第 </w:t>
    </w:r>
    <w:fldSimple w:instr="PAGE"/>
    <w:r>
      <w:rPr>
        <w:rFonts w:ascii="Microsoft YaHei" w:hAnsi="Microsoft YaHei" w:eastAsia="Microsoft YaHei" w:cs="Microsoft YaHei"/>
        <w:b w:val="0"/>
        <w:color w:val="62768A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Microsoft YaHei" w:cs="Microsoft YaHei"/>
        <w:b w:val="0"/>
        <w:color w:val="62768A"/>
        <w:sz w:val="17"/>
      </w:rPr>
      <w:t>DHLS  展会客户业务报价  上海参考版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icrosoft YaHei" w:hAnsi="Microsoft YaHei" w:eastAsia="Microsoft YaHei" w:cs="Microsoft YaHe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napToGrid w:val="0"/>
    </w:pPr>
    <w:rPr>
      <w:rFonts w:ascii="Microsoft YaHei" w:hAnsi="Microsoft YaHei" w:eastAsia="Microsoft YaHei" w:cs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icrosoft YaHei" w:hAnsi="Microsoft YaHei" w:eastAsia="Microsoft YaHei" w:cs="Microsoft YaHe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icrosoft YaHei" w:hAnsi="Microsoft YaHei" w:eastAsia="Microsoft YaHei" w:cs="Microsoft Ya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icrosoft YaHei" w:hAnsi="Microsoft YaHei" w:eastAsia="Microsoft YaHei" w:cs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Microsoft YaHei" w:hAnsi="Microsoft YaHei" w:eastAsia="Microsoft YaHei" w:cs="Microsoft Ya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Microsoft YaHei" w:hAnsi="Microsoft YaHei" w:eastAsia="Microsoft YaHei" w:cs="Microsoft Ya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Microsoft YaHei" w:hAnsi="Microsoft YaHei" w:eastAsia="Microsoft YaHei" w:cs="Microsoft Ya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icrosoft YaHei" w:hAnsi="Microsoft YaHei" w:eastAsia="Microsoft YaHei" w:cs="Microsoft YaHei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Microsoft YaHei" w:hAnsi="Microsoft YaHei" w:eastAsia="Microsoft YaHei" w:cs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Microsoft YaHei" w:hAnsi="Microsoft YaHei" w:eastAsia="Microsoft YaHei" w:cs="Microsoft YaHe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Microsoft YaHei" w:hAnsi="Microsoft YaHei" w:eastAsia="Microsoft YaHei" w:cs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Microsoft YaHei" w:hAnsi="Microsoft YaHei" w:eastAsia="Microsoft YaHei" w:cs="Microsoft YaHe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icrosoft YaHei" w:hAnsi="Microsoft YaHei" w:eastAsia="Microsoft YaHei" w:cs="Microsoft Ya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 w:cs="Microsoft YaHe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icrosoft YaHei" w:hAnsi="Microsoft YaHei" w:eastAsia="Microsoft YaHei" w:cs="Microsoft YaHe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icrosoft YaHei" w:hAnsi="Microsoft YaHei" w:eastAsia="Microsoft YaHei" w:cs="Microsoft YaHe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icrosoft YaHei" w:hAnsi="Microsoft YaHei" w:eastAsia="Microsoft YaHei" w:cs="Microsoft YaHe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Microsoft YaHei" w:hAnsi="Microsoft YaHei" w:eastAsia="Microsoft YaHei" w:cs="Microsoft YaHe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Microsoft YaHei" w:hAnsi="Microsoft YaHei" w:eastAsia="Microsoft YaHei" w:cs="Microsoft YaHe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icrosoft YaHei" w:hAnsi="Microsoft YaHei" w:eastAsia="Microsoft YaHei" w:cs="Microsoft YaHe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icrosoft YaHei" w:hAnsi="Microsoft YaHei" w:eastAsia="Microsoft YaHei" w:cs="Microsoft YaHe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icrosoft YaHei" w:hAnsi="Microsoft YaHei" w:eastAsia="Microsoft YaHei" w:cs="Microsoft YaHe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 w:cs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 w:cs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icrosoft YaHei" w:hAnsi="Microsoft YaHei" w:eastAsia="Microsoft YaHei" w:cs="Microsoft YaHe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 w:cs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icrosoft YaHei" w:hAnsi="Microsoft YaHei" w:eastAsia="Microsoft YaHei" w:cs="Microsoft YaHe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icrosoft YaHei" w:hAnsi="Microsoft YaHei" w:eastAsia="Microsoft YaHei" w:cs="Microsoft YaHe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icrosoft YaHei" w:hAnsi="Microsoft YaHei" w:eastAsia="Microsoft YaHei" w:cs="Microsoft YaHe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icrosoft YaHei" w:hAnsi="Microsoft YaHei" w:eastAsia="Microsoft YaHei" w:cs="Microsoft YaHe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icrosoft YaHei" w:hAnsi="Microsoft YaHei" w:eastAsia="Microsoft YaHei" w:cs="Microsoft YaHe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icrosoft YaHei" w:hAnsi="Microsoft YaHei" w:eastAsia="Microsoft YaHei" w:cs="Microsoft Ya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icrosoft YaHei" w:hAnsi="Microsoft YaHei" w:eastAsia="Microsoft YaHei" w:cs="Microsoft Ya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icrosoft YaHei" w:hAnsi="Microsoft YaHei" w:eastAsia="Microsoft YaHei" w:cs="Microsoft YaHe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Microsoft YaHei" w:hAnsi="Microsoft YaHei" w:eastAsia="Microsoft YaHei" w:cs="Microsoft YaHe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Microsoft YaHei" w:hAnsi="Microsoft YaHei" w:eastAsia="Microsoft YaHei" w:cs="Microsoft YaHe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Microsoft YaHei" w:hAnsi="Microsoft YaHei" w:eastAsia="Microsoft YaHei" w:cs="Microsoft YaHe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Microsoft YaHei" w:hAnsi="Microsoft YaHei" w:eastAsia="Microsoft YaHei" w:cs="Microsoft YaHe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Microsoft YaHei" w:hAnsi="Microsoft YaHei" w:eastAsia="Microsoft YaHei" w:cs="Microsoft YaHe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Microsoft YaHei" w:hAnsi="Microsoft YaHei" w:eastAsia="Microsoft YaHei" w:cs="Microsoft YaHe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 w:cs="Microsoft YaHe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Microsoft YaHei" w:hAnsi="Microsoft YaHei" w:eastAsia="Microsoft YaHei" w:cs="Microsoft YaHe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Microsoft YaHei" w:hAnsi="Microsoft YaHei" w:eastAsia="Microsoft YaHei" w:cs="Microsoft YaHe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Microsoft YaHei" w:hAnsi="Microsoft YaHei" w:eastAsia="Microsoft YaHei" w:cs="Microsoft YaHe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Microsoft YaHei" w:hAnsi="Microsoft YaHei" w:eastAsia="Microsoft YaHei" w:cs="Microsoft YaHe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Microsoft YaHei" w:hAnsi="Microsoft YaHei" w:eastAsia="Microsoft YaHei" w:cs="Microsoft YaHe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Microsoft YaHei" w:hAnsi="Microsoft YaHei" w:eastAsia="Microsoft YaHei" w:cs="Microsoft YaHe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icrosoft YaHei" w:hAnsi="Microsoft YaHei" w:eastAsia="Microsoft YaHei" w:cs="Microsoft Ya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utomechanika-shanghai.hk.messefrankfurt.com/shanghai/zh-cn/planning-preparation/exhibitors.html" TargetMode="External"/><Relationship Id="rId10" Type="http://schemas.openxmlformats.org/officeDocument/2006/relationships/hyperlink" Target="https://cief.cantonfair.org.cn/cn/exhibitor/exhibition/design_detail.aspx?oid=65761" TargetMode="External"/><Relationship Id="rId11" Type="http://schemas.openxmlformats.org/officeDocument/2006/relationships/hyperlink" Target="https://res.apppexpo.com/apppexpo/b0f4998559564848882abdcfe41b11c2.pdf" TargetMode="External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上海展会客户全流程报价单</dc:title>
  <dc:subject>展会客户全流程参考预算及结算模板</dc:subject>
  <dc:creator>DHLS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