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3DAFF" w14:textId="77777777" w:rsidR="006F6865" w:rsidRPr="001F087E" w:rsidRDefault="006F6865" w:rsidP="006F6865">
      <w:pPr>
        <w:pStyle w:val="Title"/>
        <w:spacing w:before="0" w:after="0"/>
        <w:rPr>
          <w:rFonts w:ascii="Times New Roman" w:hAnsi="Times New Roman" w:cs="Times New Roman"/>
        </w:rPr>
      </w:pPr>
      <w:r w:rsidRPr="001F087E">
        <w:rPr>
          <w:rFonts w:ascii="Times New Roman" w:hAnsi="Times New Roman" w:cs="Times New Roman"/>
        </w:rPr>
        <w:t xml:space="preserve">Using gradients in productivity to inform population structure for a managed species: a case study </w:t>
      </w:r>
      <w:r>
        <w:rPr>
          <w:rFonts w:ascii="Times New Roman" w:hAnsi="Times New Roman" w:cs="Times New Roman"/>
        </w:rPr>
        <w:t>using</w:t>
      </w:r>
      <w:r w:rsidRPr="001F087E">
        <w:rPr>
          <w:rFonts w:ascii="Times New Roman" w:hAnsi="Times New Roman" w:cs="Times New Roman"/>
        </w:rPr>
        <w:t xml:space="preserve"> Pacific cod in Alaska</w:t>
      </w:r>
    </w:p>
    <w:p w14:paraId="208CB075" w14:textId="77777777" w:rsidR="00601FBA" w:rsidRPr="001F087E" w:rsidRDefault="00601FBA" w:rsidP="00706AC6">
      <w:pPr>
        <w:spacing w:line="240" w:lineRule="auto"/>
        <w:rPr>
          <w:rFonts w:ascii="Times New Roman" w:hAnsi="Times New Roman" w:cs="Times New Roman"/>
        </w:rPr>
      </w:pPr>
    </w:p>
    <w:p w14:paraId="37374803" w14:textId="2E744C28" w:rsidR="00776ADB" w:rsidRDefault="006F6865" w:rsidP="001F087E">
      <w:pPr>
        <w:pStyle w:val="Heading1"/>
      </w:pPr>
      <w:bookmarkStart w:id="0" w:name="introduction"/>
      <w:r>
        <w:t>Appendix I</w:t>
      </w:r>
    </w:p>
    <w:p w14:paraId="17C8818D" w14:textId="28CDA416" w:rsidR="006F6865" w:rsidRPr="006F6865" w:rsidRDefault="0029503C" w:rsidP="006F6865">
      <w:pPr>
        <w:pStyle w:val="Heading2"/>
      </w:pPr>
      <w:r>
        <w:t>Gaussian Markov random fields</w:t>
      </w:r>
    </w:p>
    <w:bookmarkEnd w:id="0"/>
    <w:p w14:paraId="2E4CF763" w14:textId="78885AFA" w:rsidR="00AE1691" w:rsidRDefault="007B0EC9" w:rsidP="00B6299E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Gaussian random fields (GRFs) are useful in ecology for representing </w:t>
      </w:r>
      <w:r w:rsidR="00A63232">
        <w:rPr>
          <w:rFonts w:ascii="Times New Roman" w:eastAsiaTheme="minorEastAsia" w:hAnsi="Times New Roman" w:cs="Times New Roman"/>
        </w:rPr>
        <w:t>naturally spatially-</w:t>
      </w:r>
      <w:r>
        <w:rPr>
          <w:rFonts w:ascii="Times New Roman" w:eastAsiaTheme="minorEastAsia" w:hAnsi="Times New Roman" w:cs="Times New Roman"/>
        </w:rPr>
        <w:t xml:space="preserve">varying </w:t>
      </w:r>
      <w:r w:rsidR="00A63232">
        <w:rPr>
          <w:rFonts w:ascii="Times New Roman" w:eastAsiaTheme="minorEastAsia" w:hAnsi="Times New Roman" w:cs="Times New Roman"/>
        </w:rPr>
        <w:t>processes</w:t>
      </w:r>
      <w:r>
        <w:rPr>
          <w:rFonts w:ascii="Times New Roman" w:eastAsiaTheme="minorEastAsia" w:hAnsi="Times New Roman" w:cs="Times New Roman"/>
        </w:rPr>
        <w:t xml:space="preserve">. </w:t>
      </w:r>
      <w:r w:rsidR="00A63232">
        <w:rPr>
          <w:rFonts w:ascii="Times New Roman" w:eastAsiaTheme="minorEastAsia" w:hAnsi="Times New Roman" w:cs="Times New Roman"/>
        </w:rPr>
        <w:t>These s</w:t>
      </w:r>
      <w:r>
        <w:rPr>
          <w:rFonts w:ascii="Times New Roman" w:eastAsiaTheme="minorEastAsia" w:hAnsi="Times New Roman" w:cs="Times New Roman"/>
        </w:rPr>
        <w:t>tochastic process</w:t>
      </w:r>
      <w:r w:rsidR="00A63232">
        <w:rPr>
          <w:rFonts w:ascii="Times New Roman" w:eastAsiaTheme="minorEastAsia" w:hAnsi="Times New Roman" w:cs="Times New Roman"/>
        </w:rPr>
        <w:t>es</w:t>
      </w:r>
      <w:r>
        <w:rPr>
          <w:rFonts w:ascii="Times New Roman" w:eastAsiaTheme="minorEastAsia" w:hAnsi="Times New Roman" w:cs="Times New Roman"/>
        </w:rPr>
        <w:t xml:space="preserve"> can be approximated using d</w:t>
      </w:r>
      <w:r w:rsidR="00736B15">
        <w:rPr>
          <w:rFonts w:ascii="Times New Roman" w:eastAsiaTheme="minorEastAsia" w:hAnsi="Times New Roman" w:cs="Times New Roman"/>
        </w:rPr>
        <w:t xml:space="preserve">iscretely indexed </w:t>
      </w:r>
      <w:r w:rsidR="000F7126">
        <w:rPr>
          <w:rFonts w:ascii="Times New Roman" w:eastAsiaTheme="minorEastAsia" w:hAnsi="Times New Roman" w:cs="Times New Roman"/>
        </w:rPr>
        <w:t>Gaussian Markov random fields (GMRFs)</w:t>
      </w:r>
      <w:r w:rsidR="00B6299E" w:rsidRPr="001F087E">
        <w:rPr>
          <w:rFonts w:ascii="Times New Roman" w:eastAsiaTheme="minorEastAsia" w:hAnsi="Times New Roman" w:cs="Times New Roman"/>
        </w:rPr>
        <w:t xml:space="preserve"> characterized by a multivariate Normal distribution with mean </w:t>
      </w:r>
      <w:r w:rsidR="00B6299E" w:rsidRPr="001F087E">
        <w:rPr>
          <w:rFonts w:ascii="Times New Roman" w:eastAsiaTheme="minorEastAsia" w:hAnsi="Times New Roman" w:cs="Times New Roman"/>
          <w:b/>
        </w:rPr>
        <w:t>μ</w:t>
      </w:r>
      <w:r w:rsidR="00B6299E" w:rsidRPr="001F087E">
        <w:rPr>
          <w:rFonts w:ascii="Times New Roman" w:eastAsiaTheme="minorEastAsia" w:hAnsi="Times New Roman" w:cs="Times New Roman"/>
        </w:rPr>
        <w:t xml:space="preserve"> and a spatially-structured covariance matrix </w:t>
      </w:r>
      <w:r w:rsidR="00B6299E" w:rsidRPr="00A63232">
        <w:rPr>
          <w:rFonts w:ascii="Times New Roman" w:eastAsiaTheme="minorEastAsia" w:hAnsi="Times New Roman" w:cs="Times New Roman"/>
          <w:b/>
        </w:rPr>
        <w:t>Σ</w:t>
      </w:r>
      <w:r w:rsidR="00B6299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Any GRF with a </w:t>
      </w:r>
      <w:proofErr w:type="spellStart"/>
      <w:r>
        <w:rPr>
          <w:rFonts w:ascii="Times New Roman" w:eastAsiaTheme="minorEastAsia" w:hAnsi="Times New Roman" w:cs="Times New Roman"/>
        </w:rPr>
        <w:t>neighbourhood</w:t>
      </w:r>
      <w:proofErr w:type="spellEnd"/>
      <w:r>
        <w:rPr>
          <w:rFonts w:ascii="Times New Roman" w:eastAsiaTheme="minorEastAsia" w:hAnsi="Times New Roman" w:cs="Times New Roman"/>
        </w:rPr>
        <w:t xml:space="preserve"> structure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for a point </w:t>
      </w:r>
      <w:proofErr w:type="spellStart"/>
      <w:r>
        <w:rPr>
          <w:rFonts w:ascii="Times New Roman" w:eastAsiaTheme="minorEastAsia" w:hAnsi="Times New Roman" w:cs="Times New Roman"/>
          <w:i/>
        </w:rPr>
        <w:t>s</w:t>
      </w:r>
      <w:r>
        <w:rPr>
          <w:rFonts w:ascii="Times New Roman" w:eastAsiaTheme="minorEastAsia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that satisfies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|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:j≠i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|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:j∈≠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is a GMRF</w:t>
      </w:r>
      <w:r w:rsidR="000F6135">
        <w:rPr>
          <w:rFonts w:ascii="Times New Roman" w:eastAsiaTheme="minorEastAsia" w:hAnsi="Times New Roman" w:cs="Times New Roman"/>
        </w:rPr>
        <w:t xml:space="preserve">. </w:t>
      </w:r>
      <w:r w:rsidR="00996427">
        <w:rPr>
          <w:rFonts w:ascii="Times New Roman" w:eastAsiaTheme="minorEastAsia" w:hAnsi="Times New Roman" w:cs="Times New Roman"/>
        </w:rPr>
        <w:t>T</w:t>
      </w:r>
      <w:r w:rsidR="00AE1691">
        <w:rPr>
          <w:rFonts w:ascii="Times New Roman" w:eastAsiaTheme="minorEastAsia" w:hAnsi="Times New Roman" w:cs="Times New Roman"/>
        </w:rPr>
        <w:t>he Markovian property of the GMRF</w:t>
      </w:r>
      <w:r w:rsidR="00996427">
        <w:rPr>
          <w:rFonts w:ascii="Times New Roman" w:eastAsiaTheme="minorEastAsia" w:hAnsi="Times New Roman" w:cs="Times New Roman"/>
        </w:rPr>
        <w:t xml:space="preserve"> facilitates computational efficiency by ensuring t</w:t>
      </w:r>
      <w:r w:rsidR="00AE1691">
        <w:rPr>
          <w:rFonts w:ascii="Times New Roman" w:eastAsiaTheme="minorEastAsia" w:hAnsi="Times New Roman" w:cs="Times New Roman"/>
        </w:rPr>
        <w:t xml:space="preserve">hat the precision matrix </w:t>
      </w:r>
      <w:r w:rsidR="00AE1691">
        <w:rPr>
          <w:rFonts w:ascii="Times New Roman" w:eastAsiaTheme="minorEastAsia" w:hAnsi="Times New Roman" w:cs="Times New Roman"/>
          <w:b/>
          <w:i/>
        </w:rPr>
        <w:t xml:space="preserve">Q </w:t>
      </w:r>
      <w:r w:rsidR="00AE1691">
        <w:rPr>
          <w:rFonts w:ascii="Times New Roman" w:eastAsiaTheme="minorEastAsia" w:hAnsi="Times New Roman" w:cs="Times New Roman"/>
        </w:rPr>
        <w:t>is sparse</w:t>
      </w:r>
      <w:r w:rsidR="00996427">
        <w:rPr>
          <w:rFonts w:ascii="Times New Roman" w:eastAsiaTheme="minorEastAsia" w:hAnsi="Times New Roman" w:cs="Times New Roman"/>
        </w:rPr>
        <w:t>, or</w:t>
      </w:r>
      <w:r w:rsidR="00AE1691">
        <w:rPr>
          <w:rFonts w:ascii="Times New Roman" w:eastAsiaTheme="minorEastAsia" w:hAnsi="Times New Roman" w:cs="Times New Roman"/>
        </w:rPr>
        <w:t xml:space="preserve"> non-zero for </w:t>
      </w:r>
      <w:proofErr w:type="spellStart"/>
      <w:r w:rsidR="00AE1691">
        <w:rPr>
          <w:rFonts w:ascii="Times New Roman" w:eastAsiaTheme="minorEastAsia" w:hAnsi="Times New Roman" w:cs="Times New Roman"/>
        </w:rPr>
        <w:t>neighbours</w:t>
      </w:r>
      <w:proofErr w:type="spellEnd"/>
      <w:r w:rsidR="00AE1691">
        <w:rPr>
          <w:rFonts w:ascii="Times New Roman" w:eastAsiaTheme="minorEastAsia" w:hAnsi="Times New Roman" w:cs="Times New Roman"/>
        </w:rPr>
        <w:t xml:space="preserve"> and diagonal elements</w:t>
      </w:r>
      <w:r w:rsidR="000F6135">
        <w:rPr>
          <w:rFonts w:ascii="Times New Roman" w:eastAsiaTheme="minorEastAsia" w:hAnsi="Times New Roman" w:cs="Times New Roman"/>
        </w:rPr>
        <w:t xml:space="preserve"> </w:t>
      </w:r>
      <w:r w:rsidR="000F6135" w:rsidRPr="001F087E">
        <w:rPr>
          <w:rFonts w:ascii="Times New Roman" w:eastAsiaTheme="minorEastAsia" w:hAnsi="Times New Roman" w:cs="Times New Roman"/>
        </w:rPr>
        <w:t>(Banerjee</w:t>
      </w:r>
      <w:r w:rsidR="000F6135">
        <w:rPr>
          <w:rFonts w:ascii="Times New Roman" w:eastAsiaTheme="minorEastAsia" w:hAnsi="Times New Roman" w:cs="Times New Roman"/>
        </w:rPr>
        <w:t xml:space="preserve"> </w:t>
      </w:r>
      <w:r w:rsidR="000F6135" w:rsidRPr="001F087E">
        <w:rPr>
          <w:rFonts w:ascii="Times New Roman" w:hAnsi="Times New Roman" w:cs="Times New Roman"/>
        </w:rPr>
        <w:t xml:space="preserve">Carlin, </w:t>
      </w:r>
      <w:r w:rsidR="000F6135">
        <w:rPr>
          <w:rFonts w:ascii="Times New Roman" w:hAnsi="Times New Roman" w:cs="Times New Roman"/>
        </w:rPr>
        <w:t>&amp;</w:t>
      </w:r>
      <w:r w:rsidR="000F6135" w:rsidRPr="001F087E">
        <w:rPr>
          <w:rFonts w:ascii="Times New Roman" w:hAnsi="Times New Roman" w:cs="Times New Roman"/>
        </w:rPr>
        <w:t xml:space="preserve"> </w:t>
      </w:r>
      <w:proofErr w:type="spellStart"/>
      <w:r w:rsidR="000F6135" w:rsidRPr="001F087E">
        <w:rPr>
          <w:rFonts w:ascii="Times New Roman" w:hAnsi="Times New Roman" w:cs="Times New Roman"/>
        </w:rPr>
        <w:t>Gelfand</w:t>
      </w:r>
      <w:proofErr w:type="spellEnd"/>
      <w:r w:rsidR="000F6135" w:rsidRPr="001F087E">
        <w:rPr>
          <w:rFonts w:ascii="Times New Roman" w:eastAsiaTheme="minorEastAsia" w:hAnsi="Times New Roman" w:cs="Times New Roman"/>
        </w:rPr>
        <w:t xml:space="preserve"> 2004</w:t>
      </w:r>
      <w:r w:rsidR="000F6135">
        <w:rPr>
          <w:rFonts w:ascii="Times New Roman" w:eastAsiaTheme="minorEastAsia" w:hAnsi="Times New Roman" w:cs="Times New Roman"/>
        </w:rPr>
        <w:t xml:space="preserve">; </w:t>
      </w:r>
      <w:proofErr w:type="spellStart"/>
      <w:r w:rsidR="000F6135" w:rsidRPr="001F087E">
        <w:rPr>
          <w:rFonts w:ascii="Times New Roman" w:hAnsi="Times New Roman" w:cs="Times New Roman"/>
        </w:rPr>
        <w:t>Lasinio</w:t>
      </w:r>
      <w:proofErr w:type="spellEnd"/>
      <w:r w:rsidR="000F6135">
        <w:rPr>
          <w:rFonts w:ascii="Times New Roman" w:hAnsi="Times New Roman" w:cs="Times New Roman"/>
        </w:rPr>
        <w:t>,</w:t>
      </w:r>
      <w:r w:rsidR="000F613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F6135" w:rsidRPr="001F087E">
        <w:rPr>
          <w:rFonts w:ascii="Times New Roman" w:hAnsi="Times New Roman" w:cs="Times New Roman"/>
        </w:rPr>
        <w:t>Mastrantonio</w:t>
      </w:r>
      <w:proofErr w:type="spellEnd"/>
      <w:r w:rsidR="000F6135" w:rsidRPr="001F087E">
        <w:rPr>
          <w:rFonts w:ascii="Times New Roman" w:hAnsi="Times New Roman" w:cs="Times New Roman"/>
        </w:rPr>
        <w:t xml:space="preserve">, &amp; </w:t>
      </w:r>
      <w:proofErr w:type="spellStart"/>
      <w:r w:rsidR="000F6135" w:rsidRPr="001F087E">
        <w:rPr>
          <w:rFonts w:ascii="Times New Roman" w:hAnsi="Times New Roman" w:cs="Times New Roman"/>
        </w:rPr>
        <w:t>Pollice</w:t>
      </w:r>
      <w:proofErr w:type="spellEnd"/>
      <w:r w:rsidR="000F6135" w:rsidRPr="001F087E">
        <w:rPr>
          <w:rFonts w:ascii="Times New Roman" w:eastAsiaTheme="minorEastAsia" w:hAnsi="Times New Roman" w:cs="Times New Roman"/>
        </w:rPr>
        <w:t xml:space="preserve"> </w:t>
      </w:r>
      <w:r w:rsidR="000F6135">
        <w:rPr>
          <w:rFonts w:ascii="Times New Roman" w:eastAsiaTheme="minorEastAsia" w:hAnsi="Times New Roman" w:cs="Times New Roman"/>
        </w:rPr>
        <w:t>2013</w:t>
      </w:r>
      <w:r w:rsidR="000F6135" w:rsidRPr="001F087E">
        <w:rPr>
          <w:rFonts w:ascii="Times New Roman" w:eastAsiaTheme="minorEastAsia" w:hAnsi="Times New Roman" w:cs="Times New Roman"/>
        </w:rPr>
        <w:t>).</w:t>
      </w:r>
    </w:p>
    <w:p w14:paraId="00212FBF" w14:textId="760E4994" w:rsidR="00AE1691" w:rsidRPr="00347104" w:rsidRDefault="000F6135" w:rsidP="00AE1691">
      <w:pPr>
        <w:spacing w:line="24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Although there are many m</w:t>
      </w:r>
      <w:r w:rsidR="00A63232">
        <w:rPr>
          <w:rFonts w:ascii="Times New Roman" w:eastAsiaTheme="minorEastAsia" w:hAnsi="Times New Roman" w:cs="Times New Roman"/>
        </w:rPr>
        <w:t xml:space="preserve">ethods available to construct </w:t>
      </w:r>
      <w:r>
        <w:rPr>
          <w:rFonts w:ascii="Times New Roman" w:eastAsiaTheme="minorEastAsia" w:hAnsi="Times New Roman" w:cs="Times New Roman"/>
        </w:rPr>
        <w:t>GMRF</w:t>
      </w:r>
      <w:r w:rsidR="00A63232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>, we used stochastic partial differe</w:t>
      </w:r>
      <w:r w:rsidR="00A63232">
        <w:rPr>
          <w:rFonts w:ascii="Times New Roman" w:eastAsiaTheme="minorEastAsia" w:hAnsi="Times New Roman" w:cs="Times New Roman"/>
        </w:rPr>
        <w:t>ntial equations (SPDEs), or GRF</w:t>
      </w:r>
      <w:r w:rsidR="00336587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w</w:t>
      </w:r>
      <w:r w:rsidR="00336587">
        <w:rPr>
          <w:rFonts w:ascii="Times New Roman" w:eastAsiaTheme="minorEastAsia" w:hAnsi="Times New Roman" w:cs="Times New Roman"/>
        </w:rPr>
        <w:t>ith</w:t>
      </w:r>
      <w:r w:rsidR="00A63232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95AB1">
        <w:rPr>
          <w:rFonts w:ascii="Times New Roman" w:eastAsiaTheme="minorEastAsia" w:hAnsi="Times New Roman" w:cs="Times New Roman"/>
        </w:rPr>
        <w:t>Matérn</w:t>
      </w:r>
      <w:proofErr w:type="spellEnd"/>
      <w:r w:rsidR="00795AB1">
        <w:rPr>
          <w:rFonts w:ascii="Times New Roman" w:eastAsiaTheme="minorEastAsia" w:hAnsi="Times New Roman" w:cs="Times New Roman"/>
        </w:rPr>
        <w:t xml:space="preserve"> covariance function</w:t>
      </w:r>
      <w:r w:rsidR="00336587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(</w:t>
      </w:r>
      <w:r w:rsidRPr="00347104">
        <w:rPr>
          <w:rFonts w:ascii="Times New Roman" w:hAnsi="Times New Roman" w:cs="Times New Roman"/>
        </w:rPr>
        <w:t xml:space="preserve">Lindgren, Rue, &amp; </w:t>
      </w:r>
      <w:proofErr w:type="spellStart"/>
      <w:r w:rsidRPr="00347104">
        <w:rPr>
          <w:rFonts w:ascii="Times New Roman" w:hAnsi="Times New Roman" w:cs="Times New Roman"/>
        </w:rPr>
        <w:t>Lindstrӧm</w:t>
      </w:r>
      <w:proofErr w:type="spellEnd"/>
      <w:r w:rsidRPr="00347104">
        <w:rPr>
          <w:rFonts w:ascii="Times New Roman" w:hAnsi="Times New Roman" w:cs="Times New Roman"/>
        </w:rPr>
        <w:t xml:space="preserve"> 2011</w:t>
      </w:r>
      <w:r w:rsidRPr="00347104">
        <w:rPr>
          <w:rFonts w:ascii="Times New Roman" w:eastAsiaTheme="minorEastAsia" w:hAnsi="Times New Roman" w:cs="Times New Roman"/>
        </w:rPr>
        <w:t>)</w:t>
      </w:r>
      <w:r w:rsidR="00A63232">
        <w:rPr>
          <w:rFonts w:ascii="Times New Roman" w:eastAsiaTheme="minorEastAsia" w:hAnsi="Times New Roman" w:cs="Times New Roman"/>
        </w:rPr>
        <w:t>, to reduce dense covariance matri</w:t>
      </w:r>
      <w:r w:rsidR="00336587">
        <w:rPr>
          <w:rFonts w:ascii="Times New Roman" w:eastAsiaTheme="minorEastAsia" w:hAnsi="Times New Roman" w:cs="Times New Roman"/>
        </w:rPr>
        <w:t>ces</w:t>
      </w:r>
      <w:r w:rsidR="00A63232">
        <w:rPr>
          <w:rFonts w:ascii="Times New Roman" w:eastAsiaTheme="minorEastAsia" w:hAnsi="Times New Roman" w:cs="Times New Roman"/>
        </w:rPr>
        <w:t xml:space="preserve"> to </w:t>
      </w:r>
      <w:r w:rsidR="00336587">
        <w:rPr>
          <w:rFonts w:ascii="Times New Roman" w:eastAsiaTheme="minorEastAsia" w:hAnsi="Times New Roman" w:cs="Times New Roman"/>
        </w:rPr>
        <w:t>sparse precision matrices</w:t>
      </w:r>
      <w:r w:rsidRPr="00347104">
        <w:rPr>
          <w:rFonts w:ascii="Times New Roman" w:eastAsiaTheme="minorEastAsia" w:hAnsi="Times New Roman" w:cs="Times New Roman"/>
        </w:rPr>
        <w:t>. Consequently, t</w:t>
      </w:r>
      <w:r w:rsidR="00AE1691" w:rsidRPr="00347104">
        <w:rPr>
          <w:rFonts w:ascii="Times New Roman" w:eastAsiaTheme="minorEastAsia" w:hAnsi="Times New Roman" w:cs="Times New Roman"/>
        </w:rPr>
        <w:t>he covariance matrix</w:t>
      </w:r>
    </w:p>
    <w:bookmarkStart w:id="1" w:name="_Ref460250057"/>
    <w:bookmarkStart w:id="2" w:name="_Ref460249320"/>
    <w:p w14:paraId="48866FD5" w14:textId="14F8128A" w:rsidR="00347104" w:rsidRPr="00347104" w:rsidRDefault="00B8546D" w:rsidP="00347104">
      <w:pPr>
        <w:keepNext/>
        <w:spacing w:line="24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i,j</m:t>
            </m:r>
          </m:sub>
        </m:sSub>
        <m:r>
          <w:rPr>
            <w:rFonts w:ascii="Cambria Math" w:eastAsiaTheme="minorEastAsia" w:hAnsi="Cambria Math" w:cs="Times New Roman"/>
          </w:rPr>
          <m:t>=Cov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ξ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,ξ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=Cov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ϑ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ξ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</m:oMath>
      <w:r w:rsidR="00347104">
        <w:rPr>
          <w:rFonts w:ascii="Times New Roman" w:eastAsiaTheme="minorEastAsia" w:hAnsi="Times New Roman" w:cs="Times New Roman"/>
        </w:rPr>
        <w:tab/>
      </w:r>
      <w:r w:rsidR="00347104">
        <w:rPr>
          <w:rFonts w:ascii="Times New Roman" w:eastAsiaTheme="minorEastAsia" w:hAnsi="Times New Roman" w:cs="Times New Roman"/>
        </w:rPr>
        <w:tab/>
      </w:r>
      <w:r w:rsidR="00347104">
        <w:rPr>
          <w:rFonts w:ascii="Times New Roman" w:eastAsiaTheme="minorEastAsia" w:hAnsi="Times New Roman" w:cs="Times New Roman"/>
        </w:rPr>
        <w:tab/>
      </w:r>
      <w:bookmarkStart w:id="3" w:name="EQ_covariance"/>
      <w:r w:rsidR="00347104" w:rsidRPr="00347104">
        <w:rPr>
          <w:rFonts w:ascii="Times New Roman" w:hAnsi="Times New Roman" w:cs="Times New Roman"/>
        </w:rPr>
        <w:t>Eq</w:t>
      </w:r>
      <w:r w:rsidR="00347104">
        <w:rPr>
          <w:rFonts w:ascii="Times New Roman" w:hAnsi="Times New Roman" w:cs="Times New Roman"/>
        </w:rPr>
        <w:t>.</w:t>
      </w:r>
      <w:r w:rsidR="00347104" w:rsidRPr="00347104">
        <w:rPr>
          <w:rFonts w:ascii="Times New Roman" w:hAnsi="Times New Roman" w:cs="Times New Roman"/>
        </w:rPr>
        <w:t xml:space="preserve"> </w:t>
      </w:r>
      <w:r w:rsidR="00347104" w:rsidRPr="00347104">
        <w:rPr>
          <w:rFonts w:ascii="Times New Roman" w:hAnsi="Times New Roman" w:cs="Times New Roman"/>
        </w:rPr>
        <w:fldChar w:fldCharType="begin"/>
      </w:r>
      <w:r w:rsidR="00347104" w:rsidRPr="00347104">
        <w:rPr>
          <w:rFonts w:ascii="Times New Roman" w:hAnsi="Times New Roman" w:cs="Times New Roman"/>
        </w:rPr>
        <w:instrText xml:space="preserve"> SEQ Equation \* ARABIC </w:instrText>
      </w:r>
      <w:r w:rsidR="00347104" w:rsidRPr="00347104">
        <w:rPr>
          <w:rFonts w:ascii="Times New Roman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  <w:noProof/>
        </w:rPr>
        <w:t>1</w:t>
      </w:r>
      <w:r w:rsidR="00347104" w:rsidRPr="00347104">
        <w:rPr>
          <w:rFonts w:ascii="Times New Roman" w:hAnsi="Times New Roman" w:cs="Times New Roman"/>
        </w:rPr>
        <w:fldChar w:fldCharType="end"/>
      </w:r>
      <w:bookmarkEnd w:id="1"/>
      <w:bookmarkEnd w:id="3"/>
    </w:p>
    <w:bookmarkEnd w:id="2"/>
    <w:p w14:paraId="494A6264" w14:textId="77777777" w:rsidR="00BE26CB" w:rsidRDefault="00AE1691" w:rsidP="007B0EC9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 w:rsidRPr="00347104">
        <w:rPr>
          <w:rFonts w:ascii="Times New Roman" w:eastAsiaTheme="minorEastAsia" w:hAnsi="Times New Roman" w:cs="Times New Roman"/>
        </w:rPr>
        <w:t>can</w:t>
      </w:r>
      <w:proofErr w:type="gramEnd"/>
      <w:r w:rsidRPr="00347104">
        <w:rPr>
          <w:rFonts w:ascii="Times New Roman" w:eastAsiaTheme="minorEastAsia" w:hAnsi="Times New Roman" w:cs="Times New Roman"/>
        </w:rPr>
        <w:t xml:space="preserve"> be decomposed into the following two parts: </w:t>
      </w:r>
      <w:r w:rsidR="00FA540A">
        <w:rPr>
          <w:rFonts w:ascii="Times New Roman" w:eastAsiaTheme="minorEastAsia" w:hAnsi="Times New Roman" w:cs="Times New Roman"/>
        </w:rPr>
        <w:t>the marginal</w:t>
      </w:r>
      <w:r w:rsidRPr="00347104">
        <w:rPr>
          <w:rFonts w:ascii="Times New Roman" w:eastAsiaTheme="minorEastAsia" w:hAnsi="Times New Roman" w:cs="Times New Roman"/>
        </w:rPr>
        <w:t xml:space="preserve"> variance</w:t>
      </w:r>
      <w:r w:rsidR="00BE26CB">
        <w:rPr>
          <w:rFonts w:ascii="Times New Roman" w:eastAsiaTheme="minorEastAsia" w:hAnsi="Times New Roman" w:cs="Times New Roman"/>
        </w:rPr>
        <w:t>,</w:t>
      </w:r>
    </w:p>
    <w:p w14:paraId="62CE3709" w14:textId="79865B49" w:rsidR="00BE26CB" w:rsidRPr="001F087E" w:rsidRDefault="00B8546D" w:rsidP="00BE26CB">
      <w:pPr>
        <w:spacing w:before="120" w:after="120" w:line="240" w:lineRule="auto"/>
        <w:jc w:val="right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ϑ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(4π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κ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BE26CB">
        <w:rPr>
          <w:rFonts w:ascii="Times New Roman" w:eastAsiaTheme="minorEastAsia" w:hAnsi="Times New Roman" w:cs="Times New Roman"/>
        </w:rPr>
        <w:t>,</w:t>
      </w:r>
      <w:r w:rsidR="00BE26CB">
        <w:rPr>
          <w:rFonts w:ascii="Times New Roman" w:eastAsiaTheme="minorEastAsia" w:hAnsi="Times New Roman" w:cs="Times New Roman"/>
        </w:rPr>
        <w:tab/>
      </w:r>
      <w:r w:rsidR="00BE26CB" w:rsidRPr="001F087E">
        <w:rPr>
          <w:rFonts w:ascii="Times New Roman" w:eastAsiaTheme="minorEastAsia" w:hAnsi="Times New Roman" w:cs="Times New Roman"/>
        </w:rPr>
        <w:tab/>
      </w:r>
      <w:r w:rsidR="00BE26CB" w:rsidRPr="001F087E">
        <w:rPr>
          <w:rFonts w:ascii="Times New Roman" w:eastAsiaTheme="minorEastAsia" w:hAnsi="Times New Roman" w:cs="Times New Roman"/>
        </w:rPr>
        <w:tab/>
      </w:r>
      <w:r w:rsidR="00BE26CB" w:rsidRPr="001F087E">
        <w:rPr>
          <w:rFonts w:ascii="Times New Roman" w:eastAsiaTheme="minorEastAsia" w:hAnsi="Times New Roman" w:cs="Times New Roman"/>
        </w:rPr>
        <w:tab/>
        <w:t xml:space="preserve">Eq. </w:t>
      </w:r>
      <w:r w:rsidR="00BE26CB">
        <w:rPr>
          <w:rFonts w:ascii="Times New Roman" w:eastAsiaTheme="minorEastAsia" w:hAnsi="Times New Roman" w:cs="Times New Roman"/>
        </w:rPr>
        <w:fldChar w:fldCharType="begin"/>
      </w:r>
      <w:r w:rsidR="00BE26CB">
        <w:rPr>
          <w:rFonts w:ascii="Times New Roman" w:eastAsiaTheme="minorEastAsia" w:hAnsi="Times New Roman" w:cs="Times New Roman"/>
        </w:rPr>
        <w:instrText xml:space="preserve"> SEQ Equation \* ARABIC </w:instrText>
      </w:r>
      <w:r w:rsidR="00BE26CB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  <w:noProof/>
        </w:rPr>
        <w:t>2</w:t>
      </w:r>
      <w:r w:rsidR="00BE26CB">
        <w:rPr>
          <w:rFonts w:ascii="Times New Roman" w:eastAsiaTheme="minorEastAsia" w:hAnsi="Times New Roman" w:cs="Times New Roman"/>
        </w:rPr>
        <w:fldChar w:fldCharType="end"/>
      </w:r>
    </w:p>
    <w:p w14:paraId="137F6E82" w14:textId="77777777" w:rsidR="00BE26CB" w:rsidRDefault="00BE26CB" w:rsidP="007B0EC9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</w:t>
      </w:r>
      <w:r w:rsidR="00AE1691" w:rsidRPr="00347104">
        <w:rPr>
          <w:rFonts w:ascii="Times New Roman" w:eastAsiaTheme="minorEastAsia" w:hAnsi="Times New Roman" w:cs="Times New Roman"/>
        </w:rPr>
        <w:t>nd</w:t>
      </w:r>
      <w:proofErr w:type="gramEnd"/>
      <w:r w:rsidR="00AE1691" w:rsidRPr="00347104">
        <w:rPr>
          <w:rFonts w:ascii="Times New Roman" w:eastAsiaTheme="minorEastAsia" w:hAnsi="Times New Roman" w:cs="Times New Roman"/>
        </w:rPr>
        <w:t xml:space="preserve"> the </w:t>
      </w:r>
      <w:proofErr w:type="spellStart"/>
      <w:r w:rsidR="00AE1691" w:rsidRPr="00347104">
        <w:rPr>
          <w:rFonts w:ascii="Times New Roman" w:eastAsiaTheme="minorEastAsia" w:hAnsi="Times New Roman" w:cs="Times New Roman"/>
        </w:rPr>
        <w:t>Matérn</w:t>
      </w:r>
      <w:proofErr w:type="spellEnd"/>
      <w:r w:rsidR="00AE1691" w:rsidRPr="00347104">
        <w:rPr>
          <w:rFonts w:ascii="Times New Roman" w:eastAsiaTheme="minorEastAsia" w:hAnsi="Times New Roman" w:cs="Times New Roman"/>
        </w:rPr>
        <w:t xml:space="preserve"> spatial covariance function</w:t>
      </w:r>
      <w:r>
        <w:rPr>
          <w:rFonts w:ascii="Times New Roman" w:eastAsiaTheme="minorEastAsia" w:hAnsi="Times New Roman" w:cs="Times New Roman"/>
        </w:rPr>
        <w:t>,</w:t>
      </w:r>
    </w:p>
    <w:p w14:paraId="7B02515B" w14:textId="77777777" w:rsidR="00BE26CB" w:rsidRPr="001F087E" w:rsidRDefault="00BE26CB" w:rsidP="00BE26CB">
      <w:pPr>
        <w:spacing w:before="120" w:after="120" w:line="240" w:lineRule="auto"/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ξ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λ-1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(κ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i,j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λ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</w:rPr>
              <m:t>λ</m:t>
            </m:r>
          </m:sub>
        </m:sSub>
        <m:r>
          <w:rPr>
            <w:rFonts w:ascii="Cambria Math" w:eastAsiaTheme="minorEastAsia" w:hAnsi="Cambria Math" w:cs="Times New Roman"/>
          </w:rPr>
          <m:t>(κ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i,j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,</w:t>
      </w:r>
      <w:r w:rsidRPr="001F087E">
        <w:rPr>
          <w:rFonts w:ascii="Times New Roman" w:eastAsiaTheme="minorEastAsia" w:hAnsi="Times New Roman" w:cs="Times New Roman"/>
        </w:rPr>
        <w:tab/>
      </w:r>
      <w:r w:rsidRPr="001F087E">
        <w:rPr>
          <w:rFonts w:ascii="Times New Roman" w:eastAsiaTheme="minorEastAsia" w:hAnsi="Times New Roman" w:cs="Times New Roman"/>
        </w:rPr>
        <w:tab/>
      </w:r>
      <w:r w:rsidRPr="001F087E">
        <w:rPr>
          <w:rFonts w:ascii="Times New Roman" w:eastAsiaTheme="minorEastAsia" w:hAnsi="Times New Roman" w:cs="Times New Roman"/>
        </w:rPr>
        <w:tab/>
      </w:r>
      <w:bookmarkStart w:id="4" w:name="EQ_Matern"/>
      <w:r w:rsidRPr="001F087E">
        <w:rPr>
          <w:rFonts w:ascii="Times New Roman" w:eastAsiaTheme="minorEastAsia" w:hAnsi="Times New Roman" w:cs="Times New Roman"/>
        </w:rPr>
        <w:t xml:space="preserve">Eq.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Equation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  <w:noProof/>
        </w:rPr>
        <w:t>3</w:t>
      </w:r>
      <w:r>
        <w:rPr>
          <w:rFonts w:ascii="Times New Roman" w:eastAsiaTheme="minorEastAsia" w:hAnsi="Times New Roman" w:cs="Times New Roman"/>
        </w:rPr>
        <w:fldChar w:fldCharType="end"/>
      </w:r>
      <w:bookmarkEnd w:id="4"/>
    </w:p>
    <w:p w14:paraId="070465B3" w14:textId="32618C57" w:rsidR="00336587" w:rsidRDefault="000F6135" w:rsidP="007B0EC9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 w:rsidRPr="00347104">
        <w:rPr>
          <w:rFonts w:ascii="Times New Roman" w:eastAsiaTheme="minorEastAsia" w:hAnsi="Times New Roman" w:cs="Times New Roman"/>
        </w:rPr>
        <w:t>which</w:t>
      </w:r>
      <w:proofErr w:type="gramEnd"/>
      <w:r w:rsidRPr="00347104">
        <w:rPr>
          <w:rFonts w:ascii="Times New Roman" w:eastAsiaTheme="minorEastAsia" w:hAnsi="Times New Roman" w:cs="Times New Roman"/>
        </w:rPr>
        <w:t xml:space="preserve"> depends</w:t>
      </w:r>
      <w:r w:rsidRPr="001F087E">
        <w:rPr>
          <w:rFonts w:ascii="Times New Roman" w:eastAsiaTheme="minorEastAsia" w:hAnsi="Times New Roman" w:cs="Times New Roman"/>
        </w:rPr>
        <w:t xml:space="preserve"> on the Euclidean distance between  locations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  <w:i/>
        </w:rPr>
        <w:t>j</w:t>
      </w:r>
      <w:r>
        <w:rPr>
          <w:rFonts w:ascii="Times New Roman" w:eastAsiaTheme="minorEastAsia" w:hAnsi="Times New Roman" w:cs="Times New Roman"/>
        </w:rPr>
        <w:t>,</w:t>
      </w:r>
      <w:r w:rsidRPr="001F087E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i,j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 w:rsidR="007B0EC9" w:rsidRPr="001F087E">
        <w:rPr>
          <w:rFonts w:ascii="Times New Roman" w:eastAsiaTheme="minorEastAsia" w:hAnsi="Times New Roman" w:cs="Times New Roman"/>
        </w:rPr>
        <w:t xml:space="preserve"> </w:t>
      </w:r>
      <w:r w:rsidR="007B0EC9">
        <w:rPr>
          <w:rFonts w:ascii="Times New Roman" w:eastAsiaTheme="minorEastAsia" w:hAnsi="Times New Roman" w:cs="Times New Roman"/>
        </w:rPr>
        <w:t>(</w:t>
      </w:r>
      <w:proofErr w:type="spellStart"/>
      <w:r w:rsidR="007B0EC9">
        <w:rPr>
          <w:rFonts w:ascii="Times New Roman" w:eastAsiaTheme="minorEastAsia" w:hAnsi="Times New Roman" w:cs="Times New Roman"/>
        </w:rPr>
        <w:t>Cressie</w:t>
      </w:r>
      <w:proofErr w:type="spellEnd"/>
      <w:r w:rsidR="007B0EC9" w:rsidRPr="001F087E">
        <w:rPr>
          <w:rFonts w:ascii="Times New Roman" w:eastAsiaTheme="minorEastAsia" w:hAnsi="Times New Roman" w:cs="Times New Roman"/>
        </w:rPr>
        <w:t xml:space="preserve"> 1993</w:t>
      </w:r>
      <w:r w:rsidR="007B0EC9">
        <w:rPr>
          <w:rFonts w:ascii="Times New Roman" w:eastAsiaTheme="minorEastAsia" w:hAnsi="Times New Roman" w:cs="Times New Roman"/>
        </w:rPr>
        <w:t xml:space="preserve">; </w:t>
      </w:r>
      <w:proofErr w:type="spellStart"/>
      <w:r w:rsidR="007B0EC9">
        <w:rPr>
          <w:rFonts w:ascii="Times New Roman" w:hAnsi="Times New Roman" w:cs="Times New Roman"/>
        </w:rPr>
        <w:t>Cressie</w:t>
      </w:r>
      <w:proofErr w:type="spellEnd"/>
      <w:r w:rsidR="007B0EC9">
        <w:rPr>
          <w:rFonts w:ascii="Times New Roman" w:hAnsi="Times New Roman" w:cs="Times New Roman"/>
        </w:rPr>
        <w:t xml:space="preserve"> and </w:t>
      </w:r>
      <w:proofErr w:type="spellStart"/>
      <w:r w:rsidR="007B0EC9">
        <w:rPr>
          <w:rFonts w:ascii="Times New Roman" w:hAnsi="Times New Roman" w:cs="Times New Roman"/>
        </w:rPr>
        <w:t>Wikle</w:t>
      </w:r>
      <w:proofErr w:type="spellEnd"/>
      <w:r w:rsidR="007B0EC9" w:rsidRPr="001F087E">
        <w:rPr>
          <w:rFonts w:ascii="Times New Roman" w:hAnsi="Times New Roman" w:cs="Times New Roman"/>
        </w:rPr>
        <w:t xml:space="preserve"> 2011</w:t>
      </w:r>
      <w:r>
        <w:rPr>
          <w:rFonts w:ascii="Times New Roman" w:eastAsiaTheme="minorEastAsia" w:hAnsi="Times New Roman" w:cs="Times New Roman"/>
        </w:rPr>
        <w:t>)</w:t>
      </w:r>
      <w:r w:rsidR="007B0EC9" w:rsidRPr="001F087E">
        <w:rPr>
          <w:rFonts w:ascii="Times New Roman" w:eastAsiaTheme="minorEastAsia" w:hAnsi="Times New Roman" w:cs="Times New Roman"/>
        </w:rPr>
        <w:t xml:space="preserve">. </w:t>
      </w:r>
      <w:r w:rsidR="00752A37">
        <w:rPr>
          <w:rFonts w:ascii="Times New Roman" w:eastAsiaTheme="minorEastAsia" w:hAnsi="Times New Roman" w:cs="Times New Roman"/>
        </w:rPr>
        <w:t>Consequently, a</w:t>
      </w:r>
      <w:r w:rsidR="007B0EC9" w:rsidRPr="001F087E">
        <w:rPr>
          <w:rFonts w:ascii="Times New Roman" w:eastAsiaTheme="minorEastAsia" w:hAnsi="Times New Roman" w:cs="Times New Roman"/>
        </w:rPr>
        <w:t xml:space="preserve"> GRF with a </w:t>
      </w:r>
      <w:proofErr w:type="spellStart"/>
      <w:r w:rsidR="007B0EC9" w:rsidRPr="001F087E">
        <w:rPr>
          <w:rFonts w:ascii="Times New Roman" w:eastAsiaTheme="minorEastAsia" w:hAnsi="Times New Roman" w:cs="Times New Roman"/>
        </w:rPr>
        <w:t>Matérn</w:t>
      </w:r>
      <w:proofErr w:type="spellEnd"/>
      <w:r w:rsidR="007B0EC9" w:rsidRPr="001F087E">
        <w:rPr>
          <w:rFonts w:ascii="Times New Roman" w:eastAsiaTheme="minorEastAsia" w:hAnsi="Times New Roman" w:cs="Times New Roman"/>
        </w:rPr>
        <w:t xml:space="preserve"> covariance function</w:t>
      </w:r>
      <w:r w:rsidR="00BE26CB">
        <w:rPr>
          <w:rFonts w:ascii="Times New Roman" w:eastAsiaTheme="minorEastAsia" w:hAnsi="Times New Roman" w:cs="Times New Roman"/>
        </w:rPr>
        <w:t xml:space="preserve"> </w:t>
      </w:r>
      <w:r w:rsidR="007B0EC9" w:rsidRPr="001F087E">
        <w:rPr>
          <w:rFonts w:ascii="Times New Roman" w:eastAsiaTheme="minorEastAsia" w:hAnsi="Times New Roman" w:cs="Times New Roman"/>
        </w:rPr>
        <w:t xml:space="preserve">provides an exact solution to the SPDE, </w:t>
      </w:r>
    </w:p>
    <w:p w14:paraId="57EB7DFF" w14:textId="3AF7D96A" w:rsidR="00336587" w:rsidRPr="001F087E" w:rsidRDefault="00B8546D" w:rsidP="00336587">
      <w:pPr>
        <w:spacing w:before="120" w:after="120" w:line="240" w:lineRule="auto"/>
        <w:jc w:val="right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(κ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-Δ)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(λ+1)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</w:rPr>
          <m:t>(τξ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>)</m:t>
        </m:r>
      </m:oMath>
      <w:r w:rsidR="00336587">
        <w:rPr>
          <w:rFonts w:ascii="Times New Roman" w:eastAsiaTheme="minorEastAsia" w:hAnsi="Times New Roman" w:cs="Times New Roman"/>
        </w:rPr>
        <w:t>,</w:t>
      </w:r>
      <w:r w:rsidR="00720FB8">
        <w:rPr>
          <w:rFonts w:ascii="Times New Roman" w:eastAsiaTheme="minorEastAsia" w:hAnsi="Times New Roman" w:cs="Times New Roman"/>
        </w:rPr>
        <w:tab/>
      </w:r>
      <w:r w:rsidR="00336587" w:rsidRPr="001F087E">
        <w:rPr>
          <w:rFonts w:ascii="Times New Roman" w:eastAsiaTheme="minorEastAsia" w:hAnsi="Times New Roman" w:cs="Times New Roman"/>
        </w:rPr>
        <w:tab/>
      </w:r>
      <w:r w:rsidR="00336587" w:rsidRPr="001F087E">
        <w:rPr>
          <w:rFonts w:ascii="Times New Roman" w:eastAsiaTheme="minorEastAsia" w:hAnsi="Times New Roman" w:cs="Times New Roman"/>
        </w:rPr>
        <w:tab/>
      </w:r>
      <w:r w:rsidR="00336587" w:rsidRPr="001F087E">
        <w:rPr>
          <w:rFonts w:ascii="Times New Roman" w:eastAsiaTheme="minorEastAsia" w:hAnsi="Times New Roman" w:cs="Times New Roman"/>
        </w:rPr>
        <w:tab/>
      </w:r>
      <w:bookmarkStart w:id="5" w:name="EQ_SPDE"/>
      <w:r w:rsidR="00336587" w:rsidRPr="001F087E">
        <w:rPr>
          <w:rFonts w:ascii="Times New Roman" w:eastAsiaTheme="minorEastAsia" w:hAnsi="Times New Roman" w:cs="Times New Roman"/>
        </w:rPr>
        <w:t xml:space="preserve">Eq. </w:t>
      </w:r>
      <w:r w:rsidR="00336587">
        <w:rPr>
          <w:rFonts w:ascii="Times New Roman" w:eastAsiaTheme="minorEastAsia" w:hAnsi="Times New Roman" w:cs="Times New Roman"/>
        </w:rPr>
        <w:fldChar w:fldCharType="begin"/>
      </w:r>
      <w:r w:rsidR="00336587">
        <w:rPr>
          <w:rFonts w:ascii="Times New Roman" w:eastAsiaTheme="minorEastAsia" w:hAnsi="Times New Roman" w:cs="Times New Roman"/>
        </w:rPr>
        <w:instrText xml:space="preserve"> SEQ Equation \* ARABIC </w:instrText>
      </w:r>
      <w:r w:rsidR="00336587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  <w:noProof/>
        </w:rPr>
        <w:t>4</w:t>
      </w:r>
      <w:r w:rsidR="00336587">
        <w:rPr>
          <w:rFonts w:ascii="Times New Roman" w:eastAsiaTheme="minorEastAsia" w:hAnsi="Times New Roman" w:cs="Times New Roman"/>
        </w:rPr>
        <w:fldChar w:fldCharType="end"/>
      </w:r>
      <w:bookmarkEnd w:id="5"/>
    </w:p>
    <w:p w14:paraId="0EE7943C" w14:textId="23C9C178" w:rsidR="007B0EC9" w:rsidRDefault="007B0EC9" w:rsidP="007B0EC9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 w:rsidRPr="001F087E">
        <w:rPr>
          <w:rFonts w:ascii="Times New Roman" w:eastAsiaTheme="minorEastAsia" w:hAnsi="Times New Roman" w:cs="Times New Roman"/>
        </w:rPr>
        <w:t>which</w:t>
      </w:r>
      <w:proofErr w:type="gramEnd"/>
      <w:r w:rsidRPr="001F087E">
        <w:rPr>
          <w:rFonts w:ascii="Times New Roman" w:eastAsiaTheme="minorEastAsia" w:hAnsi="Times New Roman" w:cs="Times New Roman"/>
        </w:rPr>
        <w:t xml:space="preserve"> can be approximated using a finite element repre</w:t>
      </w:r>
      <w:r w:rsidR="00996427">
        <w:rPr>
          <w:rFonts w:ascii="Times New Roman" w:eastAsiaTheme="minorEastAsia" w:hAnsi="Times New Roman" w:cs="Times New Roman"/>
        </w:rPr>
        <w:t>sentation (</w:t>
      </w:r>
      <w:r w:rsidR="00795AB1">
        <w:rPr>
          <w:rFonts w:ascii="Times New Roman" w:eastAsiaTheme="minorEastAsia" w:hAnsi="Times New Roman" w:cs="Times New Roman"/>
        </w:rPr>
        <w:fldChar w:fldCharType="begin"/>
      </w:r>
      <w:r w:rsidR="00795AB1">
        <w:rPr>
          <w:rFonts w:ascii="Times New Roman" w:eastAsiaTheme="minorEastAsia" w:hAnsi="Times New Roman" w:cs="Times New Roman"/>
        </w:rPr>
        <w:instrText xml:space="preserve"> REF EQ_FER \h </w:instrText>
      </w:r>
      <w:r w:rsidR="00795AB1">
        <w:rPr>
          <w:rFonts w:ascii="Times New Roman" w:eastAsiaTheme="minorEastAsia" w:hAnsi="Times New Roman" w:cs="Times New Roman"/>
        </w:rPr>
      </w:r>
      <w:r w:rsidR="00795AB1">
        <w:rPr>
          <w:rFonts w:ascii="Times New Roman" w:eastAsiaTheme="minorEastAsia" w:hAnsi="Times New Roman" w:cs="Times New Roman"/>
        </w:rPr>
        <w:fldChar w:fldCharType="separate"/>
      </w:r>
      <w:r w:rsidR="002C1487" w:rsidRPr="001F087E">
        <w:rPr>
          <w:rFonts w:ascii="Times New Roman" w:eastAsiaTheme="minorEastAsia" w:hAnsi="Times New Roman" w:cs="Times New Roman"/>
        </w:rPr>
        <w:t xml:space="preserve">Eq. </w:t>
      </w:r>
      <w:r w:rsidR="002C1487">
        <w:rPr>
          <w:rFonts w:ascii="Times New Roman" w:eastAsiaTheme="minorEastAsia" w:hAnsi="Times New Roman" w:cs="Times New Roman"/>
          <w:noProof/>
        </w:rPr>
        <w:t>5</w:t>
      </w:r>
      <w:r w:rsidR="00795AB1">
        <w:rPr>
          <w:rFonts w:ascii="Times New Roman" w:eastAsiaTheme="minorEastAsia" w:hAnsi="Times New Roman" w:cs="Times New Roman"/>
        </w:rPr>
        <w:fldChar w:fldCharType="end"/>
      </w:r>
      <w:r w:rsidR="00677A27">
        <w:rPr>
          <w:rFonts w:ascii="Times New Roman" w:eastAsiaTheme="minorEastAsia" w:hAnsi="Times New Roman" w:cs="Times New Roman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</m:oMath>
      <w:r w:rsidRPr="001F087E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1F087E">
        <w:rPr>
          <w:rFonts w:ascii="Times New Roman" w:eastAsiaTheme="minorEastAsia" w:hAnsi="Times New Roman" w:cs="Times New Roman"/>
        </w:rPr>
        <w:t>is</w:t>
      </w:r>
      <w:proofErr w:type="gramEnd"/>
      <w:r w:rsidRPr="001F087E">
        <w:rPr>
          <w:rFonts w:ascii="Times New Roman" w:eastAsiaTheme="minorEastAsia" w:hAnsi="Times New Roman" w:cs="Times New Roman"/>
        </w:rPr>
        <w:t xml:space="preserve"> the modified Bessel function of second kind and </w:t>
      </w:r>
      <w:r w:rsidR="00795AB1">
        <w:rPr>
          <w:rFonts w:ascii="Times New Roman" w:eastAsiaTheme="minorEastAsia" w:hAnsi="Times New Roman" w:cs="Times New Roman"/>
        </w:rPr>
        <w:t>order λ</w:t>
      </w:r>
      <w:r w:rsidR="00720FB8">
        <w:rPr>
          <w:rFonts w:ascii="Times New Roman" w:eastAsiaTheme="minorEastAsia" w:hAnsi="Times New Roman" w:cs="Times New Roman"/>
        </w:rPr>
        <w:t xml:space="preserve"> (Abramowitz </w:t>
      </w:r>
      <w:r w:rsidR="004B00D2">
        <w:rPr>
          <w:rFonts w:ascii="Times New Roman" w:eastAsiaTheme="minorEastAsia" w:hAnsi="Times New Roman" w:cs="Times New Roman"/>
        </w:rPr>
        <w:t>&amp;</w:t>
      </w:r>
      <w:r w:rsidR="00720FB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20FB8">
        <w:rPr>
          <w:rFonts w:ascii="Times New Roman" w:eastAsiaTheme="minorEastAsia" w:hAnsi="Times New Roman" w:cs="Times New Roman"/>
        </w:rPr>
        <w:t>Stegun</w:t>
      </w:r>
      <w:proofErr w:type="spellEnd"/>
      <w:r w:rsidR="00720FB8">
        <w:rPr>
          <w:rFonts w:ascii="Times New Roman" w:eastAsiaTheme="minorEastAsia" w:hAnsi="Times New Roman" w:cs="Times New Roman"/>
        </w:rPr>
        <w:t xml:space="preserve"> 1972)</w:t>
      </w:r>
      <w:r w:rsidR="00795AB1">
        <w:rPr>
          <w:rFonts w:ascii="Times New Roman" w:eastAsiaTheme="minorEastAsia" w:hAnsi="Times New Roman" w:cs="Times New Roman"/>
        </w:rPr>
        <w:t>, measuring the degree of smoothness</w:t>
      </w:r>
      <w:r w:rsidRPr="001F087E">
        <w:rPr>
          <w:rFonts w:ascii="Times New Roman" w:eastAsiaTheme="minorEastAsia" w:hAnsi="Times New Roman" w:cs="Times New Roman"/>
        </w:rPr>
        <w:t xml:space="preserve">. </w:t>
      </w:r>
      <w:r w:rsidR="00BE26CB">
        <w:rPr>
          <w:rFonts w:ascii="Times New Roman" w:eastAsiaTheme="minorEastAsia" w:hAnsi="Times New Roman" w:cs="Times New Roman"/>
        </w:rPr>
        <w:t xml:space="preserve">In practice, λ is poorly identified, and, therefore, we </w:t>
      </w:r>
      <w:proofErr w:type="gramStart"/>
      <w:r w:rsidR="00795AB1">
        <w:rPr>
          <w:rFonts w:ascii="Times New Roman" w:eastAsiaTheme="minorEastAsia" w:hAnsi="Times New Roman" w:cs="Times New Roman"/>
        </w:rPr>
        <w:t xml:space="preserve">used </w:t>
      </w:r>
      <w:proofErr w:type="gramEnd"/>
      <m:oMath>
        <m:r>
          <w:rPr>
            <w:rFonts w:ascii="Cambria Math" w:eastAsiaTheme="minorEastAsia" w:hAnsi="Cambria Math" w:cs="Times New Roman"/>
          </w:rPr>
          <m:t>λ=1</m:t>
        </m:r>
      </m:oMath>
      <w:r w:rsidR="00BE26CB">
        <w:rPr>
          <w:rFonts w:ascii="Times New Roman" w:eastAsiaTheme="minorEastAsia" w:hAnsi="Times New Roman" w:cs="Times New Roman"/>
        </w:rPr>
        <w:t>.</w:t>
      </w:r>
      <w:r w:rsidR="00795AB1">
        <w:rPr>
          <w:rFonts w:ascii="Times New Roman" w:eastAsiaTheme="minorEastAsia" w:hAnsi="Times New Roman" w:cs="Times New Roman"/>
        </w:rPr>
        <w:t xml:space="preserve"> </w:t>
      </w:r>
      <w:r w:rsidRPr="001F087E">
        <w:rPr>
          <w:rFonts w:ascii="Times New Roman" w:eastAsiaTheme="minorEastAsia" w:hAnsi="Times New Roman" w:cs="Times New Roman"/>
        </w:rPr>
        <w:t>The range</w:t>
      </w:r>
      <w:proofErr w:type="gramStart"/>
      <w:r w:rsidR="00720FB8">
        <w:rPr>
          <w:rFonts w:ascii="Times New Roman" w:eastAsiaTheme="minorEastAsia" w:hAnsi="Times New Roman" w:cs="Times New Roman"/>
        </w:rPr>
        <w:t>,</w:t>
      </w:r>
      <w:r w:rsidRPr="001F087E">
        <w:rPr>
          <w:rFonts w:ascii="Times New Roman" w:eastAsiaTheme="minorEastAsia" w:hAnsi="Times New Roman" w:cs="Times New Roman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</w:rPr>
          <m:t>r=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8λ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κ</m:t>
            </m:r>
          </m:den>
        </m:f>
      </m:oMath>
      <w:r w:rsidRPr="001F087E">
        <w:rPr>
          <w:rFonts w:ascii="Times New Roman" w:eastAsiaTheme="minorEastAsia" w:hAnsi="Times New Roman" w:cs="Times New Roman"/>
        </w:rPr>
        <w:t>,</w:t>
      </w:r>
      <w:r w:rsidR="00996427">
        <w:rPr>
          <w:rFonts w:ascii="Times New Roman" w:eastAsiaTheme="minorEastAsia" w:hAnsi="Times New Roman" w:cs="Times New Roman"/>
        </w:rPr>
        <w:t xml:space="preserve"> </w:t>
      </w:r>
      <w:r w:rsidR="00795AB1">
        <w:rPr>
          <w:rFonts w:ascii="Times New Roman" w:eastAsiaTheme="minorEastAsia" w:hAnsi="Times New Roman" w:cs="Times New Roman"/>
        </w:rPr>
        <w:t>is</w:t>
      </w:r>
      <w:r w:rsidRPr="001F087E">
        <w:rPr>
          <w:rFonts w:ascii="Times New Roman" w:eastAsiaTheme="minorEastAsia" w:hAnsi="Times New Roman" w:cs="Times New Roman"/>
        </w:rPr>
        <w:t xml:space="preserve"> the distance at which the spatial correlation is approximately 0.1</w:t>
      </w:r>
      <w:r w:rsidR="003A24FD">
        <w:rPr>
          <w:rFonts w:ascii="Times New Roman" w:eastAsiaTheme="minorEastAsia" w:hAnsi="Times New Roman" w:cs="Times New Roman"/>
        </w:rPr>
        <w:t xml:space="preserve"> and κ is a </w:t>
      </w:r>
      <w:r w:rsidR="00571F7F">
        <w:rPr>
          <w:rFonts w:ascii="Times New Roman" w:eastAsiaTheme="minorEastAsia" w:hAnsi="Times New Roman" w:cs="Times New Roman"/>
        </w:rPr>
        <w:t>s</w:t>
      </w:r>
      <w:r w:rsidR="00795AB1">
        <w:rPr>
          <w:rFonts w:ascii="Times New Roman" w:eastAsiaTheme="minorEastAsia" w:hAnsi="Times New Roman" w:cs="Times New Roman"/>
        </w:rPr>
        <w:t>caling parameter (</w:t>
      </w:r>
      <w:r w:rsidRPr="001F087E">
        <w:rPr>
          <w:rFonts w:ascii="Times New Roman" w:hAnsi="Times New Roman" w:cs="Times New Roman"/>
        </w:rPr>
        <w:t xml:space="preserve">Lindgren, Rue, &amp; </w:t>
      </w:r>
      <w:proofErr w:type="spellStart"/>
      <w:r w:rsidRPr="001F087E">
        <w:rPr>
          <w:rFonts w:ascii="Times New Roman" w:hAnsi="Times New Roman" w:cs="Times New Roman"/>
        </w:rPr>
        <w:t>Lindstrӧm</w:t>
      </w:r>
      <w:proofErr w:type="spellEnd"/>
      <w:r>
        <w:rPr>
          <w:rFonts w:ascii="Times New Roman" w:hAnsi="Times New Roman" w:cs="Times New Roman"/>
        </w:rPr>
        <w:t xml:space="preserve"> 2011</w:t>
      </w:r>
      <w:r w:rsidRPr="001F087E">
        <w:rPr>
          <w:rFonts w:ascii="Times New Roman" w:eastAsiaTheme="minorEastAsia" w:hAnsi="Times New Roman" w:cs="Times New Roman"/>
        </w:rPr>
        <w:t>).</w:t>
      </w:r>
      <w:r w:rsidR="00720FB8">
        <w:rPr>
          <w:rFonts w:ascii="Times New Roman" w:eastAsiaTheme="minorEastAsia" w:hAnsi="Times New Roman" w:cs="Times New Roman"/>
        </w:rPr>
        <w:t xml:space="preserve"> </w:t>
      </w:r>
      <w:r w:rsidR="003A24FD">
        <w:rPr>
          <w:rFonts w:ascii="Times New Roman" w:eastAsiaTheme="minorEastAsia" w:hAnsi="Times New Roman" w:cs="Times New Roman"/>
        </w:rPr>
        <w:t xml:space="preserve">All simulations used a range value of </w:t>
      </w:r>
      <w:r w:rsidR="00E201B5" w:rsidRPr="00E201B5">
        <w:rPr>
          <w:rFonts w:ascii="Times New Roman" w:eastAsiaTheme="minorEastAsia" w:hAnsi="Times New Roman" w:cs="Times New Roman"/>
          <w:highlight w:val="yellow"/>
        </w:rPr>
        <w:t>500</w:t>
      </w:r>
      <w:r w:rsidR="00AB6598">
        <w:rPr>
          <w:rFonts w:ascii="Times New Roman" w:eastAsiaTheme="minorEastAsia" w:hAnsi="Times New Roman" w:cs="Times New Roman"/>
        </w:rPr>
        <w:t xml:space="preserve"> km, or ~1/</w:t>
      </w:r>
      <w:r w:rsidR="00E201B5">
        <w:rPr>
          <w:rFonts w:ascii="Times New Roman" w:eastAsiaTheme="minorEastAsia" w:hAnsi="Times New Roman" w:cs="Times New Roman"/>
        </w:rPr>
        <w:t>6</w:t>
      </w:r>
      <w:r w:rsidR="00AB6598">
        <w:rPr>
          <w:rFonts w:ascii="Times New Roman" w:eastAsiaTheme="minorEastAsia" w:hAnsi="Times New Roman" w:cs="Times New Roman"/>
        </w:rPr>
        <w:t xml:space="preserve"> the </w:t>
      </w:r>
      <w:proofErr w:type="gramStart"/>
      <w:r w:rsidR="00AB6598">
        <w:rPr>
          <w:rFonts w:ascii="Times New Roman" w:eastAsiaTheme="minorEastAsia" w:hAnsi="Times New Roman" w:cs="Times New Roman"/>
        </w:rPr>
        <w:t>Longitudinal</w:t>
      </w:r>
      <w:proofErr w:type="gramEnd"/>
      <w:r w:rsidR="00AB6598">
        <w:rPr>
          <w:rFonts w:ascii="Times New Roman" w:eastAsiaTheme="minorEastAsia" w:hAnsi="Times New Roman" w:cs="Times New Roman"/>
        </w:rPr>
        <w:t xml:space="preserve"> extent of the domain</w:t>
      </w:r>
      <w:r w:rsidR="003A24FD">
        <w:rPr>
          <w:rFonts w:ascii="Times New Roman" w:eastAsiaTheme="minorEastAsia" w:hAnsi="Times New Roman" w:cs="Times New Roman"/>
        </w:rPr>
        <w:t xml:space="preserve">, and exploratory simulations verified that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3A24FD">
        <w:rPr>
          <w:rFonts w:ascii="Times New Roman" w:eastAsiaTheme="minorEastAsia" w:hAnsi="Times New Roman" w:cs="Times New Roman"/>
        </w:rPr>
        <w:t xml:space="preserve"> scaled with the true specified range (</w:t>
      </w:r>
      <w:r w:rsidR="003A24FD">
        <w:rPr>
          <w:rFonts w:ascii="Times New Roman" w:eastAsiaTheme="minorEastAsia" w:hAnsi="Times New Roman" w:cs="Times New Roman"/>
        </w:rPr>
        <w:fldChar w:fldCharType="begin"/>
      </w:r>
      <w:r w:rsidR="003A24FD">
        <w:rPr>
          <w:rFonts w:ascii="Times New Roman" w:eastAsiaTheme="minorEastAsia" w:hAnsi="Times New Roman" w:cs="Times New Roman"/>
        </w:rPr>
        <w:instrText xml:space="preserve"> REF _Ref460317069 \h </w:instrText>
      </w:r>
      <w:r w:rsidR="003A24FD">
        <w:rPr>
          <w:rFonts w:ascii="Times New Roman" w:eastAsiaTheme="minorEastAsia" w:hAnsi="Times New Roman" w:cs="Times New Roman"/>
        </w:rPr>
      </w:r>
      <w:r w:rsidR="003A24FD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</w:rPr>
        <w:t xml:space="preserve">Fig. </w:t>
      </w:r>
      <w:r w:rsidR="002C1487">
        <w:rPr>
          <w:rFonts w:ascii="Times New Roman" w:hAnsi="Times New Roman" w:cs="Times New Roman"/>
          <w:noProof/>
        </w:rPr>
        <w:t>1</w:t>
      </w:r>
      <w:r w:rsidR="003A24FD">
        <w:rPr>
          <w:rFonts w:ascii="Times New Roman" w:eastAsiaTheme="minorEastAsia" w:hAnsi="Times New Roman" w:cs="Times New Roman"/>
        </w:rPr>
        <w:fldChar w:fldCharType="end"/>
      </w:r>
      <w:r w:rsidR="003A24FD">
        <w:rPr>
          <w:rFonts w:ascii="Times New Roman" w:eastAsiaTheme="minorEastAsia" w:hAnsi="Times New Roman" w:cs="Times New Roman"/>
        </w:rPr>
        <w:t xml:space="preserve">).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A024D6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A024D6">
        <w:rPr>
          <w:rFonts w:ascii="Times New Roman" w:eastAsiaTheme="minorEastAsia" w:hAnsi="Times New Roman" w:cs="Times New Roman"/>
        </w:rPr>
        <w:t>is</w:t>
      </w:r>
      <w:proofErr w:type="gramEnd"/>
      <w:r w:rsidR="00A024D6">
        <w:rPr>
          <w:rFonts w:ascii="Times New Roman" w:eastAsiaTheme="minorEastAsia" w:hAnsi="Times New Roman" w:cs="Times New Roman"/>
        </w:rPr>
        <w:t xml:space="preserve"> the Laplacian and τ controls the variance.</w:t>
      </w:r>
    </w:p>
    <w:p w14:paraId="32781666" w14:textId="3A470DEE" w:rsidR="005541E4" w:rsidRDefault="003E26A9" w:rsidP="00AC007D">
      <w:pPr>
        <w:spacing w:line="24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0448C7">
        <w:rPr>
          <w:rFonts w:ascii="Times New Roman" w:eastAsiaTheme="minorEastAsia" w:hAnsi="Times New Roman" w:cs="Times New Roman"/>
        </w:rPr>
        <w:t>solution to the SPDE (</w:t>
      </w:r>
      <w:r w:rsidR="000448C7">
        <w:rPr>
          <w:rFonts w:ascii="Times New Roman" w:eastAsiaTheme="minorEastAsia" w:hAnsi="Times New Roman" w:cs="Times New Roman"/>
        </w:rPr>
        <w:fldChar w:fldCharType="begin"/>
      </w:r>
      <w:r w:rsidR="000448C7">
        <w:rPr>
          <w:rFonts w:ascii="Times New Roman" w:eastAsiaTheme="minorEastAsia" w:hAnsi="Times New Roman" w:cs="Times New Roman"/>
        </w:rPr>
        <w:instrText xml:space="preserve"> REF EQ_SPDE \h </w:instrText>
      </w:r>
      <w:r w:rsidR="000448C7">
        <w:rPr>
          <w:rFonts w:ascii="Times New Roman" w:eastAsiaTheme="minorEastAsia" w:hAnsi="Times New Roman" w:cs="Times New Roman"/>
        </w:rPr>
      </w:r>
      <w:r w:rsidR="000448C7">
        <w:rPr>
          <w:rFonts w:ascii="Times New Roman" w:eastAsiaTheme="minorEastAsia" w:hAnsi="Times New Roman" w:cs="Times New Roman"/>
        </w:rPr>
        <w:fldChar w:fldCharType="separate"/>
      </w:r>
      <w:r w:rsidR="002C1487" w:rsidRPr="001F087E">
        <w:rPr>
          <w:rFonts w:ascii="Times New Roman" w:eastAsiaTheme="minorEastAsia" w:hAnsi="Times New Roman" w:cs="Times New Roman"/>
        </w:rPr>
        <w:t xml:space="preserve">Eq. </w:t>
      </w:r>
      <w:r w:rsidR="002C1487">
        <w:rPr>
          <w:rFonts w:ascii="Times New Roman" w:eastAsiaTheme="minorEastAsia" w:hAnsi="Times New Roman" w:cs="Times New Roman"/>
          <w:noProof/>
        </w:rPr>
        <w:t>4</w:t>
      </w:r>
      <w:r w:rsidR="000448C7">
        <w:rPr>
          <w:rFonts w:ascii="Times New Roman" w:eastAsiaTheme="minorEastAsia" w:hAnsi="Times New Roman" w:cs="Times New Roman"/>
        </w:rPr>
        <w:fldChar w:fldCharType="end"/>
      </w:r>
      <w:r w:rsidR="000448C7">
        <w:rPr>
          <w:rFonts w:ascii="Times New Roman" w:eastAsiaTheme="minorEastAsia" w:hAnsi="Times New Roman" w:cs="Times New Roman"/>
        </w:rPr>
        <w:t xml:space="preserve">) was approximated using the </w:t>
      </w:r>
      <w:r>
        <w:rPr>
          <w:rFonts w:ascii="Times New Roman" w:eastAsiaTheme="minorEastAsia" w:hAnsi="Times New Roman" w:cs="Times New Roman"/>
        </w:rPr>
        <w:t>finite element method</w:t>
      </w:r>
      <w:r w:rsidR="003D0892">
        <w:rPr>
          <w:rFonts w:ascii="Times New Roman" w:eastAsiaTheme="minorEastAsia" w:hAnsi="Times New Roman" w:cs="Times New Roman"/>
        </w:rPr>
        <w:t>, a numerical technique for finding approximate solutions to large problems,</w:t>
      </w:r>
      <w:r>
        <w:rPr>
          <w:rFonts w:ascii="Times New Roman" w:eastAsiaTheme="minorEastAsia" w:hAnsi="Times New Roman" w:cs="Times New Roman"/>
        </w:rPr>
        <w:t xml:space="preserve"> </w:t>
      </w:r>
      <w:r w:rsidR="000448C7">
        <w:rPr>
          <w:rFonts w:ascii="Times New Roman" w:eastAsiaTheme="minorEastAsia" w:hAnsi="Times New Roman" w:cs="Times New Roman"/>
        </w:rPr>
        <w:t>through</w:t>
      </w:r>
      <w:r>
        <w:rPr>
          <w:rFonts w:ascii="Times New Roman" w:eastAsiaTheme="minorEastAsia" w:hAnsi="Times New Roman" w:cs="Times New Roman"/>
        </w:rPr>
        <w:t xml:space="preserve"> basis functions</w:t>
      </w:r>
      <w:r w:rsidR="000448C7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The spatial domain was subdivided into a set of non-intersecting triangles (i.e., “triangulation”), based on the spatial locations of the observed data and by heuristically adding triangles such that any two triangles met at most at a common edge or </w:t>
      </w:r>
      <w:r w:rsidR="00917463">
        <w:rPr>
          <w:rFonts w:ascii="Times New Roman" w:eastAsiaTheme="minorEastAsia" w:hAnsi="Times New Roman" w:cs="Times New Roman"/>
        </w:rPr>
        <w:t>vertex</w:t>
      </w:r>
      <w:r>
        <w:rPr>
          <w:rFonts w:ascii="Times New Roman" w:eastAsiaTheme="minorEastAsia" w:hAnsi="Times New Roman" w:cs="Times New Roman"/>
        </w:rPr>
        <w:t xml:space="preserve">. </w:t>
      </w:r>
      <w:r w:rsidR="00B6299E">
        <w:rPr>
          <w:rFonts w:ascii="Times New Roman" w:eastAsiaTheme="minorEastAsia" w:hAnsi="Times New Roman" w:cs="Times New Roman"/>
        </w:rPr>
        <w:t xml:space="preserve">The </w:t>
      </w:r>
      <w:r w:rsidR="00805382" w:rsidRPr="001F087E">
        <w:rPr>
          <w:rFonts w:ascii="Times New Roman" w:eastAsiaTheme="minorEastAsia" w:hAnsi="Times New Roman" w:cs="Times New Roman"/>
        </w:rPr>
        <w:t xml:space="preserve">total number of </w:t>
      </w:r>
      <w:r w:rsidR="00805382">
        <w:rPr>
          <w:rFonts w:ascii="Times New Roman" w:eastAsiaTheme="minorEastAsia" w:hAnsi="Times New Roman" w:cs="Times New Roman"/>
        </w:rPr>
        <w:t xml:space="preserve">vertices in the triangulation </w:t>
      </w:r>
      <w:r w:rsidR="00FA540A">
        <w:rPr>
          <w:rFonts w:ascii="Times New Roman" w:eastAsiaTheme="minorEastAsia" w:hAnsi="Times New Roman" w:cs="Times New Roman"/>
          <w:i/>
        </w:rPr>
        <w:t>M</w:t>
      </w:r>
      <w:r w:rsidR="00805382">
        <w:rPr>
          <w:rFonts w:ascii="Times New Roman" w:eastAsiaTheme="minorEastAsia" w:hAnsi="Times New Roman" w:cs="Times New Roman"/>
        </w:rPr>
        <w:t xml:space="preserve"> and the minimum interior angles of the triangles </w:t>
      </w:r>
      <w:r w:rsidR="00782C8A">
        <w:rPr>
          <w:rFonts w:ascii="Times New Roman" w:eastAsiaTheme="minorEastAsia" w:hAnsi="Times New Roman" w:cs="Times New Roman"/>
        </w:rPr>
        <w:t xml:space="preserve">dictate tradeoffs between bias and </w:t>
      </w:r>
      <w:r w:rsidR="00B6299E">
        <w:rPr>
          <w:rFonts w:ascii="Times New Roman" w:eastAsiaTheme="minorEastAsia" w:hAnsi="Times New Roman" w:cs="Times New Roman"/>
        </w:rPr>
        <w:t xml:space="preserve">precision of the </w:t>
      </w:r>
      <w:r w:rsidR="005541E4">
        <w:rPr>
          <w:rFonts w:ascii="Times New Roman" w:eastAsiaTheme="minorEastAsia" w:hAnsi="Times New Roman" w:cs="Times New Roman"/>
        </w:rPr>
        <w:t>approximation,</w:t>
      </w:r>
    </w:p>
    <w:p w14:paraId="7FC2CB09" w14:textId="350EC354" w:rsidR="005541E4" w:rsidRPr="001F087E" w:rsidRDefault="005541E4" w:rsidP="005541E4">
      <w:pPr>
        <w:spacing w:before="120" w:after="120" w:line="240" w:lineRule="auto"/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ξ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s</m:t>
        </m:r>
        <m:r>
          <w:rPr>
            <w:rFonts w:ascii="Cambria Math" w:eastAsiaTheme="minorEastAsia" w:hAnsi="Cambria Math" w:cs="Times New Roman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1F087E">
        <w:rPr>
          <w:rFonts w:ascii="Times New Roman" w:eastAsiaTheme="minorEastAsia" w:hAnsi="Times New Roman" w:cs="Times New Roman"/>
        </w:rPr>
        <w:t xml:space="preserve">, </w:t>
      </w:r>
      <w:r w:rsidRPr="001F087E">
        <w:rPr>
          <w:rFonts w:ascii="Times New Roman" w:eastAsiaTheme="minorEastAsia" w:hAnsi="Times New Roman" w:cs="Times New Roman"/>
        </w:rPr>
        <w:tab/>
      </w:r>
      <w:r w:rsidRPr="001F087E">
        <w:rPr>
          <w:rFonts w:ascii="Times New Roman" w:eastAsiaTheme="minorEastAsia" w:hAnsi="Times New Roman" w:cs="Times New Roman"/>
        </w:rPr>
        <w:tab/>
      </w:r>
      <w:r w:rsidRPr="001F087E">
        <w:rPr>
          <w:rFonts w:ascii="Times New Roman" w:eastAsiaTheme="minorEastAsia" w:hAnsi="Times New Roman" w:cs="Times New Roman"/>
        </w:rPr>
        <w:tab/>
      </w:r>
      <w:r w:rsidRPr="001F087E">
        <w:rPr>
          <w:rFonts w:ascii="Times New Roman" w:eastAsiaTheme="minorEastAsia" w:hAnsi="Times New Roman" w:cs="Times New Roman"/>
        </w:rPr>
        <w:tab/>
      </w:r>
      <w:bookmarkStart w:id="6" w:name="EQ_FER"/>
      <w:r w:rsidRPr="001F087E">
        <w:rPr>
          <w:rFonts w:ascii="Times New Roman" w:eastAsiaTheme="minorEastAsia" w:hAnsi="Times New Roman" w:cs="Times New Roman"/>
        </w:rPr>
        <w:t xml:space="preserve">Eq. </w:t>
      </w:r>
      <w:r w:rsidR="00347104">
        <w:rPr>
          <w:rFonts w:ascii="Times New Roman" w:eastAsiaTheme="minorEastAsia" w:hAnsi="Times New Roman" w:cs="Times New Roman"/>
        </w:rPr>
        <w:fldChar w:fldCharType="begin"/>
      </w:r>
      <w:r w:rsidR="00347104">
        <w:rPr>
          <w:rFonts w:ascii="Times New Roman" w:eastAsiaTheme="minorEastAsia" w:hAnsi="Times New Roman" w:cs="Times New Roman"/>
        </w:rPr>
        <w:instrText xml:space="preserve"> SEQ Equation \* ARABIC </w:instrText>
      </w:r>
      <w:r w:rsidR="00347104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  <w:noProof/>
        </w:rPr>
        <w:t>5</w:t>
      </w:r>
      <w:r w:rsidR="00347104">
        <w:rPr>
          <w:rFonts w:ascii="Times New Roman" w:eastAsiaTheme="minorEastAsia" w:hAnsi="Times New Roman" w:cs="Times New Roman"/>
        </w:rPr>
        <w:fldChar w:fldCharType="end"/>
      </w:r>
      <w:bookmarkEnd w:id="6"/>
    </w:p>
    <w:p w14:paraId="2B964469" w14:textId="454DAF7D" w:rsidR="005541E4" w:rsidRDefault="00B6299E" w:rsidP="005541E4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  <w:r w:rsidR="005541E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5541E4" w:rsidRPr="001F087E">
        <w:rPr>
          <w:rFonts w:ascii="Times New Roman" w:eastAsiaTheme="minorEastAsia" w:hAnsi="Times New Roman" w:cs="Times New Roman"/>
        </w:rPr>
        <w:t xml:space="preserve"> is the set of basis functions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5541E4" w:rsidRPr="001F087E">
        <w:rPr>
          <w:rFonts w:ascii="Times New Roman" w:eastAsiaTheme="minorEastAsia" w:hAnsi="Times New Roman" w:cs="Times New Roman"/>
        </w:rPr>
        <w:t xml:space="preserve"> are the non-zero distributed weights</w:t>
      </w:r>
      <w:r>
        <w:rPr>
          <w:rFonts w:ascii="Times New Roman" w:eastAsiaTheme="minorEastAsia" w:hAnsi="Times New Roman" w:cs="Times New Roman"/>
        </w:rPr>
        <w:t xml:space="preserve">. </w:t>
      </w:r>
      <w:r w:rsidRPr="001F087E">
        <w:rPr>
          <w:rFonts w:ascii="Times New Roman" w:eastAsiaTheme="minorEastAsia" w:hAnsi="Times New Roman" w:cs="Times New Roman"/>
        </w:rPr>
        <w:t xml:space="preserve">Basis functions were </w:t>
      </w:r>
      <w:r w:rsidR="00805382">
        <w:rPr>
          <w:rFonts w:ascii="Times New Roman" w:eastAsiaTheme="minorEastAsia" w:hAnsi="Times New Roman" w:cs="Times New Roman"/>
        </w:rPr>
        <w:t xml:space="preserve">piecewise linear in each triangle and </w:t>
      </w:r>
      <w:r w:rsidRPr="001F087E">
        <w:rPr>
          <w:rFonts w:ascii="Times New Roman" w:eastAsiaTheme="minorEastAsia" w:hAnsi="Times New Roman" w:cs="Times New Roman"/>
        </w:rPr>
        <w:t xml:space="preserve">chosen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1F087E">
        <w:rPr>
          <w:rFonts w:ascii="Times New Roman" w:eastAsiaTheme="minorEastAsia" w:hAnsi="Times New Roman" w:cs="Times New Roman"/>
        </w:rPr>
        <w:t xml:space="preserve"> was 1 at vertex </w:t>
      </w:r>
      <w:r w:rsidR="000448C7">
        <w:rPr>
          <w:rFonts w:ascii="Times New Roman" w:eastAsiaTheme="minorEastAsia" w:hAnsi="Times New Roman" w:cs="Times New Roman"/>
          <w:i/>
        </w:rPr>
        <w:t>m</w:t>
      </w:r>
      <w:r w:rsidRPr="001F087E">
        <w:rPr>
          <w:rFonts w:ascii="Times New Roman" w:eastAsiaTheme="minorEastAsia" w:hAnsi="Times New Roman" w:cs="Times New Roman"/>
        </w:rPr>
        <w:t xml:space="preserve"> and 0 everywhere else (</w:t>
      </w:r>
      <w:r w:rsidR="00805382" w:rsidRPr="001F087E">
        <w:rPr>
          <w:rFonts w:ascii="Times New Roman" w:hAnsi="Times New Roman" w:cs="Times New Roman"/>
        </w:rPr>
        <w:t xml:space="preserve">Lindgren, Rue, &amp; </w:t>
      </w:r>
      <w:proofErr w:type="spellStart"/>
      <w:r w:rsidR="00805382" w:rsidRPr="001F087E">
        <w:rPr>
          <w:rFonts w:ascii="Times New Roman" w:hAnsi="Times New Roman" w:cs="Times New Roman"/>
        </w:rPr>
        <w:t>Lindstrӧm</w:t>
      </w:r>
      <w:proofErr w:type="spellEnd"/>
      <w:r w:rsidR="00805382">
        <w:rPr>
          <w:rFonts w:ascii="Times New Roman" w:hAnsi="Times New Roman" w:cs="Times New Roman"/>
        </w:rPr>
        <w:t xml:space="preserve"> 2011</w:t>
      </w:r>
      <w:r w:rsidRPr="001F087E">
        <w:rPr>
          <w:rFonts w:ascii="Times New Roman" w:eastAsiaTheme="minorEastAsia" w:hAnsi="Times New Roman" w:cs="Times New Roman"/>
        </w:rPr>
        <w:t>).</w:t>
      </w:r>
    </w:p>
    <w:p w14:paraId="2C44A0F4" w14:textId="210B112A" w:rsidR="000448C7" w:rsidRDefault="00033969" w:rsidP="00033969">
      <w:pPr>
        <w:spacing w:line="240" w:lineRule="auto"/>
        <w:rPr>
          <w:rFonts w:ascii="Times New Roman" w:eastAsiaTheme="minorEastAsia" w:hAnsi="Times New Roman" w:cs="Times New Roman"/>
        </w:rPr>
      </w:pPr>
      <w:r w:rsidRPr="001F087E">
        <w:rPr>
          <w:rFonts w:ascii="Times New Roman" w:hAnsi="Times New Roman" w:cs="Times New Roman"/>
        </w:rPr>
        <w:tab/>
        <w:t>GRF</w:t>
      </w:r>
      <w:r w:rsidR="000448C7">
        <w:rPr>
          <w:rFonts w:ascii="Times New Roman" w:hAnsi="Times New Roman" w:cs="Times New Roman"/>
        </w:rPr>
        <w:t>s</w:t>
      </w:r>
      <w:r w:rsidRPr="001F087E">
        <w:rPr>
          <w:rFonts w:ascii="Times New Roman" w:hAnsi="Times New Roman" w:cs="Times New Roman"/>
        </w:rPr>
        <w:t xml:space="preserve"> were </w:t>
      </w:r>
      <w:r w:rsidR="00E629E4">
        <w:rPr>
          <w:rFonts w:ascii="Times New Roman" w:hAnsi="Times New Roman" w:cs="Times New Roman"/>
        </w:rPr>
        <w:t>approximated</w:t>
      </w:r>
      <w:r w:rsidRPr="001F087E">
        <w:rPr>
          <w:rFonts w:ascii="Times New Roman" w:hAnsi="Times New Roman" w:cs="Times New Roman"/>
        </w:rPr>
        <w:t xml:space="preserve"> using functions available in the </w:t>
      </w:r>
      <w:r w:rsidR="00865498">
        <w:rPr>
          <w:rFonts w:ascii="Times New Roman" w:hAnsi="Times New Roman" w:cs="Times New Roman"/>
        </w:rPr>
        <w:t>Integrated Nested Laplace Approximation (</w:t>
      </w:r>
      <w:r w:rsidRPr="001F087E">
        <w:rPr>
          <w:rFonts w:ascii="Times New Roman" w:hAnsi="Times New Roman" w:cs="Times New Roman"/>
        </w:rPr>
        <w:t>INLA</w:t>
      </w:r>
      <w:r w:rsidR="00865498">
        <w:rPr>
          <w:rFonts w:ascii="Times New Roman" w:hAnsi="Times New Roman" w:cs="Times New Roman"/>
        </w:rPr>
        <w:t>)</w:t>
      </w:r>
      <w:r w:rsidRPr="001F087E">
        <w:rPr>
          <w:rFonts w:ascii="Times New Roman" w:hAnsi="Times New Roman" w:cs="Times New Roman"/>
        </w:rPr>
        <w:t xml:space="preserve"> package (Rue </w:t>
      </w:r>
      <w:r w:rsidRPr="001F087E">
        <w:rPr>
          <w:rFonts w:ascii="Times New Roman" w:hAnsi="Times New Roman" w:cs="Times New Roman"/>
          <w:i/>
        </w:rPr>
        <w:t>et al</w:t>
      </w:r>
      <w:r w:rsidRPr="001F087E">
        <w:rPr>
          <w:rFonts w:ascii="Times New Roman" w:hAnsi="Times New Roman" w:cs="Times New Roman"/>
        </w:rPr>
        <w:t xml:space="preserve">. 2014; </w:t>
      </w:r>
      <w:proofErr w:type="spellStart"/>
      <w:r w:rsidRPr="001F087E">
        <w:rPr>
          <w:rFonts w:ascii="Times New Roman" w:hAnsi="Times New Roman" w:cs="Times New Roman"/>
        </w:rPr>
        <w:t>Illian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F087E">
        <w:rPr>
          <w:rFonts w:ascii="Times New Roman" w:hAnsi="Times New Roman" w:cs="Times New Roman"/>
        </w:rPr>
        <w:t>Sørbye</w:t>
      </w:r>
      <w:proofErr w:type="spellEnd"/>
      <w:r>
        <w:rPr>
          <w:rFonts w:ascii="Times New Roman" w:hAnsi="Times New Roman" w:cs="Times New Roman"/>
        </w:rPr>
        <w:t>, &amp; Rue</w:t>
      </w:r>
      <w:r w:rsidRPr="001F087E">
        <w:rPr>
          <w:rFonts w:ascii="Times New Roman" w:hAnsi="Times New Roman" w:cs="Times New Roman"/>
        </w:rPr>
        <w:t xml:space="preserve"> 2012) implemented in R. </w:t>
      </w:r>
      <w:r w:rsidR="000448C7">
        <w:rPr>
          <w:rFonts w:ascii="Times New Roman" w:hAnsi="Times New Roman" w:cs="Times New Roman"/>
        </w:rPr>
        <w:t xml:space="preserve">The precision matrix for the weight </w:t>
      </w:r>
      <w:proofErr w:type="gramStart"/>
      <w:r w:rsidR="000448C7">
        <w:rPr>
          <w:rFonts w:ascii="Times New Roman" w:hAnsi="Times New Roman" w:cs="Times New Roman"/>
        </w:rPr>
        <w:t xml:space="preserve">vector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ξ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, …,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0448C7">
        <w:rPr>
          <w:rFonts w:ascii="Times New Roman" w:eastAsiaTheme="minorEastAsia" w:hAnsi="Times New Roman" w:cs="Times New Roman"/>
        </w:rPr>
        <w:t>,</w:t>
      </w:r>
    </w:p>
    <w:p w14:paraId="69C242FF" w14:textId="6AB192E5" w:rsidR="000448C7" w:rsidRPr="001F087E" w:rsidRDefault="000448C7" w:rsidP="000448C7">
      <w:pPr>
        <w:spacing w:before="120" w:after="120" w:line="240" w:lineRule="auto"/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Q</m:t>
        </m:r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κ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C+2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κ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G+G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G)</m:t>
        </m:r>
      </m:oMath>
      <w:r>
        <w:rPr>
          <w:rFonts w:ascii="Times New Roman" w:eastAsiaTheme="minorEastAsia" w:hAnsi="Times New Roman" w:cs="Times New Roman"/>
        </w:rPr>
        <w:t>,</w:t>
      </w:r>
      <w:r w:rsidRPr="001F087E">
        <w:rPr>
          <w:rFonts w:ascii="Times New Roman" w:eastAsiaTheme="minorEastAsia" w:hAnsi="Times New Roman" w:cs="Times New Roman"/>
        </w:rPr>
        <w:t xml:space="preserve"> </w:t>
      </w:r>
      <w:r w:rsidRPr="001F087E">
        <w:rPr>
          <w:rFonts w:ascii="Times New Roman" w:eastAsiaTheme="minorEastAsia" w:hAnsi="Times New Roman" w:cs="Times New Roman"/>
        </w:rPr>
        <w:tab/>
      </w:r>
      <w:r w:rsidRPr="001F087E">
        <w:rPr>
          <w:rFonts w:ascii="Times New Roman" w:eastAsiaTheme="minorEastAsia" w:hAnsi="Times New Roman" w:cs="Times New Roman"/>
        </w:rPr>
        <w:tab/>
      </w:r>
      <w:r w:rsidRPr="001F087E">
        <w:rPr>
          <w:rFonts w:ascii="Times New Roman" w:eastAsiaTheme="minorEastAsia" w:hAnsi="Times New Roman" w:cs="Times New Roman"/>
        </w:rPr>
        <w:tab/>
      </w:r>
      <w:r w:rsidRPr="001F087E">
        <w:rPr>
          <w:rFonts w:ascii="Times New Roman" w:eastAsiaTheme="minorEastAsia" w:hAnsi="Times New Roman" w:cs="Times New Roman"/>
        </w:rPr>
        <w:tab/>
        <w:t xml:space="preserve">Eq.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Equation \* ARABIC </w:instrText>
      </w:r>
      <w:r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  <w:noProof/>
        </w:rPr>
        <w:t>6</w:t>
      </w:r>
      <w:r>
        <w:rPr>
          <w:rFonts w:ascii="Times New Roman" w:eastAsiaTheme="minorEastAsia" w:hAnsi="Times New Roman" w:cs="Times New Roman"/>
        </w:rPr>
        <w:fldChar w:fldCharType="end"/>
      </w:r>
    </w:p>
    <w:p w14:paraId="0726FBC0" w14:textId="53AF27B0" w:rsidR="00033969" w:rsidRPr="009160CF" w:rsidRDefault="000448C7" w:rsidP="00033969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is</w:t>
      </w:r>
      <w:proofErr w:type="gramEnd"/>
      <w:r>
        <w:rPr>
          <w:rFonts w:ascii="Times New Roman" w:eastAsiaTheme="minorEastAsia" w:hAnsi="Times New Roman" w:cs="Times New Roman"/>
        </w:rPr>
        <w:t xml:space="preserve"> sparse</w:t>
      </w:r>
      <w:r w:rsidR="009160CF">
        <w:rPr>
          <w:rFonts w:ascii="Times New Roman" w:eastAsiaTheme="minorEastAsia" w:hAnsi="Times New Roman" w:cs="Times New Roman"/>
        </w:rPr>
        <w:t xml:space="preserve"> and depends on the diagonal matrix of </w:t>
      </w:r>
      <w:r w:rsidR="009160CF">
        <w:rPr>
          <w:rFonts w:ascii="Times New Roman" w:eastAsiaTheme="minorEastAsia" w:hAnsi="Times New Roman" w:cs="Times New Roman"/>
          <w:b/>
          <w:i/>
        </w:rPr>
        <w:t>C</w:t>
      </w:r>
      <w:r w:rsidR="009160CF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</m:t>
            </m:r>
          </m:e>
        </m:nary>
      </m:oMath>
      <w:r w:rsidR="009160CF">
        <w:rPr>
          <w:rFonts w:ascii="Times New Roman" w:eastAsiaTheme="minorEastAsia" w:hAnsi="Times New Roman" w:cs="Times New Roman"/>
        </w:rPr>
        <w:t xml:space="preserve">, and the one of the sparse matrix </w:t>
      </w:r>
      <w:r w:rsidR="009160CF">
        <w:rPr>
          <w:rFonts w:ascii="Times New Roman" w:eastAsiaTheme="minorEastAsia" w:hAnsi="Times New Roman" w:cs="Times New Roman"/>
          <w:b/>
          <w:i/>
        </w:rPr>
        <w:t>G</w:t>
      </w:r>
      <w:r w:rsidR="009160CF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</m:t>
            </m:r>
            <m:r>
              <w:rPr>
                <w:rFonts w:ascii="Cambria Math" w:eastAsiaTheme="minorEastAsia" w:hAnsi="Cambria Math" w:cs="Times New Roman"/>
              </w:rPr>
              <m:t>)d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</m:t>
            </m:r>
          </m:e>
        </m:nary>
      </m:oMath>
      <w:r w:rsidR="009160CF">
        <w:rPr>
          <w:rFonts w:ascii="Times New Roman" w:eastAsiaTheme="minorEastAsia" w:hAnsi="Times New Roman" w:cs="Times New Roman"/>
        </w:rPr>
        <w:t xml:space="preserve">, where </w:t>
      </w:r>
      <w:r w:rsidR="009160CF">
        <w:rPr>
          <w:rFonts w:ascii="Cambria Math" w:eastAsiaTheme="minorEastAsia" w:hAnsi="Cambria Math" w:cs="Cambria Math"/>
        </w:rPr>
        <w:t>∇</w:t>
      </w:r>
      <w:r w:rsidR="009160CF">
        <w:rPr>
          <w:rFonts w:ascii="Times New Roman" w:eastAsiaTheme="minorEastAsia" w:hAnsi="Times New Roman" w:cs="Times New Roman"/>
        </w:rPr>
        <w:t xml:space="preserve"> denotes a gradient</w:t>
      </w:r>
      <w:r w:rsidR="00862D95">
        <w:rPr>
          <w:rFonts w:ascii="Times New Roman" w:eastAsiaTheme="minorEastAsia" w:hAnsi="Times New Roman" w:cs="Times New Roman"/>
        </w:rPr>
        <w:t xml:space="preserve"> (</w:t>
      </w:r>
      <w:r w:rsidR="00862D95" w:rsidRPr="001F087E">
        <w:rPr>
          <w:rFonts w:ascii="Times New Roman" w:hAnsi="Times New Roman" w:cs="Times New Roman"/>
        </w:rPr>
        <w:t xml:space="preserve">Lindgren, Rue, &amp; </w:t>
      </w:r>
      <w:proofErr w:type="spellStart"/>
      <w:r w:rsidR="00862D95" w:rsidRPr="001F087E">
        <w:rPr>
          <w:rFonts w:ascii="Times New Roman" w:hAnsi="Times New Roman" w:cs="Times New Roman"/>
        </w:rPr>
        <w:t>Lindstrӧm</w:t>
      </w:r>
      <w:proofErr w:type="spellEnd"/>
      <w:r w:rsidR="00862D95">
        <w:rPr>
          <w:rFonts w:ascii="Times New Roman" w:hAnsi="Times New Roman" w:cs="Times New Roman"/>
        </w:rPr>
        <w:t xml:space="preserve"> 2011</w:t>
      </w:r>
      <w:r w:rsidR="00862D95">
        <w:rPr>
          <w:rFonts w:ascii="Times New Roman" w:eastAsiaTheme="minorEastAsia" w:hAnsi="Times New Roman" w:cs="Times New Roman"/>
        </w:rPr>
        <w:t>)</w:t>
      </w:r>
      <w:r w:rsidR="009160CF">
        <w:rPr>
          <w:rFonts w:ascii="Times New Roman" w:eastAsiaTheme="minorEastAsia" w:hAnsi="Times New Roman" w:cs="Times New Roman"/>
        </w:rPr>
        <w:t>.</w:t>
      </w:r>
      <w:r w:rsidRPr="001F087E">
        <w:rPr>
          <w:rFonts w:ascii="Times New Roman" w:eastAsiaTheme="minorEastAsia" w:hAnsi="Times New Roman" w:cs="Times New Roman"/>
        </w:rPr>
        <w:t xml:space="preserve"> </w:t>
      </w:r>
      <w:r w:rsidR="00033969" w:rsidRPr="001F087E">
        <w:rPr>
          <w:rFonts w:ascii="Times New Roman" w:hAnsi="Times New Roman" w:cs="Times New Roman"/>
        </w:rPr>
        <w:t xml:space="preserve">INLA was used to </w:t>
      </w:r>
      <w:r w:rsidR="00E629E4">
        <w:rPr>
          <w:rFonts w:ascii="Times New Roman" w:hAnsi="Times New Roman" w:cs="Times New Roman"/>
        </w:rPr>
        <w:t xml:space="preserve">approximate the multivariate normal distributions (i.e., </w:t>
      </w:r>
      <w:r w:rsidR="00862D95">
        <w:rPr>
          <w:rFonts w:ascii="Times New Roman" w:hAnsi="Times New Roman" w:cs="Times New Roman"/>
        </w:rPr>
        <w:t xml:space="preserve">provide values at each </w:t>
      </w:r>
      <w:r w:rsidR="00862D95">
        <w:rPr>
          <w:rFonts w:ascii="Times New Roman" w:hAnsi="Times New Roman" w:cs="Times New Roman"/>
          <w:i/>
        </w:rPr>
        <w:t>m</w:t>
      </w:r>
      <w:r w:rsidR="00862D95">
        <w:rPr>
          <w:rFonts w:ascii="Times New Roman" w:hAnsi="Times New Roman" w:cs="Times New Roman"/>
          <w:i/>
          <w:vertAlign w:val="subscript"/>
        </w:rPr>
        <w:t>i</w:t>
      </w:r>
      <w:r w:rsidR="00862D95">
        <w:rPr>
          <w:rFonts w:ascii="Times New Roman" w:hAnsi="Times New Roman" w:cs="Times New Roman"/>
        </w:rPr>
        <w:t xml:space="preserve"> for</w:t>
      </w:r>
      <w:r w:rsidR="00033969" w:rsidRPr="001F087E">
        <w:rPr>
          <w:rFonts w:ascii="Times New Roman" w:hAnsi="Times New Roman" w:cs="Times New Roman"/>
        </w:rPr>
        <w:t xml:space="preserve"> </w:t>
      </w:r>
      <w:r w:rsidR="00FA540A">
        <w:rPr>
          <w:rFonts w:ascii="Times New Roman" w:hAnsi="Times New Roman" w:cs="Times New Roman"/>
          <w:b/>
          <w:i/>
        </w:rPr>
        <w:t>C</w:t>
      </w:r>
      <w:r w:rsidR="00E629E4">
        <w:rPr>
          <w:rFonts w:ascii="Times New Roman" w:hAnsi="Times New Roman" w:cs="Times New Roman"/>
        </w:rPr>
        <w:t xml:space="preserve"> and</w:t>
      </w:r>
      <w:r w:rsidR="00466B3C">
        <w:rPr>
          <w:rFonts w:ascii="Times New Roman" w:hAnsi="Times New Roman" w:cs="Times New Roman"/>
        </w:rPr>
        <w:t xml:space="preserve"> </w:t>
      </w:r>
      <w:r w:rsidR="00FA540A">
        <w:rPr>
          <w:rFonts w:ascii="Times New Roman" w:hAnsi="Times New Roman" w:cs="Times New Roman"/>
          <w:b/>
          <w:i/>
        </w:rPr>
        <w:t>G</w:t>
      </w:r>
      <w:r w:rsidR="00E629E4">
        <w:rPr>
          <w:rFonts w:ascii="Times New Roman" w:hAnsi="Times New Roman" w:cs="Times New Roman"/>
        </w:rPr>
        <w:t>). The marginal likelihood of the model parameters given the data could then be calculated using T</w:t>
      </w:r>
      <w:r w:rsidR="00033969" w:rsidRPr="001F087E">
        <w:rPr>
          <w:rFonts w:ascii="Times New Roman" w:hAnsi="Times New Roman" w:cs="Times New Roman"/>
        </w:rPr>
        <w:t>emplate Model Builder (TMB</w:t>
      </w:r>
      <w:r w:rsidR="00033969">
        <w:rPr>
          <w:rFonts w:ascii="Times New Roman" w:hAnsi="Times New Roman" w:cs="Times New Roman"/>
        </w:rPr>
        <w:t xml:space="preserve">; </w:t>
      </w:r>
      <w:proofErr w:type="spellStart"/>
      <w:r w:rsidR="00033969" w:rsidRPr="001F087E">
        <w:rPr>
          <w:rFonts w:ascii="Times New Roman" w:hAnsi="Times New Roman" w:cs="Times New Roman"/>
        </w:rPr>
        <w:t>Kristensen</w:t>
      </w:r>
      <w:proofErr w:type="spellEnd"/>
      <w:r w:rsidR="00033969" w:rsidRPr="001F087E">
        <w:rPr>
          <w:rFonts w:ascii="Times New Roman" w:hAnsi="Times New Roman" w:cs="Times New Roman"/>
        </w:rPr>
        <w:t xml:space="preserve"> </w:t>
      </w:r>
      <w:r w:rsidR="00033969" w:rsidRPr="001F087E">
        <w:rPr>
          <w:rFonts w:ascii="Times New Roman" w:hAnsi="Times New Roman" w:cs="Times New Roman"/>
          <w:i/>
        </w:rPr>
        <w:t>et al</w:t>
      </w:r>
      <w:r w:rsidR="00033969" w:rsidRPr="001F087E">
        <w:rPr>
          <w:rFonts w:ascii="Times New Roman" w:hAnsi="Times New Roman" w:cs="Times New Roman"/>
        </w:rPr>
        <w:t>. 201</w:t>
      </w:r>
      <w:r w:rsidR="005757B4">
        <w:rPr>
          <w:rFonts w:ascii="Times New Roman" w:hAnsi="Times New Roman" w:cs="Times New Roman"/>
        </w:rPr>
        <w:t>6</w:t>
      </w:r>
      <w:r w:rsidR="00033969" w:rsidRPr="001F087E">
        <w:rPr>
          <w:rFonts w:ascii="Times New Roman" w:hAnsi="Times New Roman" w:cs="Times New Roman"/>
        </w:rPr>
        <w:t xml:space="preserve">), </w:t>
      </w:r>
      <w:r w:rsidR="00033969">
        <w:rPr>
          <w:rFonts w:ascii="Times New Roman" w:hAnsi="Times New Roman" w:cs="Times New Roman"/>
        </w:rPr>
        <w:t>an R pa</w:t>
      </w:r>
      <w:r w:rsidR="00C17E7E">
        <w:rPr>
          <w:rFonts w:ascii="Times New Roman" w:hAnsi="Times New Roman" w:cs="Times New Roman"/>
        </w:rPr>
        <w:t>ckage for fitting random effect</w:t>
      </w:r>
      <w:r w:rsidR="00033969">
        <w:rPr>
          <w:rFonts w:ascii="Times New Roman" w:hAnsi="Times New Roman" w:cs="Times New Roman"/>
        </w:rPr>
        <w:t xml:space="preserve"> models to data</w:t>
      </w:r>
      <w:r w:rsidR="00033969" w:rsidRPr="001F087E">
        <w:rPr>
          <w:rFonts w:ascii="Times New Roman" w:hAnsi="Times New Roman" w:cs="Times New Roman"/>
        </w:rPr>
        <w:t>. TMB uses the integrated nested Laplace approximation (</w:t>
      </w:r>
      <w:proofErr w:type="spellStart"/>
      <w:r w:rsidR="00033969" w:rsidRPr="001F087E">
        <w:rPr>
          <w:rFonts w:ascii="Times New Roman" w:hAnsi="Times New Roman" w:cs="Times New Roman"/>
        </w:rPr>
        <w:t>Skaug</w:t>
      </w:r>
      <w:proofErr w:type="spellEnd"/>
      <w:r w:rsidR="00033969" w:rsidRPr="001F087E">
        <w:rPr>
          <w:rFonts w:ascii="Times New Roman" w:hAnsi="Times New Roman" w:cs="Times New Roman"/>
        </w:rPr>
        <w:t xml:space="preserve"> </w:t>
      </w:r>
      <w:r w:rsidR="00033969">
        <w:rPr>
          <w:rFonts w:ascii="Times New Roman" w:hAnsi="Times New Roman" w:cs="Times New Roman"/>
        </w:rPr>
        <w:t>&amp;</w:t>
      </w:r>
      <w:r w:rsidR="00033969" w:rsidRPr="001F087E">
        <w:rPr>
          <w:rFonts w:ascii="Times New Roman" w:hAnsi="Times New Roman" w:cs="Times New Roman"/>
        </w:rPr>
        <w:t xml:space="preserve"> Fournier 2006) to calculate the marginal likelihood of the fixed-effect parameters integrated across all random fields, while also calculating the gradient of the marginal likelihood via automatic differentiation. Fixed effects </w:t>
      </w:r>
      <w:r w:rsidR="00C17E7E">
        <w:rPr>
          <w:rFonts w:ascii="Times New Roman" w:hAnsi="Times New Roman" w:cs="Times New Roman"/>
        </w:rPr>
        <w:t>could then be</w:t>
      </w:r>
      <w:r w:rsidR="00033969" w:rsidRPr="001F087E">
        <w:rPr>
          <w:rFonts w:ascii="Times New Roman" w:hAnsi="Times New Roman" w:cs="Times New Roman"/>
        </w:rPr>
        <w:t xml:space="preserve"> subsequently optimized using traditional tools </w:t>
      </w:r>
      <w:r w:rsidR="00C17E7E">
        <w:rPr>
          <w:rFonts w:ascii="Times New Roman" w:hAnsi="Times New Roman" w:cs="Times New Roman"/>
        </w:rPr>
        <w:t xml:space="preserve">(e.g., </w:t>
      </w:r>
      <w:proofErr w:type="spellStart"/>
      <w:r w:rsidR="00C17E7E" w:rsidRPr="00C17E7E">
        <w:rPr>
          <w:rFonts w:ascii="Courier New" w:hAnsi="Courier New" w:cs="Courier New"/>
        </w:rPr>
        <w:t>nlminb</w:t>
      </w:r>
      <w:proofErr w:type="spellEnd"/>
      <w:r w:rsidR="00C17E7E">
        <w:rPr>
          <w:rFonts w:ascii="Times New Roman" w:hAnsi="Times New Roman" w:cs="Times New Roman"/>
        </w:rPr>
        <w:t>)</w:t>
      </w:r>
      <w:r w:rsidR="00033969" w:rsidRPr="001F087E">
        <w:rPr>
          <w:rFonts w:ascii="Times New Roman" w:hAnsi="Times New Roman" w:cs="Times New Roman"/>
        </w:rPr>
        <w:t xml:space="preserve">. </w:t>
      </w:r>
    </w:p>
    <w:p w14:paraId="20AE7BD7" w14:textId="35CC1EFE" w:rsidR="00F63D50" w:rsidRDefault="00F63D50" w:rsidP="006807B1">
      <w:pPr>
        <w:pStyle w:val="Heading2"/>
      </w:pPr>
      <w:r>
        <w:t>Simulation variance</w:t>
      </w:r>
    </w:p>
    <w:p w14:paraId="20C3BFA0" w14:textId="67382FEB" w:rsidR="00F63D50" w:rsidRPr="00F63D50" w:rsidRDefault="00F63D50" w:rsidP="00F63D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variation in the rate of population growth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ω</m:t>
            </m:r>
          </m:sub>
        </m:sSub>
      </m:oMath>
      <w:r w:rsidR="007A3143">
        <w:rPr>
          <w:rFonts w:ascii="Times New Roman" w:eastAsiaTheme="minorEastAsia" w:hAnsi="Times New Roman" w:cs="Times New Roman"/>
        </w:rPr>
        <w:t xml:space="preserve"> and</w:t>
      </w:r>
      <w:r>
        <w:rPr>
          <w:rFonts w:ascii="Times New Roman" w:eastAsiaTheme="minorEastAsia" w:hAnsi="Times New Roman" w:cs="Times New Roman"/>
        </w:rPr>
        <w:t xml:space="preserve"> spatial</w:t>
      </w:r>
      <w:r w:rsidR="007A3143">
        <w:rPr>
          <w:rFonts w:ascii="Times New Roman" w:eastAsiaTheme="minorEastAsia" w:hAnsi="Times New Roman" w:cs="Times New Roman"/>
        </w:rPr>
        <w:t xml:space="preserve"> variation in process error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ε</m:t>
            </m:r>
          </m:sub>
        </m:sSub>
      </m:oMath>
      <w:r w:rsidR="007A3143">
        <w:rPr>
          <w:rFonts w:ascii="Times New Roman" w:eastAsiaTheme="minorEastAsia" w:hAnsi="Times New Roman" w:cs="Times New Roman"/>
        </w:rPr>
        <w:t xml:space="preserve"> were assumed to be equal in the simulation</w:t>
      </w:r>
      <w:r>
        <w:rPr>
          <w:rFonts w:ascii="Times New Roman" w:eastAsiaTheme="minorEastAsia" w:hAnsi="Times New Roman" w:cs="Times New Roman"/>
        </w:rPr>
        <w:t xml:space="preserve">. When the former </w:t>
      </w:r>
      <w:r w:rsidR="007A3143">
        <w:rPr>
          <w:rFonts w:ascii="Times New Roman" w:eastAsiaTheme="minorEastAsia" w:hAnsi="Times New Roman" w:cs="Times New Roman"/>
        </w:rPr>
        <w:t>wa</w:t>
      </w:r>
      <w:r>
        <w:rPr>
          <w:rFonts w:ascii="Times New Roman" w:eastAsiaTheme="minorEastAsia" w:hAnsi="Times New Roman" w:cs="Times New Roman"/>
        </w:rPr>
        <w:t>s increased</w:t>
      </w:r>
      <w:r w:rsidR="007A314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spatial locations in close proximity </w:t>
      </w:r>
      <w:r w:rsidR="007A3143">
        <w:rPr>
          <w:rFonts w:ascii="Times New Roman" w:eastAsiaTheme="minorEastAsia" w:hAnsi="Times New Roman" w:cs="Times New Roman"/>
        </w:rPr>
        <w:t xml:space="preserve">to each other </w:t>
      </w:r>
      <w:r>
        <w:rPr>
          <w:rFonts w:ascii="Times New Roman" w:eastAsiaTheme="minorEastAsia" w:hAnsi="Times New Roman" w:cs="Times New Roman"/>
        </w:rPr>
        <w:t>exhibit</w:t>
      </w:r>
      <w:r w:rsidR="00E653E8">
        <w:rPr>
          <w:rFonts w:ascii="Times New Roman" w:eastAsiaTheme="minorEastAsia" w:hAnsi="Times New Roman" w:cs="Times New Roman"/>
        </w:rPr>
        <w:t>ed</w:t>
      </w:r>
      <w:r>
        <w:rPr>
          <w:rFonts w:ascii="Times New Roman" w:eastAsiaTheme="minorEastAsia" w:hAnsi="Times New Roman" w:cs="Times New Roman"/>
        </w:rPr>
        <w:t xml:space="preserve"> less similar growth trajectories and when the latter </w:t>
      </w:r>
      <w:r w:rsidR="00E653E8">
        <w:rPr>
          <w:rFonts w:ascii="Times New Roman" w:eastAsiaTheme="minorEastAsia" w:hAnsi="Times New Roman" w:cs="Times New Roman"/>
        </w:rPr>
        <w:t>wa</w:t>
      </w:r>
      <w:r>
        <w:rPr>
          <w:rFonts w:ascii="Times New Roman" w:eastAsiaTheme="minorEastAsia" w:hAnsi="Times New Roman" w:cs="Times New Roman"/>
        </w:rPr>
        <w:t xml:space="preserve">s increased local populations at </w:t>
      </w:r>
      <w:r w:rsidR="00E653E8">
        <w:rPr>
          <w:rFonts w:ascii="Times New Roman" w:eastAsiaTheme="minorEastAsia" w:hAnsi="Times New Roman" w:cs="Times New Roman"/>
        </w:rPr>
        <w:t>individual spatial locations had</w:t>
      </w:r>
      <w:r>
        <w:rPr>
          <w:rFonts w:ascii="Times New Roman" w:eastAsiaTheme="minorEastAsia" w:hAnsi="Times New Roman" w:cs="Times New Roman"/>
        </w:rPr>
        <w:t xml:space="preserve"> a higher probability of going extinct (</w:t>
      </w:r>
      <w:r w:rsidR="00E653E8">
        <w:rPr>
          <w:rFonts w:ascii="Times New Roman" w:eastAsiaTheme="minorEastAsia" w:hAnsi="Times New Roman" w:cs="Times New Roman"/>
        </w:rPr>
        <w:fldChar w:fldCharType="begin"/>
      </w:r>
      <w:r w:rsidR="00E653E8">
        <w:rPr>
          <w:rFonts w:ascii="Times New Roman" w:eastAsiaTheme="minorEastAsia" w:hAnsi="Times New Roman" w:cs="Times New Roman"/>
        </w:rPr>
        <w:instrText xml:space="preserve"> REF _Ref463359397 \h </w:instrText>
      </w:r>
      <w:r w:rsidR="00E653E8">
        <w:rPr>
          <w:rFonts w:ascii="Times New Roman" w:eastAsiaTheme="minorEastAsia" w:hAnsi="Times New Roman" w:cs="Times New Roman"/>
        </w:rPr>
      </w:r>
      <w:r w:rsidR="00E653E8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</w:rPr>
        <w:t xml:space="preserve">Fig. </w:t>
      </w:r>
      <w:r w:rsidR="002C1487">
        <w:rPr>
          <w:rFonts w:ascii="Times New Roman" w:eastAsiaTheme="minorEastAsia" w:hAnsi="Times New Roman" w:cs="Times New Roman"/>
          <w:noProof/>
        </w:rPr>
        <w:t>2</w:t>
      </w:r>
      <w:r w:rsidR="00E653E8"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>).</w:t>
      </w:r>
    </w:p>
    <w:p w14:paraId="1EE830C0" w14:textId="5FC5E83E" w:rsidR="006807B1" w:rsidRPr="001F087E" w:rsidRDefault="006807B1" w:rsidP="006807B1">
      <w:pPr>
        <w:pStyle w:val="Heading2"/>
      </w:pPr>
      <w:r>
        <w:t>Simulation convergence</w:t>
      </w:r>
    </w:p>
    <w:p w14:paraId="215DC2B2" w14:textId="61E96A4F" w:rsidR="00A52688" w:rsidRDefault="006807B1" w:rsidP="00A526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Simulations were replicated </w:t>
      </w:r>
      <w:r w:rsidRPr="006807B1">
        <w:rPr>
          <w:rFonts w:ascii="Times New Roman" w:eastAsiaTheme="minorEastAsia" w:hAnsi="Times New Roman" w:cs="Times New Roman"/>
          <w:highlight w:val="yellow"/>
        </w:rPr>
        <w:t>x</w:t>
      </w:r>
      <w:r>
        <w:rPr>
          <w:rFonts w:ascii="Times New Roman" w:eastAsiaTheme="minorEastAsia" w:hAnsi="Times New Roman" w:cs="Times New Roman"/>
        </w:rPr>
        <w:t xml:space="preserve"> times per scenario to ensure that parameter estimates reached a stable distribution and results were not overly influenced by random variation</w:t>
      </w:r>
      <w:r w:rsidR="007A3143">
        <w:rPr>
          <w:rFonts w:ascii="Times New Roman" w:eastAsiaTheme="minorEastAsia" w:hAnsi="Times New Roman" w:cs="Times New Roman"/>
        </w:rPr>
        <w:t xml:space="preserve"> (</w:t>
      </w:r>
      <w:r w:rsidR="007A3143">
        <w:rPr>
          <w:rFonts w:ascii="Times New Roman" w:eastAsiaTheme="minorEastAsia" w:hAnsi="Times New Roman" w:cs="Times New Roman"/>
        </w:rPr>
        <w:fldChar w:fldCharType="begin"/>
      </w:r>
      <w:r w:rsidR="007A3143">
        <w:rPr>
          <w:rFonts w:ascii="Times New Roman" w:eastAsiaTheme="minorEastAsia" w:hAnsi="Times New Roman" w:cs="Times New Roman"/>
        </w:rPr>
        <w:instrText xml:space="preserve"> REF _Ref464351467 \h </w:instrText>
      </w:r>
      <w:r w:rsidR="007A3143">
        <w:rPr>
          <w:rFonts w:ascii="Times New Roman" w:eastAsiaTheme="minorEastAsia" w:hAnsi="Times New Roman" w:cs="Times New Roman"/>
        </w:rPr>
      </w:r>
      <w:r w:rsidR="007A3143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</w:rPr>
        <w:t xml:space="preserve">Fig. </w:t>
      </w:r>
      <w:r w:rsidR="002C1487">
        <w:rPr>
          <w:rFonts w:ascii="Times New Roman" w:eastAsiaTheme="minorEastAsia" w:hAnsi="Times New Roman" w:cs="Times New Roman"/>
          <w:noProof/>
        </w:rPr>
        <w:t>3</w:t>
      </w:r>
      <w:r w:rsidR="007A3143">
        <w:rPr>
          <w:rFonts w:ascii="Times New Roman" w:eastAsiaTheme="minorEastAsia" w:hAnsi="Times New Roman" w:cs="Times New Roman"/>
        </w:rPr>
        <w:fldChar w:fldCharType="end"/>
      </w:r>
      <w:r w:rsidR="007A314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. </w:t>
      </w:r>
      <w:r w:rsidR="00D40931">
        <w:rPr>
          <w:rFonts w:ascii="Times New Roman" w:eastAsiaTheme="minorEastAsia" w:hAnsi="Times New Roman" w:cs="Times New Roman"/>
        </w:rPr>
        <w:t>Simulations were able to replicate the true dynamics of the system and estimate variation in spatial productivity (</w:t>
      </w:r>
      <w:r w:rsidR="00D40931">
        <w:rPr>
          <w:rFonts w:ascii="Times New Roman" w:eastAsiaTheme="minorEastAsia" w:hAnsi="Times New Roman" w:cs="Times New Roman"/>
          <w:b/>
        </w:rPr>
        <w:t>ω</w:t>
      </w:r>
      <w:r w:rsidR="00D40931">
        <w:rPr>
          <w:rFonts w:ascii="Times New Roman" w:eastAsiaTheme="minorEastAsia" w:hAnsi="Times New Roman" w:cs="Times New Roman"/>
        </w:rPr>
        <w:t>) and spatially-explicit densities relatively accurately (</w:t>
      </w:r>
      <w:r w:rsidR="002C1487">
        <w:rPr>
          <w:rFonts w:ascii="Times New Roman" w:eastAsiaTheme="minorEastAsia" w:hAnsi="Times New Roman" w:cs="Times New Roman"/>
        </w:rPr>
        <w:fldChar w:fldCharType="begin"/>
      </w:r>
      <w:r w:rsidR="002C1487">
        <w:rPr>
          <w:rFonts w:ascii="Times New Roman" w:eastAsiaTheme="minorEastAsia" w:hAnsi="Times New Roman" w:cs="Times New Roman"/>
        </w:rPr>
        <w:instrText xml:space="preserve"> REF _Ref465872920 \h </w:instrText>
      </w:r>
      <w:r w:rsidR="002C1487">
        <w:rPr>
          <w:rFonts w:ascii="Times New Roman" w:eastAsiaTheme="minorEastAsia" w:hAnsi="Times New Roman" w:cs="Times New Roman"/>
        </w:rPr>
      </w:r>
      <w:r w:rsidR="002C1487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</w:rPr>
        <w:t xml:space="preserve">Fig </w:t>
      </w:r>
      <w:r w:rsidR="002C1487">
        <w:rPr>
          <w:rFonts w:ascii="Times New Roman" w:hAnsi="Times New Roman" w:cs="Times New Roman"/>
          <w:noProof/>
        </w:rPr>
        <w:t>4</w:t>
      </w:r>
      <w:r w:rsidR="002C1487">
        <w:rPr>
          <w:rFonts w:ascii="Times New Roman" w:eastAsiaTheme="minorEastAsia" w:hAnsi="Times New Roman" w:cs="Times New Roman"/>
        </w:rPr>
        <w:fldChar w:fldCharType="end"/>
      </w:r>
      <w:r w:rsidR="00D40931">
        <w:rPr>
          <w:rFonts w:ascii="Times New Roman" w:eastAsiaTheme="minorEastAsia" w:hAnsi="Times New Roman" w:cs="Times New Roman"/>
        </w:rPr>
        <w:t>).</w:t>
      </w:r>
    </w:p>
    <w:p w14:paraId="2502FAE3" w14:textId="4738BF20" w:rsidR="00A52688" w:rsidRPr="001F087E" w:rsidRDefault="00A52688" w:rsidP="00A52688">
      <w:pPr>
        <w:pStyle w:val="Heading2"/>
      </w:pPr>
      <w:r>
        <w:t>Case study specification</w:t>
      </w:r>
    </w:p>
    <w:p w14:paraId="7E5F903B" w14:textId="7EAEA8BD" w:rsidR="00A52688" w:rsidRDefault="00A52688" w:rsidP="00A52688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Surveys conducted by the Alaska Fisheries Science Center</w:t>
      </w:r>
      <w:r w:rsidR="007A3143">
        <w:rPr>
          <w:rFonts w:ascii="Times New Roman" w:eastAsiaTheme="minorEastAsia" w:hAnsi="Times New Roman" w:cs="Times New Roman"/>
        </w:rPr>
        <w:t xml:space="preserve"> (</w:t>
      </w:r>
      <w:r w:rsidR="007A3143">
        <w:rPr>
          <w:rFonts w:ascii="Times New Roman" w:eastAsiaTheme="minorEastAsia" w:hAnsi="Times New Roman" w:cs="Times New Roman"/>
        </w:rPr>
        <w:fldChar w:fldCharType="begin"/>
      </w:r>
      <w:r w:rsidR="007A3143">
        <w:rPr>
          <w:rFonts w:ascii="Times New Roman" w:eastAsiaTheme="minorEastAsia" w:hAnsi="Times New Roman" w:cs="Times New Roman"/>
        </w:rPr>
        <w:instrText xml:space="preserve"> REF _Ref460737907 \h </w:instrText>
      </w:r>
      <w:r w:rsidR="007A3143">
        <w:rPr>
          <w:rFonts w:ascii="Times New Roman" w:eastAsiaTheme="minorEastAsia" w:hAnsi="Times New Roman" w:cs="Times New Roman"/>
        </w:rPr>
      </w:r>
      <w:r w:rsidR="007A3143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</w:rPr>
        <w:t xml:space="preserve">Fig. </w:t>
      </w:r>
      <w:r w:rsidR="002C1487">
        <w:rPr>
          <w:rFonts w:ascii="Times New Roman" w:hAnsi="Times New Roman" w:cs="Times New Roman"/>
          <w:noProof/>
        </w:rPr>
        <w:t>5</w:t>
      </w:r>
      <w:r w:rsidR="007A3143">
        <w:rPr>
          <w:rFonts w:ascii="Times New Roman" w:eastAsiaTheme="minorEastAsia" w:hAnsi="Times New Roman" w:cs="Times New Roman"/>
        </w:rPr>
        <w:fldChar w:fldCharType="end"/>
      </w:r>
      <w:r w:rsidR="007A314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occur on a yearly basis, but the entire study area </w:t>
      </w:r>
      <w:r w:rsidR="003D3FC8">
        <w:rPr>
          <w:rFonts w:ascii="Times New Roman" w:eastAsiaTheme="minorEastAsia" w:hAnsi="Times New Roman" w:cs="Times New Roman"/>
        </w:rPr>
        <w:t>(i.e., Gulf of Alaska and Aleutian Islands</w:t>
      </w:r>
      <w:r w:rsidR="007A3143">
        <w:rPr>
          <w:rFonts w:ascii="Times New Roman" w:eastAsiaTheme="minorEastAsia" w:hAnsi="Times New Roman" w:cs="Times New Roman"/>
        </w:rPr>
        <w:t>)</w:t>
      </w:r>
      <w:r w:rsidR="003D3FC8">
        <w:rPr>
          <w:rFonts w:ascii="Times New Roman" w:eastAsiaTheme="minorEastAsia" w:hAnsi="Times New Roman" w:cs="Times New Roman"/>
        </w:rPr>
        <w:t xml:space="preserve"> was</w:t>
      </w:r>
      <w:r>
        <w:rPr>
          <w:rFonts w:ascii="Times New Roman" w:eastAsiaTheme="minorEastAsia" w:hAnsi="Times New Roman" w:cs="Times New Roman"/>
        </w:rPr>
        <w:t xml:space="preserve"> n</w:t>
      </w:r>
      <w:r w:rsidR="00BF3F16">
        <w:rPr>
          <w:rFonts w:ascii="Times New Roman" w:eastAsiaTheme="minorEastAsia" w:hAnsi="Times New Roman" w:cs="Times New Roman"/>
        </w:rPr>
        <w:t>ever</w:t>
      </w:r>
      <w:r>
        <w:rPr>
          <w:rFonts w:ascii="Times New Roman" w:eastAsiaTheme="minorEastAsia" w:hAnsi="Times New Roman" w:cs="Times New Roman"/>
        </w:rPr>
        <w:t xml:space="preserve"> sampled </w:t>
      </w:r>
      <w:r w:rsidR="007A3143">
        <w:rPr>
          <w:rFonts w:ascii="Times New Roman" w:eastAsiaTheme="minorEastAsia" w:hAnsi="Times New Roman" w:cs="Times New Roman"/>
        </w:rPr>
        <w:t>in a single year</w:t>
      </w:r>
      <w:r>
        <w:rPr>
          <w:rFonts w:ascii="Times New Roman" w:eastAsiaTheme="minorEastAsia" w:hAnsi="Times New Roman" w:cs="Times New Roman"/>
        </w:rPr>
        <w:t xml:space="preserve"> (</w:t>
      </w:r>
      <w:r w:rsidR="00113A9C">
        <w:rPr>
          <w:rFonts w:ascii="Times New Roman" w:eastAsiaTheme="minorEastAsia" w:hAnsi="Times New Roman" w:cs="Times New Roman"/>
        </w:rPr>
        <w:fldChar w:fldCharType="begin"/>
      </w:r>
      <w:r w:rsidR="00113A9C">
        <w:rPr>
          <w:rFonts w:ascii="Times New Roman" w:eastAsiaTheme="minorEastAsia" w:hAnsi="Times New Roman" w:cs="Times New Roman"/>
        </w:rPr>
        <w:instrText xml:space="preserve"> REF _Ref460254348 \h </w:instrText>
      </w:r>
      <w:r w:rsidR="00113A9C">
        <w:rPr>
          <w:rFonts w:ascii="Times New Roman" w:eastAsiaTheme="minorEastAsia" w:hAnsi="Times New Roman" w:cs="Times New Roman"/>
        </w:rPr>
      </w:r>
      <w:r w:rsidR="00113A9C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</w:rPr>
        <w:t xml:space="preserve">Fig. </w:t>
      </w:r>
      <w:r w:rsidR="002C1487">
        <w:rPr>
          <w:rFonts w:ascii="Times New Roman" w:hAnsi="Times New Roman" w:cs="Times New Roman"/>
          <w:noProof/>
        </w:rPr>
        <w:t>6</w:t>
      </w:r>
      <w:r w:rsidR="00113A9C">
        <w:rPr>
          <w:rFonts w:ascii="Times New Roman" w:eastAsiaTheme="minorEastAsia" w:hAnsi="Times New Roman" w:cs="Times New Roman"/>
        </w:rPr>
        <w:fldChar w:fldCharType="end"/>
      </w:r>
      <w:r w:rsidR="00113A9C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 Prior to 1999</w:t>
      </w:r>
      <w:r w:rsidR="00BF3F1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="00BF3F16">
        <w:rPr>
          <w:rFonts w:ascii="Times New Roman" w:eastAsiaTheme="minorEastAsia" w:hAnsi="Times New Roman" w:cs="Times New Roman"/>
        </w:rPr>
        <w:t>surveys in a given area were conducted once every</w:t>
      </w:r>
      <w:r>
        <w:rPr>
          <w:rFonts w:ascii="Times New Roman" w:eastAsiaTheme="minorEastAsia" w:hAnsi="Times New Roman" w:cs="Times New Roman"/>
        </w:rPr>
        <w:t xml:space="preserve"> three years, </w:t>
      </w:r>
      <w:r w:rsidR="00BF3F16">
        <w:rPr>
          <w:rFonts w:ascii="Times New Roman" w:eastAsiaTheme="minorEastAsia" w:hAnsi="Times New Roman" w:cs="Times New Roman"/>
        </w:rPr>
        <w:t>but</w:t>
      </w:r>
      <w:r>
        <w:rPr>
          <w:rFonts w:ascii="Times New Roman" w:eastAsiaTheme="minorEastAsia" w:hAnsi="Times New Roman" w:cs="Times New Roman"/>
        </w:rPr>
        <w:t xml:space="preserve"> more recently each area has been surveyed every other year. </w:t>
      </w:r>
    </w:p>
    <w:p w14:paraId="496C35B5" w14:textId="2FA5B85D" w:rsidR="00782C8A" w:rsidRDefault="00782C8A" w:rsidP="00782C8A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 Constrained Refined Delaunay Triangulation “mesh” was generated for the study area based on the spatial extent and locations of sampled locations and specifications supplied to the </w:t>
      </w:r>
      <w:r w:rsidR="00BF3F16">
        <w:rPr>
          <w:rFonts w:ascii="Courier New" w:hAnsi="Courier New" w:cs="Courier New"/>
        </w:rPr>
        <w:t>INLA::</w:t>
      </w:r>
      <w:proofErr w:type="spellStart"/>
      <w:r w:rsidR="00BF3F16">
        <w:rPr>
          <w:rFonts w:ascii="Courier New" w:hAnsi="Courier New" w:cs="Courier New"/>
        </w:rPr>
        <w:t>i</w:t>
      </w:r>
      <w:r w:rsidRPr="00C13C2C">
        <w:rPr>
          <w:rFonts w:ascii="Courier New" w:hAnsi="Courier New" w:cs="Courier New"/>
        </w:rPr>
        <w:t>nla.mesh.</w:t>
      </w:r>
      <w:r w:rsidR="009F0346">
        <w:rPr>
          <w:rFonts w:ascii="Courier New" w:hAnsi="Courier New" w:cs="Courier New"/>
        </w:rPr>
        <w:t>create</w:t>
      </w:r>
      <w:proofErr w:type="spellEnd"/>
      <w:r>
        <w:rPr>
          <w:rFonts w:ascii="Times New Roman" w:eastAsiaTheme="minorEastAsia" w:hAnsi="Times New Roman" w:cs="Times New Roman"/>
        </w:rPr>
        <w:t xml:space="preserve"> function </w:t>
      </w:r>
      <w:r w:rsidRPr="001F087E">
        <w:rPr>
          <w:rFonts w:ascii="Times New Roman" w:hAnsi="Times New Roman" w:cs="Times New Roman"/>
        </w:rPr>
        <w:t xml:space="preserve">(Rue </w:t>
      </w:r>
      <w:r w:rsidRPr="001F087E">
        <w:rPr>
          <w:rFonts w:ascii="Times New Roman" w:hAnsi="Times New Roman" w:cs="Times New Roman"/>
          <w:i/>
        </w:rPr>
        <w:t>et al</w:t>
      </w:r>
      <w:r w:rsidRPr="001F087E">
        <w:rPr>
          <w:rFonts w:ascii="Times New Roman" w:hAnsi="Times New Roman" w:cs="Times New Roman"/>
        </w:rPr>
        <w:t xml:space="preserve">. 2014; </w:t>
      </w:r>
      <w:proofErr w:type="spellStart"/>
      <w:r w:rsidRPr="001F087E">
        <w:rPr>
          <w:rFonts w:ascii="Times New Roman" w:hAnsi="Times New Roman" w:cs="Times New Roman"/>
        </w:rPr>
        <w:t>Illian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F087E">
        <w:rPr>
          <w:rFonts w:ascii="Times New Roman" w:hAnsi="Times New Roman" w:cs="Times New Roman"/>
        </w:rPr>
        <w:t>Sørbye</w:t>
      </w:r>
      <w:proofErr w:type="spellEnd"/>
      <w:r>
        <w:rPr>
          <w:rFonts w:ascii="Times New Roman" w:hAnsi="Times New Roman" w:cs="Times New Roman"/>
        </w:rPr>
        <w:t>, &amp; Rue</w:t>
      </w:r>
      <w:r w:rsidRPr="001F087E">
        <w:rPr>
          <w:rFonts w:ascii="Times New Roman" w:hAnsi="Times New Roman" w:cs="Times New Roman"/>
        </w:rPr>
        <w:t xml:space="preserve"> 2012)</w:t>
      </w:r>
      <w:r>
        <w:rPr>
          <w:rFonts w:ascii="Times New Roman" w:eastAsiaTheme="minorEastAsia" w:hAnsi="Times New Roman" w:cs="Times New Roman"/>
        </w:rPr>
        <w:t xml:space="preserve">. A non-convex hull mesh was generated to avoid adding many small triangles at the boundary, and triangle sizes were controlled by specifying a minimum </w:t>
      </w:r>
      <w:r w:rsidR="009F0346" w:rsidRPr="009F0346">
        <w:rPr>
          <w:rFonts w:ascii="Courier New" w:eastAsiaTheme="minorEastAsia" w:hAnsi="Courier New" w:cs="Courier New"/>
        </w:rPr>
        <w:t>cutoff</w:t>
      </w:r>
      <w:r w:rsidR="009F0346">
        <w:rPr>
          <w:rFonts w:ascii="Times New Roman" w:eastAsiaTheme="minorEastAsia" w:hAnsi="Times New Roman" w:cs="Times New Roman"/>
        </w:rPr>
        <w:t xml:space="preserve"> argument of 5% of the area of the spatial domain, which specifies the minimum distance between vertices</w:t>
      </w:r>
      <w:r>
        <w:rPr>
          <w:rFonts w:ascii="Times New Roman" w:eastAsiaTheme="minorEastAsia" w:hAnsi="Times New Roman" w:cs="Times New Roman"/>
        </w:rPr>
        <w:t xml:space="preserve">. The resulting mesh </w:t>
      </w:r>
      <w:r w:rsidR="003D3FC8">
        <w:rPr>
          <w:rFonts w:ascii="Times New Roman" w:eastAsiaTheme="minorEastAsia" w:hAnsi="Times New Roman" w:cs="Times New Roman"/>
        </w:rPr>
        <w:t>(</w:t>
      </w:r>
      <w:r w:rsidR="00113A9C">
        <w:rPr>
          <w:rFonts w:ascii="Times New Roman" w:eastAsiaTheme="minorEastAsia" w:hAnsi="Times New Roman" w:cs="Times New Roman"/>
        </w:rPr>
        <w:fldChar w:fldCharType="begin"/>
      </w:r>
      <w:r w:rsidR="00113A9C">
        <w:rPr>
          <w:rFonts w:ascii="Times New Roman" w:eastAsiaTheme="minorEastAsia" w:hAnsi="Times New Roman" w:cs="Times New Roman"/>
        </w:rPr>
        <w:instrText xml:space="preserve"> REF _Ref460254337 \h </w:instrText>
      </w:r>
      <w:r w:rsidR="00113A9C">
        <w:rPr>
          <w:rFonts w:ascii="Times New Roman" w:eastAsiaTheme="minorEastAsia" w:hAnsi="Times New Roman" w:cs="Times New Roman"/>
        </w:rPr>
      </w:r>
      <w:r w:rsidR="00113A9C"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</w:rPr>
        <w:t xml:space="preserve">Fig. </w:t>
      </w:r>
      <w:r w:rsidR="002C1487">
        <w:rPr>
          <w:rFonts w:ascii="Times New Roman" w:hAnsi="Times New Roman" w:cs="Times New Roman"/>
          <w:noProof/>
        </w:rPr>
        <w:t>7</w:t>
      </w:r>
      <w:r w:rsidR="00113A9C">
        <w:rPr>
          <w:rFonts w:ascii="Times New Roman" w:eastAsiaTheme="minorEastAsia" w:hAnsi="Times New Roman" w:cs="Times New Roman"/>
        </w:rPr>
        <w:fldChar w:fldCharType="end"/>
      </w:r>
      <w:r w:rsidR="003D3FC8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had </w:t>
      </w:r>
      <w:r w:rsidRPr="00BF3F16">
        <w:rPr>
          <w:rFonts w:ascii="Times New Roman" w:eastAsiaTheme="minorEastAsia" w:hAnsi="Times New Roman" w:cs="Times New Roman"/>
          <w:highlight w:val="yellow"/>
        </w:rPr>
        <w:t>191</w:t>
      </w:r>
      <w:r>
        <w:rPr>
          <w:rFonts w:ascii="Times New Roman" w:eastAsiaTheme="minorEastAsia" w:hAnsi="Times New Roman" w:cs="Times New Roman"/>
        </w:rPr>
        <w:t xml:space="preserve"> vertices and larger triangles at the northern boundary (i.e., in the Bering Sea) where the Aleutian Islands and Gulf of Alaska surveys do not sample.</w:t>
      </w:r>
    </w:p>
    <w:p w14:paraId="56068602" w14:textId="3DE92562" w:rsidR="00033969" w:rsidRPr="008178F8" w:rsidRDefault="00033969" w:rsidP="008178F8">
      <w:pPr>
        <w:spacing w:line="240" w:lineRule="auto"/>
        <w:rPr>
          <w:rFonts w:ascii="Times New Roman" w:eastAsiaTheme="minorEastAsia" w:hAnsi="Times New Roman" w:cs="Times New Roman"/>
        </w:rPr>
      </w:pPr>
    </w:p>
    <w:p w14:paraId="26A1CBBD" w14:textId="77777777" w:rsidR="003D3FC8" w:rsidRDefault="003D3FC8">
      <w:pPr>
        <w:spacing w:after="200" w:line="240" w:lineRule="auto"/>
        <w:jc w:val="left"/>
        <w:rPr>
          <w:rFonts w:ascii="Times New Roman" w:eastAsiaTheme="majorEastAsia" w:hAnsi="Times New Roman" w:cs="Times New Roman"/>
          <w:b/>
          <w:bCs/>
        </w:rPr>
      </w:pPr>
      <w:bookmarkStart w:id="7" w:name="references"/>
      <w:r>
        <w:br w:type="page"/>
      </w:r>
    </w:p>
    <w:p w14:paraId="26BCB306" w14:textId="6B689826" w:rsidR="00776ADB" w:rsidRPr="001F087E" w:rsidRDefault="00EF76D7" w:rsidP="001F087E">
      <w:pPr>
        <w:pStyle w:val="Heading1"/>
      </w:pPr>
      <w:r w:rsidRPr="001F087E">
        <w:lastRenderedPageBreak/>
        <w:t>References</w:t>
      </w:r>
    </w:p>
    <w:p w14:paraId="19A3DF5C" w14:textId="356D757D" w:rsidR="00720FB8" w:rsidRPr="00720FB8" w:rsidRDefault="00720FB8" w:rsidP="006F6865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Abramowitz, M., &amp; </w:t>
      </w:r>
      <w:proofErr w:type="spellStart"/>
      <w:r>
        <w:rPr>
          <w:rFonts w:ascii="Times New Roman" w:hAnsi="Times New Roman" w:cs="Times New Roman"/>
        </w:rPr>
        <w:t>Stegun</w:t>
      </w:r>
      <w:proofErr w:type="spellEnd"/>
      <w:r>
        <w:rPr>
          <w:rFonts w:ascii="Times New Roman" w:hAnsi="Times New Roman" w:cs="Times New Roman"/>
        </w:rPr>
        <w:t xml:space="preserve">, I.A. (1972) </w:t>
      </w:r>
      <w:r>
        <w:rPr>
          <w:rFonts w:ascii="Times New Roman" w:hAnsi="Times New Roman" w:cs="Times New Roman"/>
          <w:i/>
        </w:rPr>
        <w:t>Handbook of Mathematical Functions</w:t>
      </w:r>
      <w:r w:rsidR="004B00D2">
        <w:rPr>
          <w:rFonts w:ascii="Times New Roman" w:hAnsi="Times New Roman" w:cs="Times New Roman"/>
          <w:i/>
        </w:rPr>
        <w:t xml:space="preserve"> with</w:t>
      </w:r>
      <w:r>
        <w:rPr>
          <w:rFonts w:ascii="Times New Roman" w:hAnsi="Times New Roman" w:cs="Times New Roman"/>
          <w:i/>
        </w:rPr>
        <w:t xml:space="preserve"> Formulas, Graphs, and Mathematical Tables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Courier Dover Publications, </w:t>
      </w:r>
      <w:r w:rsidR="004B00D2">
        <w:rPr>
          <w:rFonts w:ascii="Times New Roman" w:hAnsi="Times New Roman" w:cs="Times New Roman"/>
        </w:rPr>
        <w:t>New York, NY.</w:t>
      </w:r>
      <w:proofErr w:type="gramEnd"/>
      <w:r w:rsidR="004B00D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470 pp.</w:t>
      </w:r>
      <w:proofErr w:type="gramEnd"/>
    </w:p>
    <w:p w14:paraId="58324FCA" w14:textId="45671C15" w:rsidR="006F6865" w:rsidRPr="001F087E" w:rsidRDefault="006F6865" w:rsidP="006F6865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gramStart"/>
      <w:r w:rsidRPr="001F087E">
        <w:rPr>
          <w:rFonts w:ascii="Times New Roman" w:hAnsi="Times New Roman" w:cs="Times New Roman"/>
        </w:rPr>
        <w:t xml:space="preserve">Banerjee, S., Carlin, B.P., </w:t>
      </w:r>
      <w:r>
        <w:rPr>
          <w:rFonts w:ascii="Times New Roman" w:hAnsi="Times New Roman" w:cs="Times New Roman"/>
        </w:rPr>
        <w:t xml:space="preserve">&amp; </w:t>
      </w:r>
      <w:proofErr w:type="spellStart"/>
      <w:r w:rsidRPr="001F087E">
        <w:rPr>
          <w:rFonts w:ascii="Times New Roman" w:hAnsi="Times New Roman" w:cs="Times New Roman"/>
        </w:rPr>
        <w:t>Gelfand</w:t>
      </w:r>
      <w:proofErr w:type="spellEnd"/>
      <w:r w:rsidRPr="001F087E">
        <w:rPr>
          <w:rFonts w:ascii="Times New Roman" w:hAnsi="Times New Roman" w:cs="Times New Roman"/>
        </w:rPr>
        <w:t xml:space="preserve">, A.E. (2004) </w:t>
      </w:r>
      <w:r w:rsidRPr="001F087E">
        <w:rPr>
          <w:rFonts w:ascii="Times New Roman" w:hAnsi="Times New Roman" w:cs="Times New Roman"/>
          <w:i/>
        </w:rPr>
        <w:t>Hierarchical Modeling and Analysis for Spatial Data</w:t>
      </w:r>
      <w:r>
        <w:rPr>
          <w:rFonts w:ascii="Times New Roman" w:hAnsi="Times New Roman" w:cs="Times New Roman"/>
        </w:rPr>
        <w:t>.</w:t>
      </w:r>
      <w:proofErr w:type="gramEnd"/>
      <w:r w:rsidRPr="001F087E">
        <w:rPr>
          <w:rFonts w:ascii="Times New Roman" w:hAnsi="Times New Roman" w:cs="Times New Roman"/>
        </w:rPr>
        <w:t xml:space="preserve"> </w:t>
      </w:r>
      <w:proofErr w:type="spellStart"/>
      <w:r w:rsidRPr="001F087E">
        <w:rPr>
          <w:rFonts w:ascii="Times New Roman" w:hAnsi="Times New Roman" w:cs="Times New Roman"/>
        </w:rPr>
        <w:t>Crc</w:t>
      </w:r>
      <w:proofErr w:type="spellEnd"/>
      <w:r w:rsidRPr="001F087E">
        <w:rPr>
          <w:rFonts w:ascii="Times New Roman" w:hAnsi="Times New Roman" w:cs="Times New Roman"/>
        </w:rPr>
        <w:t xml:space="preserve"> Press, Boca Raton.</w:t>
      </w:r>
    </w:p>
    <w:p w14:paraId="6D7CEEEB" w14:textId="77777777" w:rsidR="006F6865" w:rsidRPr="001F087E" w:rsidRDefault="006F6865" w:rsidP="006F6865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F087E">
        <w:rPr>
          <w:rFonts w:ascii="Times New Roman" w:hAnsi="Times New Roman" w:cs="Times New Roman"/>
        </w:rPr>
        <w:t>Cressie</w:t>
      </w:r>
      <w:proofErr w:type="spellEnd"/>
      <w:r w:rsidRPr="001F087E">
        <w:rPr>
          <w:rFonts w:ascii="Times New Roman" w:hAnsi="Times New Roman" w:cs="Times New Roman"/>
        </w:rPr>
        <w:t xml:space="preserve">, N.A.C. (1993) </w:t>
      </w:r>
      <w:r w:rsidRPr="001F087E">
        <w:rPr>
          <w:rFonts w:ascii="Times New Roman" w:hAnsi="Times New Roman" w:cs="Times New Roman"/>
          <w:i/>
        </w:rPr>
        <w:t>Statistics for Spatial Data</w:t>
      </w:r>
      <w:r>
        <w:rPr>
          <w:rFonts w:ascii="Times New Roman" w:hAnsi="Times New Roman" w:cs="Times New Roman"/>
          <w:i/>
        </w:rPr>
        <w:t>.</w:t>
      </w:r>
      <w:r w:rsidRPr="001F087E">
        <w:rPr>
          <w:rFonts w:ascii="Times New Roman" w:hAnsi="Times New Roman" w:cs="Times New Roman"/>
        </w:rPr>
        <w:t xml:space="preserve"> </w:t>
      </w:r>
      <w:proofErr w:type="gramStart"/>
      <w:r w:rsidRPr="001F087E">
        <w:rPr>
          <w:rFonts w:ascii="Times New Roman" w:hAnsi="Times New Roman" w:cs="Times New Roman"/>
        </w:rPr>
        <w:t>Wiley, NY.</w:t>
      </w:r>
      <w:proofErr w:type="gramEnd"/>
    </w:p>
    <w:p w14:paraId="6CE6A960" w14:textId="77777777" w:rsidR="006F6865" w:rsidRPr="001F087E" w:rsidRDefault="006F6865" w:rsidP="006F6865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F087E">
        <w:rPr>
          <w:rFonts w:ascii="Times New Roman" w:hAnsi="Times New Roman" w:cs="Times New Roman"/>
        </w:rPr>
        <w:t>Cressie</w:t>
      </w:r>
      <w:proofErr w:type="spellEnd"/>
      <w:r w:rsidRPr="001F087E">
        <w:rPr>
          <w:rFonts w:ascii="Times New Roman" w:hAnsi="Times New Roman" w:cs="Times New Roman"/>
        </w:rPr>
        <w:t xml:space="preserve">, N., </w:t>
      </w:r>
      <w:r>
        <w:rPr>
          <w:rFonts w:ascii="Times New Roman" w:hAnsi="Times New Roman" w:cs="Times New Roman"/>
        </w:rPr>
        <w:t xml:space="preserve">&amp; </w:t>
      </w:r>
      <w:proofErr w:type="spellStart"/>
      <w:r w:rsidRPr="001F087E">
        <w:rPr>
          <w:rFonts w:ascii="Times New Roman" w:hAnsi="Times New Roman" w:cs="Times New Roman"/>
        </w:rPr>
        <w:t>Wikle</w:t>
      </w:r>
      <w:proofErr w:type="spellEnd"/>
      <w:r w:rsidRPr="001F087E">
        <w:rPr>
          <w:rFonts w:ascii="Times New Roman" w:hAnsi="Times New Roman" w:cs="Times New Roman"/>
        </w:rPr>
        <w:t xml:space="preserve">, C.K. (2011) </w:t>
      </w:r>
      <w:r w:rsidRPr="001F087E">
        <w:rPr>
          <w:rFonts w:ascii="Times New Roman" w:hAnsi="Times New Roman" w:cs="Times New Roman"/>
          <w:i/>
        </w:rPr>
        <w:t xml:space="preserve">Statistics for </w:t>
      </w:r>
      <w:proofErr w:type="spellStart"/>
      <w:r w:rsidRPr="001F087E">
        <w:rPr>
          <w:rFonts w:ascii="Times New Roman" w:hAnsi="Times New Roman" w:cs="Times New Roman"/>
          <w:i/>
        </w:rPr>
        <w:t>Spatio</w:t>
      </w:r>
      <w:proofErr w:type="spellEnd"/>
      <w:r w:rsidRPr="001F087E">
        <w:rPr>
          <w:rFonts w:ascii="Times New Roman" w:hAnsi="Times New Roman" w:cs="Times New Roman"/>
          <w:i/>
        </w:rPr>
        <w:t>-Temporal Data</w:t>
      </w:r>
      <w:r>
        <w:rPr>
          <w:rFonts w:ascii="Times New Roman" w:hAnsi="Times New Roman" w:cs="Times New Roman"/>
          <w:i/>
        </w:rPr>
        <w:t>.</w:t>
      </w:r>
      <w:r w:rsidRPr="001F087E">
        <w:rPr>
          <w:rFonts w:ascii="Times New Roman" w:hAnsi="Times New Roman" w:cs="Times New Roman"/>
        </w:rPr>
        <w:t xml:space="preserve"> John Wiley &amp; Sons, Inc., Hoboken.</w:t>
      </w:r>
    </w:p>
    <w:p w14:paraId="37D56309" w14:textId="77777777" w:rsidR="00865498" w:rsidRPr="001F087E" w:rsidRDefault="00865498" w:rsidP="00865498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F087E">
        <w:rPr>
          <w:rFonts w:ascii="Times New Roman" w:hAnsi="Times New Roman" w:cs="Times New Roman"/>
        </w:rPr>
        <w:t>Illian</w:t>
      </w:r>
      <w:proofErr w:type="spellEnd"/>
      <w:r w:rsidRPr="001F087E">
        <w:rPr>
          <w:rFonts w:ascii="Times New Roman" w:hAnsi="Times New Roman" w:cs="Times New Roman"/>
        </w:rPr>
        <w:t xml:space="preserve">, J.B., </w:t>
      </w:r>
      <w:proofErr w:type="spellStart"/>
      <w:r w:rsidRPr="001F087E">
        <w:rPr>
          <w:rFonts w:ascii="Times New Roman" w:hAnsi="Times New Roman" w:cs="Times New Roman"/>
        </w:rPr>
        <w:t>Sørbye</w:t>
      </w:r>
      <w:proofErr w:type="spellEnd"/>
      <w:r w:rsidRPr="001F087E">
        <w:rPr>
          <w:rFonts w:ascii="Times New Roman" w:hAnsi="Times New Roman" w:cs="Times New Roman"/>
        </w:rPr>
        <w:t xml:space="preserve">, S.H., &amp; Rue, H. (2012) </w:t>
      </w:r>
      <w:proofErr w:type="gramStart"/>
      <w:r w:rsidRPr="001F087E">
        <w:rPr>
          <w:rFonts w:ascii="Times New Roman" w:hAnsi="Times New Roman" w:cs="Times New Roman"/>
        </w:rPr>
        <w:t>A</w:t>
      </w:r>
      <w:proofErr w:type="gramEnd"/>
      <w:r w:rsidRPr="001F087E">
        <w:rPr>
          <w:rFonts w:ascii="Times New Roman" w:hAnsi="Times New Roman" w:cs="Times New Roman"/>
        </w:rPr>
        <w:t xml:space="preserve"> toolbox for fitting complex spatial point process models using integrated nested Laplace approximation (INLA). </w:t>
      </w:r>
      <w:r w:rsidRPr="001F087E">
        <w:rPr>
          <w:rFonts w:ascii="Times New Roman" w:hAnsi="Times New Roman" w:cs="Times New Roman"/>
          <w:i/>
        </w:rPr>
        <w:t>The Annals of Applied Statistics</w:t>
      </w:r>
      <w:r w:rsidRPr="001F087E">
        <w:rPr>
          <w:rFonts w:ascii="Times New Roman" w:hAnsi="Times New Roman" w:cs="Times New Roman"/>
        </w:rPr>
        <w:t xml:space="preserve">, </w:t>
      </w:r>
      <w:r w:rsidRPr="001F087E">
        <w:rPr>
          <w:rFonts w:ascii="Times New Roman" w:hAnsi="Times New Roman" w:cs="Times New Roman"/>
          <w:b/>
        </w:rPr>
        <w:t>6</w:t>
      </w:r>
      <w:r w:rsidRPr="001F087E">
        <w:rPr>
          <w:rFonts w:ascii="Times New Roman" w:hAnsi="Times New Roman" w:cs="Times New Roman"/>
        </w:rPr>
        <w:t>, 1499-1530.</w:t>
      </w:r>
    </w:p>
    <w:p w14:paraId="24A8938C" w14:textId="77777777" w:rsidR="005757B4" w:rsidRDefault="005757B4" w:rsidP="005757B4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F087E">
        <w:rPr>
          <w:rFonts w:ascii="Times New Roman" w:hAnsi="Times New Roman" w:cs="Times New Roman"/>
        </w:rPr>
        <w:t>Kristensen</w:t>
      </w:r>
      <w:proofErr w:type="spellEnd"/>
      <w:r w:rsidRPr="001F087E">
        <w:rPr>
          <w:rFonts w:ascii="Times New Roman" w:hAnsi="Times New Roman" w:cs="Times New Roman"/>
        </w:rPr>
        <w:t>, K.</w:t>
      </w:r>
      <w:r>
        <w:rPr>
          <w:rFonts w:ascii="Times New Roman" w:hAnsi="Times New Roman" w:cs="Times New Roman"/>
        </w:rPr>
        <w:t xml:space="preserve">, Nielsen, A., Berg, C.W., </w:t>
      </w:r>
      <w:proofErr w:type="spellStart"/>
      <w:r>
        <w:rPr>
          <w:rFonts w:ascii="Times New Roman" w:hAnsi="Times New Roman" w:cs="Times New Roman"/>
        </w:rPr>
        <w:t>Skaug</w:t>
      </w:r>
      <w:proofErr w:type="spellEnd"/>
      <w:r>
        <w:rPr>
          <w:rFonts w:ascii="Times New Roman" w:hAnsi="Times New Roman" w:cs="Times New Roman"/>
        </w:rPr>
        <w:t xml:space="preserve">, H., and Bell, B.M. (2016) TMB: Automatic Differentiation and Laplace Approximation. </w:t>
      </w:r>
      <w:r>
        <w:rPr>
          <w:rFonts w:ascii="Times New Roman" w:hAnsi="Times New Roman" w:cs="Times New Roman"/>
          <w:i/>
        </w:rPr>
        <w:t>Journal of Statistical Software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70</w:t>
      </w:r>
      <w:r>
        <w:rPr>
          <w:rFonts w:ascii="Times New Roman" w:hAnsi="Times New Roman" w:cs="Times New Roman"/>
        </w:rPr>
        <w:t>(5), 1-21.</w:t>
      </w:r>
    </w:p>
    <w:p w14:paraId="383114D0" w14:textId="0560097D" w:rsidR="006F6865" w:rsidRPr="00CB2C3B" w:rsidRDefault="006F6865" w:rsidP="006F6865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Lasinio</w:t>
      </w:r>
      <w:proofErr w:type="spellEnd"/>
      <w:r>
        <w:rPr>
          <w:rFonts w:ascii="Times New Roman" w:hAnsi="Times New Roman" w:cs="Times New Roman"/>
        </w:rPr>
        <w:t xml:space="preserve">, G.J., </w:t>
      </w:r>
      <w:proofErr w:type="spellStart"/>
      <w:r>
        <w:rPr>
          <w:rFonts w:ascii="Times New Roman" w:hAnsi="Times New Roman" w:cs="Times New Roman"/>
        </w:rPr>
        <w:t>Mastrantonio</w:t>
      </w:r>
      <w:proofErr w:type="spellEnd"/>
      <w:r>
        <w:rPr>
          <w:rFonts w:ascii="Times New Roman" w:hAnsi="Times New Roman" w:cs="Times New Roman"/>
        </w:rPr>
        <w:t xml:space="preserve">, G., &amp; </w:t>
      </w:r>
      <w:proofErr w:type="spellStart"/>
      <w:r>
        <w:rPr>
          <w:rFonts w:ascii="Times New Roman" w:hAnsi="Times New Roman" w:cs="Times New Roman"/>
        </w:rPr>
        <w:t>Pollice</w:t>
      </w:r>
      <w:proofErr w:type="spellEnd"/>
      <w:r>
        <w:rPr>
          <w:rFonts w:ascii="Times New Roman" w:hAnsi="Times New Roman" w:cs="Times New Roman"/>
        </w:rPr>
        <w:t xml:space="preserve">, A. (2013) Discussing the “big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problem”.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Statistical Methods and Applications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22</w:t>
      </w:r>
      <w:r>
        <w:rPr>
          <w:rFonts w:ascii="Times New Roman" w:hAnsi="Times New Roman" w:cs="Times New Roman"/>
        </w:rPr>
        <w:t>(1), 97-112.</w:t>
      </w:r>
    </w:p>
    <w:p w14:paraId="6FD31480" w14:textId="77777777" w:rsidR="006F6865" w:rsidRPr="001F087E" w:rsidRDefault="006F6865" w:rsidP="006F686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F087E">
        <w:rPr>
          <w:rFonts w:ascii="Times New Roman" w:hAnsi="Times New Roman" w:cs="Times New Roman"/>
        </w:rPr>
        <w:t xml:space="preserve">Lindgren, F., Rue, H., &amp; </w:t>
      </w:r>
      <w:proofErr w:type="spellStart"/>
      <w:r w:rsidRPr="001F087E">
        <w:rPr>
          <w:rFonts w:ascii="Times New Roman" w:hAnsi="Times New Roman" w:cs="Times New Roman"/>
        </w:rPr>
        <w:t>Lindstrӧm</w:t>
      </w:r>
      <w:proofErr w:type="spellEnd"/>
      <w:r w:rsidRPr="001F087E">
        <w:rPr>
          <w:rFonts w:ascii="Times New Roman" w:hAnsi="Times New Roman" w:cs="Times New Roman"/>
        </w:rPr>
        <w:t xml:space="preserve">, J. (2011) </w:t>
      </w:r>
      <w:proofErr w:type="gramStart"/>
      <w:r w:rsidRPr="001F087E">
        <w:rPr>
          <w:rFonts w:ascii="Times New Roman" w:hAnsi="Times New Roman" w:cs="Times New Roman"/>
        </w:rPr>
        <w:t>An</w:t>
      </w:r>
      <w:proofErr w:type="gramEnd"/>
      <w:r w:rsidRPr="001F087E">
        <w:rPr>
          <w:rFonts w:ascii="Times New Roman" w:hAnsi="Times New Roman" w:cs="Times New Roman"/>
        </w:rPr>
        <w:t xml:space="preserve"> explicit link between Gaussian fields and Gaussian Markov random fields: the stochastic partial differential equation approach [with discussion]. </w:t>
      </w:r>
      <w:r w:rsidRPr="001F087E">
        <w:rPr>
          <w:rFonts w:ascii="Times New Roman" w:hAnsi="Times New Roman" w:cs="Times New Roman"/>
          <w:i/>
        </w:rPr>
        <w:t>Journal of the Royal Statistical Society B</w:t>
      </w:r>
      <w:r w:rsidRPr="001F087E">
        <w:rPr>
          <w:rFonts w:ascii="Times New Roman" w:hAnsi="Times New Roman" w:cs="Times New Roman"/>
        </w:rPr>
        <w:t xml:space="preserve">, </w:t>
      </w:r>
      <w:r w:rsidRPr="001F087E">
        <w:rPr>
          <w:rFonts w:ascii="Times New Roman" w:hAnsi="Times New Roman" w:cs="Times New Roman"/>
          <w:b/>
        </w:rPr>
        <w:t>73</w:t>
      </w:r>
      <w:r w:rsidRPr="001F087E">
        <w:rPr>
          <w:rFonts w:ascii="Times New Roman" w:hAnsi="Times New Roman" w:cs="Times New Roman"/>
        </w:rPr>
        <w:t>(4), 423-498.</w:t>
      </w:r>
    </w:p>
    <w:p w14:paraId="76D138BA" w14:textId="77777777" w:rsidR="00865498" w:rsidRDefault="00865498" w:rsidP="00865498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F087E">
        <w:rPr>
          <w:rFonts w:ascii="Times New Roman" w:hAnsi="Times New Roman" w:cs="Times New Roman"/>
        </w:rPr>
        <w:t xml:space="preserve">Rue, H., Martino, S., Lindgren, F., Simpson, D., &amp; </w:t>
      </w:r>
      <w:proofErr w:type="spellStart"/>
      <w:r w:rsidRPr="001F087E">
        <w:rPr>
          <w:rFonts w:ascii="Times New Roman" w:hAnsi="Times New Roman" w:cs="Times New Roman"/>
        </w:rPr>
        <w:t>Riebler</w:t>
      </w:r>
      <w:proofErr w:type="spellEnd"/>
      <w:r w:rsidRPr="001F087E">
        <w:rPr>
          <w:rFonts w:ascii="Times New Roman" w:hAnsi="Times New Roman" w:cs="Times New Roman"/>
        </w:rPr>
        <w:t xml:space="preserve">, A. (2014) INLA: functions which allow to perform full Bayesian analysis of latent Gaussian models using Integrated Nested Laplace Approximation. </w:t>
      </w:r>
      <w:proofErr w:type="gramStart"/>
      <w:r w:rsidRPr="001F087E">
        <w:rPr>
          <w:rFonts w:ascii="Times New Roman" w:hAnsi="Times New Roman" w:cs="Times New Roman"/>
        </w:rPr>
        <w:t>R package version 0.0-1392038736.</w:t>
      </w:r>
      <w:proofErr w:type="gramEnd"/>
    </w:p>
    <w:p w14:paraId="3CA186C1" w14:textId="77777777" w:rsidR="00B76537" w:rsidRPr="001F087E" w:rsidRDefault="00B76537" w:rsidP="00B76537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1F087E">
        <w:rPr>
          <w:rFonts w:ascii="Times New Roman" w:hAnsi="Times New Roman" w:cs="Times New Roman"/>
        </w:rPr>
        <w:t>Skaug</w:t>
      </w:r>
      <w:proofErr w:type="spellEnd"/>
      <w:r w:rsidRPr="001F087E">
        <w:rPr>
          <w:rFonts w:ascii="Times New Roman" w:hAnsi="Times New Roman" w:cs="Times New Roman"/>
        </w:rPr>
        <w:t>, H., &amp; Fournier, D. (2006) Automatic approximation of the marginal likelihood in non-Gaussian hierarchical models.</w:t>
      </w:r>
      <w:proofErr w:type="gramEnd"/>
      <w:r w:rsidRPr="001F087E">
        <w:rPr>
          <w:rFonts w:ascii="Times New Roman" w:hAnsi="Times New Roman" w:cs="Times New Roman"/>
        </w:rPr>
        <w:t xml:space="preserve"> </w:t>
      </w:r>
      <w:r w:rsidRPr="001F087E">
        <w:rPr>
          <w:rFonts w:ascii="Times New Roman" w:hAnsi="Times New Roman" w:cs="Times New Roman"/>
          <w:i/>
        </w:rPr>
        <w:t>Computational Statistics &amp; Data Analysis</w:t>
      </w:r>
      <w:r w:rsidRPr="001F087E">
        <w:rPr>
          <w:rFonts w:ascii="Times New Roman" w:hAnsi="Times New Roman" w:cs="Times New Roman"/>
        </w:rPr>
        <w:t xml:space="preserve">, </w:t>
      </w:r>
      <w:r w:rsidRPr="001F087E">
        <w:rPr>
          <w:rFonts w:ascii="Times New Roman" w:hAnsi="Times New Roman" w:cs="Times New Roman"/>
          <w:b/>
        </w:rPr>
        <w:t>51</w:t>
      </w:r>
      <w:r w:rsidRPr="001F087E">
        <w:rPr>
          <w:rFonts w:ascii="Times New Roman" w:hAnsi="Times New Roman" w:cs="Times New Roman"/>
        </w:rPr>
        <w:t>, 699-709.</w:t>
      </w:r>
    </w:p>
    <w:p w14:paraId="07E633F5" w14:textId="77777777" w:rsidR="00B76537" w:rsidRPr="001F087E" w:rsidRDefault="00B76537" w:rsidP="00865498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2DEBC07" w14:textId="1C31FB70" w:rsidR="00EB2B90" w:rsidRPr="00EA0BBB" w:rsidRDefault="00EB2B90" w:rsidP="00706AC6">
      <w:pPr>
        <w:spacing w:line="240" w:lineRule="auto"/>
        <w:ind w:left="720" w:hanging="720"/>
        <w:rPr>
          <w:rFonts w:ascii="Times New Roman" w:hAnsi="Times New Roman" w:cs="Times New Roman"/>
        </w:rPr>
      </w:pPr>
    </w:p>
    <w:bookmarkEnd w:id="7"/>
    <w:p w14:paraId="7450E385" w14:textId="77777777" w:rsidR="00FF5221" w:rsidRPr="001F087E" w:rsidRDefault="00FF5221">
      <w:pPr>
        <w:spacing w:after="200" w:line="240" w:lineRule="auto"/>
        <w:jc w:val="left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1F087E">
        <w:rPr>
          <w:rFonts w:ascii="Times New Roman" w:hAnsi="Times New Roman" w:cs="Times New Roman"/>
        </w:rPr>
        <w:br w:type="page"/>
      </w:r>
    </w:p>
    <w:p w14:paraId="38B71521" w14:textId="24B40FF6" w:rsidR="00CB2FCB" w:rsidRDefault="00E51B0A" w:rsidP="00CB2FCB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B844FB6" wp14:editId="68CC768F">
            <wp:extent cx="5731510" cy="5731510"/>
            <wp:effectExtent l="0" t="0" r="2540" b="2540"/>
            <wp:docPr id="1" name="Picture 1" descr="C:\Users\kelli\AppData\Local\Microsoft\Windows\Temporary Internet Files\Content.Word\simulation_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li\AppData\Local\Microsoft\Windows\Temporary Internet Files\Content.Word\simulation_ran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646F" w14:textId="71F660CB" w:rsidR="00CB2FCB" w:rsidRDefault="00CB2FCB" w:rsidP="00CB2FCB">
      <w:pPr>
        <w:spacing w:line="240" w:lineRule="auto"/>
        <w:rPr>
          <w:rFonts w:ascii="Times New Roman" w:eastAsiaTheme="minorEastAsia" w:hAnsi="Times New Roman" w:cs="Times New Roman"/>
        </w:rPr>
      </w:pPr>
      <w:bookmarkStart w:id="8" w:name="_Ref460317069"/>
      <w:proofErr w:type="gramStart"/>
      <w:r>
        <w:rPr>
          <w:rFonts w:ascii="Times New Roman" w:hAnsi="Times New Roman" w:cs="Times New Roman"/>
        </w:rPr>
        <w:t>Fig.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SEQ Figure </w:instrText>
      </w:r>
      <w:r>
        <w:rPr>
          <w:rFonts w:ascii="Times New Roman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bookmarkEnd w:id="8"/>
      <w:r>
        <w:rPr>
          <w:rFonts w:ascii="Times New Roman" w:hAnsi="Times New Roman" w:cs="Times New Roman"/>
        </w:rPr>
        <w:t xml:space="preserve">. Estimates of range (i.e., </w:t>
      </w:r>
      <w:r w:rsidRPr="001F087E">
        <w:rPr>
          <w:rFonts w:ascii="Times New Roman" w:eastAsiaTheme="minorEastAsia" w:hAnsi="Times New Roman" w:cs="Times New Roman"/>
        </w:rPr>
        <w:t>distance at which the spatial correlation is approximately 0.1</w:t>
      </w:r>
      <w:r>
        <w:rPr>
          <w:rFonts w:ascii="Times New Roman" w:eastAsiaTheme="minorEastAsia" w:hAnsi="Times New Roman" w:cs="Times New Roman"/>
        </w:rPr>
        <w:t xml:space="preserve">) versus scale, an input </w:t>
      </w:r>
      <w:r w:rsidR="00E51B0A">
        <w:rPr>
          <w:rFonts w:ascii="Times New Roman" w:eastAsiaTheme="minorEastAsia" w:hAnsi="Times New Roman" w:cs="Times New Roman"/>
        </w:rPr>
        <w:t>of</w:t>
      </w:r>
      <w:r>
        <w:rPr>
          <w:rFonts w:ascii="Times New Roman" w:eastAsiaTheme="minorEastAsia" w:hAnsi="Times New Roman" w:cs="Times New Roman"/>
        </w:rPr>
        <w:t xml:space="preserve"> the </w:t>
      </w:r>
      <w:proofErr w:type="spellStart"/>
      <w:r w:rsidRPr="00635A9D">
        <w:rPr>
          <w:rFonts w:ascii="Courier New" w:eastAsiaTheme="minorEastAsia" w:hAnsi="Courier New" w:cs="Courier New"/>
        </w:rPr>
        <w:t>R</w:t>
      </w:r>
      <w:r w:rsidR="00E201B5">
        <w:rPr>
          <w:rFonts w:ascii="Courier New" w:eastAsiaTheme="minorEastAsia" w:hAnsi="Courier New" w:cs="Courier New"/>
        </w:rPr>
        <w:t>andomFields</w:t>
      </w:r>
      <w:proofErr w:type="spellEnd"/>
      <w:r w:rsidR="00E201B5">
        <w:rPr>
          <w:rFonts w:ascii="Courier New" w:eastAsiaTheme="minorEastAsia" w:hAnsi="Courier New" w:cs="Courier New"/>
        </w:rPr>
        <w:t>::</w:t>
      </w:r>
      <w:proofErr w:type="spellStart"/>
      <w:r w:rsidR="00E201B5">
        <w:rPr>
          <w:rFonts w:ascii="Courier New" w:eastAsiaTheme="minorEastAsia" w:hAnsi="Courier New" w:cs="Courier New"/>
        </w:rPr>
        <w:t>R</w:t>
      </w:r>
      <w:r w:rsidRPr="00635A9D">
        <w:rPr>
          <w:rFonts w:ascii="Courier New" w:eastAsiaTheme="minorEastAsia" w:hAnsi="Courier New" w:cs="Courier New"/>
        </w:rPr>
        <w:t>Mgauss</w:t>
      </w:r>
      <w:proofErr w:type="spellEnd"/>
      <w:r>
        <w:rPr>
          <w:rFonts w:ascii="Times New Roman" w:eastAsiaTheme="minorEastAsia" w:hAnsi="Times New Roman" w:cs="Times New Roman"/>
        </w:rPr>
        <w:t xml:space="preserve"> function</w:t>
      </w:r>
      <w:r w:rsidR="00E51B0A">
        <w:rPr>
          <w:rFonts w:ascii="Times New Roman" w:eastAsiaTheme="minorEastAsia" w:hAnsi="Times New Roman" w:cs="Times New Roman"/>
        </w:rPr>
        <w:t>, which is</w:t>
      </w:r>
      <w:r>
        <w:rPr>
          <w:rFonts w:ascii="Times New Roman" w:eastAsiaTheme="minorEastAsia" w:hAnsi="Times New Roman" w:cs="Times New Roman"/>
        </w:rPr>
        <w:t xml:space="preserve"> </w:t>
      </w:r>
      <w:r w:rsidR="00E201B5">
        <w:rPr>
          <w:rFonts w:ascii="Times New Roman" w:eastAsiaTheme="minorEastAsia" w:hAnsi="Times New Roman" w:cs="Times New Roman"/>
        </w:rPr>
        <w:t xml:space="preserve">used to </w:t>
      </w:r>
      <w:r>
        <w:rPr>
          <w:rFonts w:ascii="Times New Roman" w:eastAsiaTheme="minorEastAsia" w:hAnsi="Times New Roman" w:cs="Times New Roman"/>
        </w:rPr>
        <w:t xml:space="preserve">simulate stationary isotropic covariance models. </w:t>
      </w:r>
      <w:r w:rsidR="00E201B5">
        <w:rPr>
          <w:rFonts w:ascii="Times New Roman" w:eastAsiaTheme="minorEastAsia" w:hAnsi="Times New Roman" w:cs="Times New Roman"/>
        </w:rPr>
        <w:t xml:space="preserve">Here, range is equal </w:t>
      </w:r>
      <w:proofErr w:type="gramStart"/>
      <w:r w:rsidR="00E201B5">
        <w:rPr>
          <w:rFonts w:ascii="Times New Roman" w:eastAsiaTheme="minorEastAsia" w:hAnsi="Times New Roman" w:cs="Times New Roman"/>
        </w:rPr>
        <w:t xml:space="preserve">to </w:t>
      </w:r>
      <w:proofErr w:type="gramEnd"/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κ</m:t>
            </m:r>
          </m:den>
        </m:f>
      </m:oMath>
      <w:r w:rsidR="00E201B5">
        <w:rPr>
          <w:rFonts w:ascii="Times New Roman" w:eastAsiaTheme="minorEastAsia" w:hAnsi="Times New Roman" w:cs="Times New Roman"/>
        </w:rPr>
        <w:t xml:space="preserve">, where κ is a scaling parameter. </w:t>
      </w:r>
      <w:r>
        <w:rPr>
          <w:rFonts w:ascii="Times New Roman" w:eastAsiaTheme="minorEastAsia" w:hAnsi="Times New Roman" w:cs="Times New Roman"/>
        </w:rPr>
        <w:t xml:space="preserve">The solid black line represents the linear fit, and the slope and standard error (se) of the fit are reported </w:t>
      </w:r>
      <w:r w:rsidR="00E201B5">
        <w:rPr>
          <w:rFonts w:ascii="Times New Roman" w:eastAsiaTheme="minorEastAsia" w:hAnsi="Times New Roman" w:cs="Times New Roman"/>
        </w:rPr>
        <w:t>in the lower right corner</w:t>
      </w:r>
      <w:r>
        <w:rPr>
          <w:rFonts w:ascii="Times New Roman" w:eastAsiaTheme="minorEastAsia" w:hAnsi="Times New Roman" w:cs="Times New Roman"/>
        </w:rPr>
        <w:t>.</w:t>
      </w:r>
      <w:r w:rsidR="00E51B0A">
        <w:rPr>
          <w:rFonts w:ascii="Times New Roman" w:eastAsiaTheme="minorEastAsia" w:hAnsi="Times New Roman" w:cs="Times New Roman"/>
        </w:rPr>
        <w:t xml:space="preserve"> The fitted line is force through the origin, and the dashed line represents a one to one ratio.</w:t>
      </w:r>
    </w:p>
    <w:p w14:paraId="20110127" w14:textId="55BB074F" w:rsidR="00F63D50" w:rsidRDefault="00F63D50">
      <w:pPr>
        <w:spacing w:after="200" w:line="240" w:lineRule="auto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F5DD643" w14:textId="7C390D12" w:rsidR="00F63D50" w:rsidRDefault="003C2486" w:rsidP="00CB2FCB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73E90E8" wp14:editId="744B1006">
            <wp:extent cx="5731510" cy="5731510"/>
            <wp:effectExtent l="0" t="0" r="2540" b="2540"/>
            <wp:docPr id="6" name="Picture 6" descr="C:\Users\kelli\AppData\Local\Microsoft\Windows\Temporary Internet Files\Content.Word\simulation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li\AppData\Local\Microsoft\Windows\Temporary Internet Files\Content.Word\simulation_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505" w14:textId="38942030" w:rsidR="00F63D50" w:rsidRDefault="00F63D50" w:rsidP="00CB2FCB">
      <w:pPr>
        <w:spacing w:line="240" w:lineRule="auto"/>
        <w:rPr>
          <w:rFonts w:ascii="Times New Roman" w:eastAsiaTheme="minorEastAsia" w:hAnsi="Times New Roman" w:cs="Times New Roman"/>
        </w:rPr>
      </w:pPr>
      <w:bookmarkStart w:id="9" w:name="_Ref463359397"/>
      <w:proofErr w:type="gramStart"/>
      <w:r>
        <w:rPr>
          <w:rFonts w:ascii="Times New Roman" w:eastAsiaTheme="minorEastAsia" w:hAnsi="Times New Roman" w:cs="Times New Roman"/>
        </w:rPr>
        <w:t>Fig.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Figure \* MERGEFORMAT </w:instrText>
      </w:r>
      <w:r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  <w:noProof/>
        </w:rPr>
        <w:t>2</w:t>
      </w:r>
      <w:r>
        <w:rPr>
          <w:rFonts w:ascii="Times New Roman" w:eastAsiaTheme="minorEastAsia" w:hAnsi="Times New Roman" w:cs="Times New Roman"/>
        </w:rPr>
        <w:fldChar w:fldCharType="end"/>
      </w:r>
      <w:bookmarkEnd w:id="9"/>
      <w:r>
        <w:rPr>
          <w:rFonts w:ascii="Times New Roman" w:eastAsiaTheme="minorEastAsia" w:hAnsi="Times New Roman" w:cs="Times New Roman"/>
        </w:rPr>
        <w:t xml:space="preserve">. Spatial variation in counts from the </w:t>
      </w:r>
      <w:r w:rsidR="005E4B52">
        <w:rPr>
          <w:rFonts w:ascii="Times New Roman" w:eastAsiaTheme="minorEastAsia" w:hAnsi="Times New Roman" w:cs="Times New Roman"/>
        </w:rPr>
        <w:t>terminal</w:t>
      </w:r>
      <w:r>
        <w:rPr>
          <w:rFonts w:ascii="Times New Roman" w:eastAsiaTheme="minorEastAsia" w:hAnsi="Times New Roman" w:cs="Times New Roman"/>
        </w:rPr>
        <w:t xml:space="preserve"> year</w:t>
      </w:r>
      <w:r w:rsidR="0051426A">
        <w:rPr>
          <w:rFonts w:ascii="Times New Roman" w:eastAsiaTheme="minorEastAsia" w:hAnsi="Times New Roman" w:cs="Times New Roman"/>
        </w:rPr>
        <w:t xml:space="preserve"> (i.e., year 2</w:t>
      </w:r>
      <w:r w:rsidR="003C2486">
        <w:rPr>
          <w:rFonts w:ascii="Times New Roman" w:eastAsiaTheme="minorEastAsia" w:hAnsi="Times New Roman" w:cs="Times New Roman"/>
        </w:rPr>
        <w:t>6</w:t>
      </w:r>
      <w:r w:rsidR="005E4B52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of </w:t>
      </w:r>
      <w:r w:rsidR="0051426A">
        <w:rPr>
          <w:rFonts w:ascii="Times New Roman" w:eastAsiaTheme="minorEastAsia" w:hAnsi="Times New Roman" w:cs="Times New Roman"/>
        </w:rPr>
        <w:t>data simulated using</w:t>
      </w:r>
      <w:r>
        <w:rPr>
          <w:rFonts w:ascii="Times New Roman" w:eastAsiaTheme="minorEastAsia" w:hAnsi="Times New Roman" w:cs="Times New Roman"/>
        </w:rPr>
        <w:t xml:space="preserve"> a spatially-explicit </w:t>
      </w:r>
      <w:proofErr w:type="spellStart"/>
      <w:r>
        <w:rPr>
          <w:rFonts w:ascii="Times New Roman" w:eastAsiaTheme="minorEastAsia" w:hAnsi="Times New Roman" w:cs="Times New Roman"/>
        </w:rPr>
        <w:t>Gompertz</w:t>
      </w:r>
      <w:proofErr w:type="spellEnd"/>
      <w:r>
        <w:rPr>
          <w:rFonts w:ascii="Times New Roman" w:eastAsiaTheme="minorEastAsia" w:hAnsi="Times New Roman" w:cs="Times New Roman"/>
        </w:rPr>
        <w:t xml:space="preserve"> population dynamics model</w:t>
      </w:r>
      <w:r w:rsidR="007D506F">
        <w:rPr>
          <w:rFonts w:ascii="Times New Roman" w:eastAsiaTheme="minorEastAsia" w:hAnsi="Times New Roman" w:cs="Times New Roman"/>
        </w:rPr>
        <w:t xml:space="preserve"> with a range of 0.25</w:t>
      </w:r>
      <w:r>
        <w:rPr>
          <w:rFonts w:ascii="Times New Roman" w:eastAsiaTheme="minorEastAsia" w:hAnsi="Times New Roman" w:cs="Times New Roman"/>
        </w:rPr>
        <w:t xml:space="preserve">. Columns </w:t>
      </w:r>
      <w:r w:rsidR="003C2486">
        <w:rPr>
          <w:rFonts w:ascii="Times New Roman" w:eastAsiaTheme="minorEastAsia" w:hAnsi="Times New Roman" w:cs="Times New Roman"/>
        </w:rPr>
        <w:t xml:space="preserve">pertain to the standard deviation of spatially-explicit productivity </w:t>
      </w:r>
      <w:r>
        <w:rPr>
          <w:rFonts w:ascii="Times New Roman" w:eastAsiaTheme="minorEastAsia" w:hAnsi="Times New Roman" w:cs="Times New Roman"/>
        </w:rPr>
        <w:t xml:space="preserve">and rows </w:t>
      </w:r>
      <w:r w:rsidR="003C2486">
        <w:rPr>
          <w:rFonts w:ascii="Times New Roman" w:eastAsiaTheme="minorEastAsia" w:hAnsi="Times New Roman" w:cs="Times New Roman"/>
        </w:rPr>
        <w:t>pertain to the standard deviation of spatially-explicit process error</w:t>
      </w:r>
      <w:r>
        <w:rPr>
          <w:rFonts w:ascii="Times New Roman" w:eastAsiaTheme="minorEastAsia" w:hAnsi="Times New Roman" w:cs="Times New Roman"/>
        </w:rPr>
        <w:t xml:space="preserve">. </w:t>
      </w:r>
      <w:r w:rsidR="007D506F">
        <w:rPr>
          <w:rFonts w:ascii="Times New Roman" w:eastAsiaTheme="minorEastAsia" w:hAnsi="Times New Roman" w:cs="Times New Roman"/>
        </w:rPr>
        <w:t>Two hundred</w:t>
      </w:r>
      <w:r w:rsidR="00E653E8">
        <w:rPr>
          <w:rFonts w:ascii="Times New Roman" w:eastAsiaTheme="minorEastAsia" w:hAnsi="Times New Roman" w:cs="Times New Roman"/>
        </w:rPr>
        <w:t xml:space="preserve"> locations were</w:t>
      </w:r>
      <w:r>
        <w:rPr>
          <w:rFonts w:ascii="Times New Roman" w:eastAsiaTheme="minorEastAsia" w:hAnsi="Times New Roman" w:cs="Times New Roman"/>
        </w:rPr>
        <w:t xml:space="preserve"> simulated for each panel</w:t>
      </w:r>
      <w:r w:rsidR="00E653E8">
        <w:rPr>
          <w:rFonts w:ascii="Times New Roman" w:eastAsiaTheme="minorEastAsia" w:hAnsi="Times New Roman" w:cs="Times New Roman"/>
        </w:rPr>
        <w:t xml:space="preserve">, </w:t>
      </w:r>
      <w:r w:rsidR="007D506F">
        <w:rPr>
          <w:rFonts w:ascii="Times New Roman" w:eastAsiaTheme="minorEastAsia" w:hAnsi="Times New Roman" w:cs="Times New Roman"/>
        </w:rPr>
        <w:t>and</w:t>
      </w:r>
      <w:r w:rsidR="00E653E8">
        <w:rPr>
          <w:rFonts w:ascii="Times New Roman" w:eastAsiaTheme="minorEastAsia" w:hAnsi="Times New Roman" w:cs="Times New Roman"/>
        </w:rPr>
        <w:t xml:space="preserve"> the size of the </w:t>
      </w:r>
      <w:r w:rsidR="007D506F">
        <w:rPr>
          <w:rFonts w:ascii="Times New Roman" w:eastAsiaTheme="minorEastAsia" w:hAnsi="Times New Roman" w:cs="Times New Roman"/>
        </w:rPr>
        <w:t>open circle</w:t>
      </w:r>
      <w:r w:rsidR="00E653E8">
        <w:rPr>
          <w:rFonts w:ascii="Times New Roman" w:eastAsiaTheme="minorEastAsia" w:hAnsi="Times New Roman" w:cs="Times New Roman"/>
        </w:rPr>
        <w:t xml:space="preserve"> </w:t>
      </w:r>
      <w:r w:rsidR="007D506F">
        <w:rPr>
          <w:rFonts w:ascii="Times New Roman" w:eastAsiaTheme="minorEastAsia" w:hAnsi="Times New Roman" w:cs="Times New Roman"/>
        </w:rPr>
        <w:t xml:space="preserve">plotted at each location </w:t>
      </w:r>
      <w:r w:rsidR="00E201B5">
        <w:rPr>
          <w:rFonts w:ascii="Times New Roman" w:eastAsiaTheme="minorEastAsia" w:hAnsi="Times New Roman" w:cs="Times New Roman"/>
        </w:rPr>
        <w:t>is proportion</w:t>
      </w:r>
      <w:r w:rsidR="003C2486">
        <w:rPr>
          <w:rFonts w:ascii="Times New Roman" w:eastAsiaTheme="minorEastAsia" w:hAnsi="Times New Roman" w:cs="Times New Roman"/>
        </w:rPr>
        <w:t>al</w:t>
      </w:r>
      <w:r w:rsidR="00E201B5">
        <w:rPr>
          <w:rFonts w:ascii="Times New Roman" w:eastAsiaTheme="minorEastAsia" w:hAnsi="Times New Roman" w:cs="Times New Roman"/>
        </w:rPr>
        <w:t xml:space="preserve"> to</w:t>
      </w:r>
      <w:r w:rsidR="00E653E8">
        <w:rPr>
          <w:rFonts w:ascii="Times New Roman" w:eastAsiaTheme="minorEastAsia" w:hAnsi="Times New Roman" w:cs="Times New Roman"/>
        </w:rPr>
        <w:t xml:space="preserve"> the count</w:t>
      </w:r>
      <w:r w:rsidR="007D506F">
        <w:rPr>
          <w:rFonts w:ascii="Times New Roman" w:eastAsiaTheme="minorEastAsia" w:hAnsi="Times New Roman" w:cs="Times New Roman"/>
        </w:rPr>
        <w:t>. Counts of zero were left off the figure</w:t>
      </w:r>
      <w:r>
        <w:rPr>
          <w:rFonts w:ascii="Times New Roman" w:eastAsiaTheme="minorEastAsia" w:hAnsi="Times New Roman" w:cs="Times New Roman"/>
        </w:rPr>
        <w:t>.</w:t>
      </w:r>
    </w:p>
    <w:p w14:paraId="6E7BCA28" w14:textId="77777777" w:rsidR="00F63D50" w:rsidRDefault="00F63D50" w:rsidP="00CB2FCB">
      <w:pPr>
        <w:spacing w:line="240" w:lineRule="auto"/>
        <w:rPr>
          <w:rFonts w:ascii="Times New Roman" w:eastAsiaTheme="minorEastAsia" w:hAnsi="Times New Roman" w:cs="Times New Roman"/>
        </w:rPr>
      </w:pPr>
    </w:p>
    <w:p w14:paraId="5CFF3687" w14:textId="77777777" w:rsidR="007A3143" w:rsidRDefault="007A3143">
      <w:pPr>
        <w:spacing w:after="200" w:line="240" w:lineRule="auto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F82C2CE" w14:textId="77777777" w:rsidR="007A3143" w:rsidRDefault="007A3143">
      <w:pPr>
        <w:spacing w:after="200" w:line="240" w:lineRule="auto"/>
        <w:jc w:val="left"/>
        <w:rPr>
          <w:rFonts w:ascii="Times New Roman" w:eastAsiaTheme="minorEastAsia" w:hAnsi="Times New Roman" w:cs="Times New Roman"/>
        </w:rPr>
      </w:pPr>
    </w:p>
    <w:p w14:paraId="6C46E325" w14:textId="77777777" w:rsidR="00D40931" w:rsidRDefault="007A3143">
      <w:pPr>
        <w:spacing w:after="200" w:line="240" w:lineRule="auto"/>
        <w:jc w:val="left"/>
        <w:rPr>
          <w:rFonts w:ascii="Times New Roman" w:eastAsiaTheme="minorEastAsia" w:hAnsi="Times New Roman" w:cs="Times New Roman"/>
        </w:rPr>
      </w:pPr>
      <w:bookmarkStart w:id="10" w:name="_Ref464351467"/>
      <w:proofErr w:type="gramStart"/>
      <w:r>
        <w:rPr>
          <w:rFonts w:ascii="Times New Roman" w:eastAsiaTheme="minorEastAsia" w:hAnsi="Times New Roman" w:cs="Times New Roman"/>
        </w:rPr>
        <w:t>Fig.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 xml:space="preserve"> SEQ Figure \* MERGEFORMAT </w:instrText>
      </w:r>
      <w:r>
        <w:rPr>
          <w:rFonts w:ascii="Times New Roman" w:eastAsiaTheme="minorEastAsia" w:hAnsi="Times New Roman" w:cs="Times New Roman"/>
        </w:rPr>
        <w:fldChar w:fldCharType="separate"/>
      </w:r>
      <w:r w:rsidR="002C1487">
        <w:rPr>
          <w:rFonts w:ascii="Times New Roman" w:eastAsiaTheme="minorEastAsia" w:hAnsi="Times New Roman" w:cs="Times New Roman"/>
          <w:noProof/>
        </w:rPr>
        <w:t>3</w:t>
      </w:r>
      <w:r>
        <w:rPr>
          <w:rFonts w:ascii="Times New Roman" w:eastAsiaTheme="minorEastAsia" w:hAnsi="Times New Roman" w:cs="Times New Roman"/>
        </w:rPr>
        <w:fldChar w:fldCharType="end"/>
      </w:r>
      <w:bookmarkEnd w:id="10"/>
      <w:r>
        <w:rPr>
          <w:rFonts w:ascii="Times New Roman" w:eastAsiaTheme="minorEastAsia" w:hAnsi="Times New Roman" w:cs="Times New Roman"/>
        </w:rPr>
        <w:t xml:space="preserve">. Median absolute relative error (MARE) in parameter estimates versus the number of replicates included in the analysis. </w:t>
      </w:r>
    </w:p>
    <w:p w14:paraId="213CAF21" w14:textId="77777777" w:rsidR="00D40931" w:rsidRDefault="00D40931">
      <w:pPr>
        <w:spacing w:after="200" w:line="240" w:lineRule="auto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2E28157" w14:textId="77777777" w:rsidR="002C1487" w:rsidRDefault="002C1487" w:rsidP="00D40931">
      <w:pPr>
        <w:spacing w:after="200" w:line="240" w:lineRule="auto"/>
        <w:jc w:val="left"/>
        <w:rPr>
          <w:rFonts w:ascii="Times New Roman" w:hAnsi="Times New Roman" w:cs="Times New Roman"/>
        </w:rPr>
      </w:pPr>
    </w:p>
    <w:p w14:paraId="57CFF3A7" w14:textId="0874E612" w:rsidR="00D40931" w:rsidRDefault="00D40931" w:rsidP="00D40931">
      <w:pPr>
        <w:spacing w:after="200" w:line="240" w:lineRule="auto"/>
        <w:jc w:val="left"/>
        <w:rPr>
          <w:rFonts w:ascii="Times New Roman" w:hAnsi="Times New Roman" w:cs="Times New Roman"/>
        </w:rPr>
      </w:pPr>
      <w:bookmarkStart w:id="11" w:name="_Ref465872920"/>
      <w:proofErr w:type="gramStart"/>
      <w:r>
        <w:rPr>
          <w:rFonts w:ascii="Times New Roman" w:hAnsi="Times New Roman" w:cs="Times New Roman"/>
        </w:rPr>
        <w:t>Fig</w:t>
      </w:r>
      <w:r w:rsidR="002C1487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Figure \* MERGEFORMAT </w:instrText>
      </w:r>
      <w:r>
        <w:rPr>
          <w:rFonts w:ascii="Times New Roman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fldChar w:fldCharType="end"/>
      </w:r>
      <w:bookmarkEnd w:id="11"/>
      <w:r>
        <w:rPr>
          <w:rFonts w:ascii="Times New Roman" w:hAnsi="Times New Roman" w:cs="Times New Roman"/>
        </w:rPr>
        <w:t>. True (left column) and estimated (right column) spatial variation in productivity (</w:t>
      </w:r>
      <w:r>
        <w:rPr>
          <w:rFonts w:ascii="Times New Roman" w:hAnsi="Times New Roman" w:cs="Times New Roman"/>
          <w:b/>
        </w:rPr>
        <w:t>ω</w:t>
      </w:r>
      <w:r>
        <w:rPr>
          <w:rFonts w:ascii="Times New Roman" w:hAnsi="Times New Roman" w:cs="Times New Roman"/>
        </w:rPr>
        <w:t>) and terminal year 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= 26) density (</w:t>
      </w:r>
      <w:proofErr w:type="spellStart"/>
      <w:proofErr w:type="gramStart"/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>) for the first replicate of the baseline scenario with a single subpopulation (i.e., no gradient in mean productivity). The degree of density dependence ρ = 0.5, mean productivity α = 1, and expected log-ratio of median initial and equilibrium density ϕ = 0)</w:t>
      </w:r>
      <w:r w:rsidRPr="004A5537">
        <w:rPr>
          <w:rFonts w:ascii="Times New Roman" w:hAnsi="Times New Roman" w:cs="Times New Roman"/>
        </w:rPr>
        <w:t>.</w:t>
      </w:r>
    </w:p>
    <w:p w14:paraId="649EEE81" w14:textId="3BC21F6F" w:rsidR="00D7166B" w:rsidRDefault="00D7166B">
      <w:pPr>
        <w:spacing w:after="200" w:line="240" w:lineRule="auto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49FBB474" w14:textId="13F36DF8" w:rsidR="00D7166B" w:rsidRDefault="00D7166B" w:rsidP="00D7166B">
      <w:pPr>
        <w:spacing w:line="240" w:lineRule="auto"/>
        <w:jc w:val="center"/>
        <w:rPr>
          <w:rFonts w:ascii="Times New Roman" w:hAnsi="Times New Roman" w:cs="Times New Roman"/>
        </w:rPr>
      </w:pPr>
      <w:r w:rsidRPr="00D7166B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732EDE6A" wp14:editId="689548BA">
            <wp:extent cx="5731510" cy="3855916"/>
            <wp:effectExtent l="0" t="0" r="2540" b="0"/>
            <wp:docPr id="4" name="Picture 4" descr="D:\alaska\results\Alask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aska\results\AlaskaDat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9E60" w14:textId="761A8CB5" w:rsidR="00D7166B" w:rsidRDefault="00D7166B" w:rsidP="00D7166B">
      <w:pPr>
        <w:spacing w:line="240" w:lineRule="auto"/>
        <w:jc w:val="left"/>
        <w:rPr>
          <w:rFonts w:ascii="Times New Roman" w:hAnsi="Times New Roman" w:cs="Times New Roman"/>
        </w:rPr>
      </w:pPr>
      <w:bookmarkStart w:id="12" w:name="_Ref460737907"/>
      <w:proofErr w:type="gramStart"/>
      <w:r>
        <w:rPr>
          <w:rFonts w:ascii="Times New Roman" w:hAnsi="Times New Roman" w:cs="Times New Roman"/>
        </w:rPr>
        <w:t>Fig.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Figure \* MERGEFORMAT </w:instrText>
      </w:r>
      <w:r>
        <w:rPr>
          <w:rFonts w:ascii="Times New Roman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  <w:noProof/>
        </w:rPr>
        <w:t>5</w:t>
      </w:r>
      <w:r>
        <w:rPr>
          <w:rFonts w:ascii="Times New Roman" w:hAnsi="Times New Roman" w:cs="Times New Roman"/>
        </w:rPr>
        <w:fldChar w:fldCharType="end"/>
      </w:r>
      <w:bookmarkEnd w:id="12"/>
      <w:r>
        <w:rPr>
          <w:rFonts w:ascii="Times New Roman" w:hAnsi="Times New Roman" w:cs="Times New Roman"/>
        </w:rPr>
        <w:t xml:space="preserve">. </w:t>
      </w:r>
      <w:r w:rsidRPr="001F087E">
        <w:rPr>
          <w:rFonts w:ascii="Times New Roman" w:hAnsi="Times New Roman" w:cs="Times New Roman"/>
        </w:rPr>
        <w:t>Catch per unit effort (CPUE</w:t>
      </w:r>
      <w:r w:rsidR="0051426A">
        <w:rPr>
          <w:rFonts w:ascii="Times New Roman" w:hAnsi="Times New Roman" w:cs="Times New Roman"/>
        </w:rPr>
        <w:t>;</w:t>
      </w:r>
      <w:r w:rsidRPr="001F087E">
        <w:rPr>
          <w:rFonts w:ascii="Times New Roman" w:hAnsi="Times New Roman" w:cs="Times New Roman"/>
        </w:rPr>
        <w:t xml:space="preserve"> kg ha</w:t>
      </w:r>
      <w:r w:rsidRPr="001F087E">
        <w:rPr>
          <w:rFonts w:ascii="Times New Roman" w:hAnsi="Times New Roman" w:cs="Times New Roman"/>
          <w:vertAlign w:val="superscript"/>
        </w:rPr>
        <w:t>-1</w:t>
      </w:r>
      <w:r w:rsidR="0051426A">
        <w:rPr>
          <w:rFonts w:ascii="Times New Roman" w:hAnsi="Times New Roman" w:cs="Times New Roman"/>
        </w:rPr>
        <w:t xml:space="preserve">) </w:t>
      </w:r>
      <w:r w:rsidRPr="001F087E">
        <w:rPr>
          <w:rFonts w:ascii="Times New Roman" w:hAnsi="Times New Roman" w:cs="Times New Roman"/>
        </w:rPr>
        <w:t>o</w:t>
      </w:r>
      <w:r w:rsidR="0051426A">
        <w:rPr>
          <w:rFonts w:ascii="Times New Roman" w:hAnsi="Times New Roman" w:cs="Times New Roman"/>
        </w:rPr>
        <w:t>f</w:t>
      </w:r>
      <w:r w:rsidRPr="001F087E">
        <w:rPr>
          <w:rFonts w:ascii="Times New Roman" w:hAnsi="Times New Roman" w:cs="Times New Roman"/>
        </w:rPr>
        <w:t xml:space="preserve"> </w:t>
      </w:r>
      <w:r w:rsidR="0051426A">
        <w:rPr>
          <w:rFonts w:ascii="Times New Roman" w:hAnsi="Times New Roman" w:cs="Times New Roman"/>
        </w:rPr>
        <w:t xml:space="preserve">Pacific </w:t>
      </w:r>
      <w:r w:rsidRPr="001F087E">
        <w:rPr>
          <w:rFonts w:ascii="Times New Roman" w:hAnsi="Times New Roman" w:cs="Times New Roman"/>
        </w:rPr>
        <w:t>cod for all years (1990-201</w:t>
      </w:r>
      <w:r w:rsidR="007A3143">
        <w:rPr>
          <w:rFonts w:ascii="Times New Roman" w:hAnsi="Times New Roman" w:cs="Times New Roman"/>
        </w:rPr>
        <w:t>6</w:t>
      </w:r>
      <w:r w:rsidRPr="001F08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sam</w:t>
      </w:r>
      <w:r w:rsidR="0051426A">
        <w:rPr>
          <w:rFonts w:ascii="Times New Roman" w:hAnsi="Times New Roman" w:cs="Times New Roman"/>
        </w:rPr>
        <w:t>pled during the Aleutian Island</w:t>
      </w:r>
      <w:r>
        <w:rPr>
          <w:rFonts w:ascii="Times New Roman" w:hAnsi="Times New Roman" w:cs="Times New Roman"/>
        </w:rPr>
        <w:t xml:space="preserve"> (circles) and Gulf of Alaska (squares) </w:t>
      </w:r>
      <w:r w:rsidR="007F7FDF">
        <w:rPr>
          <w:rFonts w:ascii="Times New Roman" w:hAnsi="Times New Roman" w:cs="Times New Roman"/>
        </w:rPr>
        <w:t xml:space="preserve">bottom-trawl </w:t>
      </w:r>
      <w:r>
        <w:rPr>
          <w:rFonts w:ascii="Times New Roman" w:hAnsi="Times New Roman" w:cs="Times New Roman"/>
        </w:rPr>
        <w:t>surveys conducted by the Alaska Fisheries Science Center</w:t>
      </w:r>
      <w:r w:rsidR="007F7FDF">
        <w:rPr>
          <w:rFonts w:ascii="Times New Roman" w:hAnsi="Times New Roman" w:cs="Times New Roman"/>
        </w:rPr>
        <w:t xml:space="preserve"> of the National Oceanic and Atmospheric Administration</w:t>
      </w:r>
      <w:r w:rsidRPr="001F087E">
        <w:rPr>
          <w:rFonts w:ascii="Times New Roman" w:hAnsi="Times New Roman" w:cs="Times New Roman"/>
        </w:rPr>
        <w:t>. Point size</w:t>
      </w:r>
      <w:r w:rsidR="007F7FDF">
        <w:rPr>
          <w:rFonts w:ascii="Times New Roman" w:hAnsi="Times New Roman" w:cs="Times New Roman"/>
        </w:rPr>
        <w:t>s</w:t>
      </w:r>
      <w:r w:rsidRPr="001F087E">
        <w:rPr>
          <w:rFonts w:ascii="Times New Roman" w:hAnsi="Times New Roman" w:cs="Times New Roman"/>
        </w:rPr>
        <w:t xml:space="preserve"> </w:t>
      </w:r>
      <w:r w:rsidR="007F7FDF">
        <w:rPr>
          <w:rFonts w:ascii="Times New Roman" w:hAnsi="Times New Roman" w:cs="Times New Roman"/>
        </w:rPr>
        <w:t>are</w:t>
      </w:r>
      <w:r w:rsidRPr="001F087E">
        <w:rPr>
          <w:rFonts w:ascii="Times New Roman" w:hAnsi="Times New Roman" w:cs="Times New Roman"/>
        </w:rPr>
        <w:t xml:space="preserve"> proportional to the observed </w:t>
      </w:r>
      <w:r w:rsidR="0051426A">
        <w:rPr>
          <w:rFonts w:ascii="Times New Roman" w:hAnsi="Times New Roman" w:cs="Times New Roman"/>
        </w:rPr>
        <w:t>CPUE</w:t>
      </w:r>
      <w:r w:rsidRPr="001F087E">
        <w:rPr>
          <w:rFonts w:ascii="Times New Roman" w:hAnsi="Times New Roman" w:cs="Times New Roman"/>
        </w:rPr>
        <w:t xml:space="preserve"> and points are shown with transparency to depict areas with higher sampling effort.</w:t>
      </w:r>
    </w:p>
    <w:p w14:paraId="1163CE38" w14:textId="6E3ED5DF" w:rsidR="00CB2FCB" w:rsidRDefault="00CB2FCB">
      <w:pPr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8E5EDD" w14:textId="064D7A6D" w:rsidR="00113A9C" w:rsidRPr="001F087E" w:rsidRDefault="00117962" w:rsidP="00113A9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C73C6BE" wp14:editId="5BAE805B">
            <wp:extent cx="5731510" cy="2865457"/>
            <wp:effectExtent l="0" t="0" r="2540" b="0"/>
            <wp:docPr id="8" name="Picture 8" descr="C:\Users\kelli\AppData\Local\Microsoft\Windows\Temporary Internet Files\Content.Word\fig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lli\AppData\Local\Microsoft\Windows\Temporary Internet Files\Content.Word\fig_da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261C" w14:textId="5F34DF49" w:rsidR="00113A9C" w:rsidRPr="006D5141" w:rsidRDefault="00113A9C" w:rsidP="00113A9C">
      <w:pPr>
        <w:spacing w:after="200" w:line="240" w:lineRule="auto"/>
        <w:jc w:val="left"/>
        <w:rPr>
          <w:rFonts w:ascii="Times New Roman" w:hAnsi="Times New Roman" w:cs="Times New Roman"/>
        </w:rPr>
      </w:pPr>
      <w:bookmarkStart w:id="13" w:name="_Ref439687579"/>
      <w:bookmarkStart w:id="14" w:name="_Ref460254348"/>
      <w:proofErr w:type="gramStart"/>
      <w:r>
        <w:rPr>
          <w:rFonts w:ascii="Times New Roman" w:hAnsi="Times New Roman" w:cs="Times New Roman"/>
        </w:rPr>
        <w:t>Fig.</w:t>
      </w:r>
      <w:bookmarkEnd w:id="13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Figure </w:instrText>
      </w:r>
      <w:r>
        <w:rPr>
          <w:rFonts w:ascii="Times New Roman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  <w:noProof/>
        </w:rPr>
        <w:t>6</w:t>
      </w:r>
      <w:r>
        <w:rPr>
          <w:rFonts w:ascii="Times New Roman" w:hAnsi="Times New Roman" w:cs="Times New Roman"/>
        </w:rPr>
        <w:fldChar w:fldCharType="end"/>
      </w:r>
      <w:bookmarkEnd w:id="14"/>
      <w:r w:rsidRPr="001F087E">
        <w:rPr>
          <w:rFonts w:ascii="Times New Roman" w:hAnsi="Times New Roman" w:cs="Times New Roman"/>
        </w:rPr>
        <w:t>. Yearly variation in non-zero catch per unit effort (CPUE, kg ha</w:t>
      </w:r>
      <w:r w:rsidRPr="001F087E">
        <w:rPr>
          <w:rFonts w:ascii="Times New Roman" w:hAnsi="Times New Roman" w:cs="Times New Roman"/>
          <w:vertAlign w:val="superscript"/>
        </w:rPr>
        <w:t>-1</w:t>
      </w:r>
      <w:r w:rsidRPr="001F087E">
        <w:rPr>
          <w:rFonts w:ascii="Times New Roman" w:hAnsi="Times New Roman" w:cs="Times New Roman"/>
        </w:rPr>
        <w:t xml:space="preserve">) measurements on the natural log scale for </w:t>
      </w:r>
      <w:r w:rsidR="007F7FDF">
        <w:rPr>
          <w:rFonts w:ascii="Times New Roman" w:hAnsi="Times New Roman" w:cs="Times New Roman"/>
        </w:rPr>
        <w:t xml:space="preserve">Pacific </w:t>
      </w:r>
      <w:r w:rsidRPr="001F087E">
        <w:rPr>
          <w:rFonts w:ascii="Times New Roman" w:hAnsi="Times New Roman" w:cs="Times New Roman"/>
        </w:rPr>
        <w:t xml:space="preserve">cod </w:t>
      </w:r>
      <w:r w:rsidR="007F7FDF">
        <w:rPr>
          <w:rFonts w:ascii="Times New Roman" w:hAnsi="Times New Roman" w:cs="Times New Roman"/>
        </w:rPr>
        <w:t xml:space="preserve">from </w:t>
      </w:r>
      <w:r w:rsidRPr="001F087E">
        <w:rPr>
          <w:rFonts w:ascii="Times New Roman" w:hAnsi="Times New Roman" w:cs="Times New Roman"/>
        </w:rPr>
        <w:t xml:space="preserve">stations sampled </w:t>
      </w:r>
      <w:r w:rsidR="007F7FDF">
        <w:rPr>
          <w:rFonts w:ascii="Times New Roman" w:hAnsi="Times New Roman" w:cs="Times New Roman"/>
        </w:rPr>
        <w:t xml:space="preserve">during the </w:t>
      </w:r>
      <w:r w:rsidRPr="001F087E">
        <w:rPr>
          <w:rFonts w:ascii="Times New Roman" w:hAnsi="Times New Roman" w:cs="Times New Roman"/>
        </w:rPr>
        <w:t>Aleutian Islands (</w:t>
      </w:r>
      <w:r>
        <w:rPr>
          <w:rFonts w:ascii="Times New Roman" w:hAnsi="Times New Roman" w:cs="Times New Roman"/>
        </w:rPr>
        <w:t xml:space="preserve">AIs; </w:t>
      </w:r>
      <w:r w:rsidRPr="001F087E">
        <w:rPr>
          <w:rFonts w:ascii="Times New Roman" w:hAnsi="Times New Roman" w:cs="Times New Roman"/>
        </w:rPr>
        <w:t>solid line</w:t>
      </w:r>
      <w:r w:rsidR="002047F3">
        <w:rPr>
          <w:rFonts w:ascii="Times New Roman" w:hAnsi="Times New Roman" w:cs="Times New Roman"/>
        </w:rPr>
        <w:t>s</w:t>
      </w:r>
      <w:r w:rsidRPr="001F087E">
        <w:rPr>
          <w:rFonts w:ascii="Times New Roman" w:hAnsi="Times New Roman" w:cs="Times New Roman"/>
        </w:rPr>
        <w:t>) and</w:t>
      </w:r>
      <w:r>
        <w:rPr>
          <w:rFonts w:ascii="Times New Roman" w:hAnsi="Times New Roman" w:cs="Times New Roman"/>
        </w:rPr>
        <w:t xml:space="preserve"> the </w:t>
      </w:r>
      <w:r w:rsidRPr="001F087E">
        <w:rPr>
          <w:rFonts w:ascii="Times New Roman" w:hAnsi="Times New Roman" w:cs="Times New Roman"/>
        </w:rPr>
        <w:t>Gulf of Alaska (</w:t>
      </w:r>
      <w:r>
        <w:rPr>
          <w:rFonts w:ascii="Times New Roman" w:hAnsi="Times New Roman" w:cs="Times New Roman"/>
        </w:rPr>
        <w:t xml:space="preserve">GOA; </w:t>
      </w:r>
      <w:r w:rsidRPr="001F087E">
        <w:rPr>
          <w:rFonts w:ascii="Times New Roman" w:hAnsi="Times New Roman" w:cs="Times New Roman"/>
        </w:rPr>
        <w:t>dashed lines)</w:t>
      </w:r>
      <w:r w:rsidR="007F7FDF">
        <w:rPr>
          <w:rFonts w:ascii="Times New Roman" w:hAnsi="Times New Roman" w:cs="Times New Roman"/>
        </w:rPr>
        <w:t xml:space="preserve"> bottom-trawl surveys</w:t>
      </w:r>
      <w:r w:rsidRPr="001F08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F7FDF">
        <w:rPr>
          <w:rFonts w:ascii="Times New Roman" w:hAnsi="Times New Roman" w:cs="Times New Roman"/>
        </w:rPr>
        <w:t xml:space="preserve">The number of tows per year with </w:t>
      </w:r>
      <w:r w:rsidR="007A3143">
        <w:rPr>
          <w:rFonts w:ascii="Times New Roman" w:hAnsi="Times New Roman" w:cs="Times New Roman"/>
        </w:rPr>
        <w:t>non-zero</w:t>
      </w:r>
      <w:r w:rsidR="0051426A">
        <w:rPr>
          <w:rFonts w:ascii="Times New Roman" w:hAnsi="Times New Roman" w:cs="Times New Roman"/>
        </w:rPr>
        <w:t xml:space="preserve"> CPUE</w:t>
      </w:r>
      <w:r w:rsidR="007A31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sample</w:t>
      </w:r>
      <w:r w:rsidR="007F7FDF">
        <w:rPr>
          <w:rFonts w:ascii="Times New Roman" w:hAnsi="Times New Roman" w:cs="Times New Roman"/>
        </w:rPr>
        <w:t>s for Pacific cod</w:t>
      </w:r>
      <w:r>
        <w:rPr>
          <w:rFonts w:ascii="Times New Roman" w:hAnsi="Times New Roman" w:cs="Times New Roman"/>
        </w:rPr>
        <w:t xml:space="preserve"> </w:t>
      </w:r>
      <w:r w:rsidR="007A3143">
        <w:rPr>
          <w:rFonts w:ascii="Times New Roman" w:hAnsi="Times New Roman" w:cs="Times New Roman"/>
        </w:rPr>
        <w:t xml:space="preserve">(top) and </w:t>
      </w:r>
      <w:r w:rsidR="002047F3">
        <w:rPr>
          <w:rFonts w:ascii="Times New Roman" w:hAnsi="Times New Roman" w:cs="Times New Roman"/>
        </w:rPr>
        <w:t xml:space="preserve">total number </w:t>
      </w:r>
      <w:r w:rsidR="007F7FDF">
        <w:rPr>
          <w:rFonts w:ascii="Times New Roman" w:hAnsi="Times New Roman" w:cs="Times New Roman"/>
        </w:rPr>
        <w:t>tows per year</w:t>
      </w:r>
      <w:r>
        <w:rPr>
          <w:rFonts w:ascii="Times New Roman" w:hAnsi="Times New Roman" w:cs="Times New Roman"/>
        </w:rPr>
        <w:t xml:space="preserve"> </w:t>
      </w:r>
      <w:r w:rsidR="007A3143">
        <w:rPr>
          <w:rFonts w:ascii="Times New Roman" w:hAnsi="Times New Roman" w:cs="Times New Roman"/>
        </w:rPr>
        <w:t xml:space="preserve">(bottom) </w:t>
      </w:r>
      <w:r>
        <w:rPr>
          <w:rFonts w:ascii="Times New Roman" w:hAnsi="Times New Roman" w:cs="Times New Roman"/>
        </w:rPr>
        <w:t>a</w:t>
      </w:r>
      <w:r w:rsidR="002047F3">
        <w:rPr>
          <w:rFonts w:ascii="Times New Roman" w:hAnsi="Times New Roman" w:cs="Times New Roman"/>
        </w:rPr>
        <w:t>re provided below each box plot</w:t>
      </w:r>
      <w:r>
        <w:rPr>
          <w:rFonts w:ascii="Times New Roman" w:hAnsi="Times New Roman" w:cs="Times New Roman"/>
        </w:rPr>
        <w:t xml:space="preserve">. </w:t>
      </w:r>
      <w:r w:rsidR="007A3143">
        <w:rPr>
          <w:rFonts w:ascii="Times New Roman" w:hAnsi="Times New Roman" w:cs="Times New Roman"/>
        </w:rPr>
        <w:t xml:space="preserve">Displayed ranges </w:t>
      </w:r>
      <w:r w:rsidR="002047F3">
        <w:rPr>
          <w:rFonts w:ascii="Times New Roman" w:hAnsi="Times New Roman" w:cs="Times New Roman"/>
        </w:rPr>
        <w:t xml:space="preserve">are the </w:t>
      </w:r>
      <w:r w:rsidR="002047F3" w:rsidRPr="002047F3">
        <w:rPr>
          <w:rFonts w:ascii="Times New Roman" w:hAnsi="Times New Roman" w:cs="Times New Roman"/>
        </w:rPr>
        <w:t>25</w:t>
      </w:r>
      <w:r w:rsidR="002047F3" w:rsidRPr="002047F3">
        <w:rPr>
          <w:rFonts w:ascii="Times New Roman" w:hAnsi="Times New Roman" w:cs="Times New Roman"/>
          <w:vertAlign w:val="superscript"/>
        </w:rPr>
        <w:t>th</w:t>
      </w:r>
      <w:r w:rsidR="002047F3">
        <w:rPr>
          <w:rFonts w:ascii="Times New Roman" w:hAnsi="Times New Roman" w:cs="Times New Roman"/>
        </w:rPr>
        <w:t xml:space="preserve"> and 75</w:t>
      </w:r>
      <w:r w:rsidR="002047F3" w:rsidRPr="002047F3">
        <w:rPr>
          <w:rFonts w:ascii="Times New Roman" w:hAnsi="Times New Roman" w:cs="Times New Roman"/>
          <w:vertAlign w:val="superscript"/>
        </w:rPr>
        <w:t>th</w:t>
      </w:r>
      <w:r w:rsidR="002047F3">
        <w:rPr>
          <w:rFonts w:ascii="Times New Roman" w:hAnsi="Times New Roman" w:cs="Times New Roman"/>
        </w:rPr>
        <w:t xml:space="preserve"> </w:t>
      </w:r>
      <w:r w:rsidR="002047F3" w:rsidRPr="002047F3">
        <w:rPr>
          <w:rFonts w:ascii="Times New Roman" w:hAnsi="Times New Roman" w:cs="Times New Roman"/>
        </w:rPr>
        <w:t>percentile</w:t>
      </w:r>
      <w:r w:rsidR="002047F3">
        <w:rPr>
          <w:rFonts w:ascii="Times New Roman" w:hAnsi="Times New Roman" w:cs="Times New Roman"/>
        </w:rPr>
        <w:t>s</w:t>
      </w:r>
      <w:r w:rsidR="002047F3" w:rsidRPr="002047F3">
        <w:rPr>
          <w:rFonts w:ascii="Times New Roman" w:hAnsi="Times New Roman" w:cs="Times New Roman"/>
        </w:rPr>
        <w:t xml:space="preserve"> (</w:t>
      </w:r>
      <w:r w:rsidR="002047F3">
        <w:rPr>
          <w:rFonts w:ascii="Times New Roman" w:hAnsi="Times New Roman" w:cs="Times New Roman"/>
        </w:rPr>
        <w:t xml:space="preserve">i.e., </w:t>
      </w:r>
      <w:r w:rsidR="002047F3" w:rsidRPr="002047F3">
        <w:rPr>
          <w:rFonts w:ascii="Times New Roman" w:hAnsi="Times New Roman" w:cs="Times New Roman"/>
        </w:rPr>
        <w:t xml:space="preserve">the lower and upper quartiles, respectively), and the band near the </w:t>
      </w:r>
      <w:r w:rsidR="002047F3">
        <w:rPr>
          <w:rFonts w:ascii="Times New Roman" w:hAnsi="Times New Roman" w:cs="Times New Roman"/>
        </w:rPr>
        <w:t xml:space="preserve">center of the boxplot </w:t>
      </w:r>
      <w:r w:rsidR="002047F3" w:rsidRPr="002047F3">
        <w:rPr>
          <w:rFonts w:ascii="Times New Roman" w:hAnsi="Times New Roman" w:cs="Times New Roman"/>
        </w:rPr>
        <w:t xml:space="preserve">is the </w:t>
      </w:r>
      <w:r w:rsidR="002047F3">
        <w:rPr>
          <w:rFonts w:ascii="Times New Roman" w:hAnsi="Times New Roman" w:cs="Times New Roman"/>
        </w:rPr>
        <w:t>50</w:t>
      </w:r>
      <w:r w:rsidR="002047F3" w:rsidRPr="002047F3">
        <w:rPr>
          <w:rFonts w:ascii="Times New Roman" w:hAnsi="Times New Roman" w:cs="Times New Roman"/>
          <w:vertAlign w:val="superscript"/>
        </w:rPr>
        <w:t>th</w:t>
      </w:r>
      <w:r w:rsidR="002047F3">
        <w:rPr>
          <w:rFonts w:ascii="Times New Roman" w:hAnsi="Times New Roman" w:cs="Times New Roman"/>
        </w:rPr>
        <w:t xml:space="preserve"> </w:t>
      </w:r>
      <w:r w:rsidR="002047F3" w:rsidRPr="002047F3">
        <w:rPr>
          <w:rFonts w:ascii="Times New Roman" w:hAnsi="Times New Roman" w:cs="Times New Roman"/>
        </w:rPr>
        <w:t>percentile (</w:t>
      </w:r>
      <w:r w:rsidR="002047F3">
        <w:rPr>
          <w:rFonts w:ascii="Times New Roman" w:hAnsi="Times New Roman" w:cs="Times New Roman"/>
        </w:rPr>
        <w:t xml:space="preserve">i.e., </w:t>
      </w:r>
      <w:r w:rsidR="002047F3" w:rsidRPr="002047F3">
        <w:rPr>
          <w:rFonts w:ascii="Times New Roman" w:hAnsi="Times New Roman" w:cs="Times New Roman"/>
        </w:rPr>
        <w:t>the median).</w:t>
      </w:r>
      <w:r w:rsidR="002047F3">
        <w:rPr>
          <w:rFonts w:ascii="Times New Roman" w:hAnsi="Times New Roman" w:cs="Times New Roman"/>
        </w:rPr>
        <w:t xml:space="preserve"> Whiskers are either the minimum and maximum values or 50% and 150</w:t>
      </w:r>
      <w:r w:rsidR="007A3143">
        <w:rPr>
          <w:rFonts w:ascii="Times New Roman" w:hAnsi="Times New Roman" w:cs="Times New Roman"/>
        </w:rPr>
        <w:t>% of the quartiles</w:t>
      </w:r>
      <w:r w:rsidR="002047F3">
        <w:rPr>
          <w:rFonts w:ascii="Times New Roman" w:hAnsi="Times New Roman" w:cs="Times New Roman"/>
        </w:rPr>
        <w:t>.</w:t>
      </w:r>
    </w:p>
    <w:p w14:paraId="77BBCAC6" w14:textId="2C712292" w:rsidR="00113A9C" w:rsidRDefault="00113A9C">
      <w:pPr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71DCE4" w14:textId="7C5B6310" w:rsidR="00782C8A" w:rsidRPr="001F087E" w:rsidRDefault="009F0346" w:rsidP="009F0346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6775B0B" wp14:editId="309658BD">
            <wp:extent cx="5731510" cy="3859887"/>
            <wp:effectExtent l="0" t="0" r="2540" b="0"/>
            <wp:docPr id="2" name="Picture 2" descr="C:\Users\kelli\AppData\Local\Microsoft\Windows\Temporary Internet Files\Content.Word\fig_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li\AppData\Local\Microsoft\Windows\Temporary Internet Files\Content.Word\fig_mes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8D5F" w14:textId="3920BD0B" w:rsidR="00635A9D" w:rsidRDefault="00782C8A" w:rsidP="0051426A">
      <w:pPr>
        <w:spacing w:line="240" w:lineRule="auto"/>
        <w:rPr>
          <w:rFonts w:ascii="Times New Roman" w:hAnsi="Times New Roman" w:cs="Times New Roman"/>
        </w:rPr>
      </w:pPr>
      <w:bookmarkStart w:id="15" w:name="_Ref436876431"/>
      <w:bookmarkStart w:id="16" w:name="_Ref460254002"/>
      <w:bookmarkStart w:id="17" w:name="_Ref460254337"/>
      <w:proofErr w:type="gramStart"/>
      <w:r>
        <w:rPr>
          <w:rFonts w:ascii="Times New Roman" w:hAnsi="Times New Roman" w:cs="Times New Roman"/>
        </w:rPr>
        <w:t>Fig.</w:t>
      </w:r>
      <w:bookmarkEnd w:id="15"/>
      <w:proofErr w:type="gramEnd"/>
      <w:r>
        <w:rPr>
          <w:rFonts w:ascii="Times New Roman" w:hAnsi="Times New Roman" w:cs="Times New Roman"/>
        </w:rPr>
        <w:t xml:space="preserve"> </w:t>
      </w:r>
      <w:bookmarkEnd w:id="16"/>
      <w:r w:rsidR="00113A9C">
        <w:rPr>
          <w:rFonts w:ascii="Times New Roman" w:hAnsi="Times New Roman" w:cs="Times New Roman"/>
        </w:rPr>
        <w:fldChar w:fldCharType="begin"/>
      </w:r>
      <w:r w:rsidR="00113A9C">
        <w:rPr>
          <w:rFonts w:ascii="Times New Roman" w:hAnsi="Times New Roman" w:cs="Times New Roman"/>
        </w:rPr>
        <w:instrText xml:space="preserve"> SEQ Figure</w:instrText>
      </w:r>
      <w:r w:rsidR="00113A9C">
        <w:rPr>
          <w:rFonts w:ascii="Times New Roman" w:hAnsi="Times New Roman" w:cs="Times New Roman"/>
        </w:rPr>
        <w:fldChar w:fldCharType="separate"/>
      </w:r>
      <w:r w:rsidR="002C1487">
        <w:rPr>
          <w:rFonts w:ascii="Times New Roman" w:hAnsi="Times New Roman" w:cs="Times New Roman"/>
          <w:noProof/>
        </w:rPr>
        <w:t>7</w:t>
      </w:r>
      <w:r w:rsidR="00113A9C">
        <w:rPr>
          <w:rFonts w:ascii="Times New Roman" w:hAnsi="Times New Roman" w:cs="Times New Roman"/>
        </w:rPr>
        <w:fldChar w:fldCharType="end"/>
      </w:r>
      <w:bookmarkEnd w:id="17"/>
      <w:r w:rsidRPr="001F087E">
        <w:rPr>
          <w:rFonts w:ascii="Times New Roman" w:hAnsi="Times New Roman" w:cs="Times New Roman"/>
        </w:rPr>
        <w:t xml:space="preserve">. </w:t>
      </w:r>
      <w:r w:rsidR="006E5A58">
        <w:rPr>
          <w:rFonts w:ascii="Times New Roman" w:hAnsi="Times New Roman" w:cs="Times New Roman"/>
        </w:rPr>
        <w:t>Dark b</w:t>
      </w:r>
      <w:r w:rsidRPr="001F087E">
        <w:rPr>
          <w:rFonts w:ascii="Times New Roman" w:hAnsi="Times New Roman" w:cs="Times New Roman"/>
        </w:rPr>
        <w:t>lack lines display the triangulation mesh used to approximate a continuou</w:t>
      </w:r>
      <w:r>
        <w:rPr>
          <w:rFonts w:ascii="Times New Roman" w:hAnsi="Times New Roman" w:cs="Times New Roman"/>
        </w:rPr>
        <w:t xml:space="preserve">s </w:t>
      </w:r>
      <w:r w:rsidR="006E5A58">
        <w:rPr>
          <w:rFonts w:ascii="Times New Roman" w:hAnsi="Times New Roman" w:cs="Times New Roman"/>
        </w:rPr>
        <w:t xml:space="preserve">process (i.e., a </w:t>
      </w:r>
      <w:r>
        <w:rPr>
          <w:rFonts w:ascii="Times New Roman" w:hAnsi="Times New Roman" w:cs="Times New Roman"/>
        </w:rPr>
        <w:t>Gaussian random f</w:t>
      </w:r>
      <w:r w:rsidR="003D3FC8">
        <w:rPr>
          <w:rFonts w:ascii="Times New Roman" w:hAnsi="Times New Roman" w:cs="Times New Roman"/>
        </w:rPr>
        <w:t>ield</w:t>
      </w:r>
      <w:r w:rsidR="006E5A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using a Gaussian Markov random f</w:t>
      </w:r>
      <w:r w:rsidRPr="001F087E">
        <w:rPr>
          <w:rFonts w:ascii="Times New Roman" w:hAnsi="Times New Roman" w:cs="Times New Roman"/>
        </w:rPr>
        <w:t xml:space="preserve">ield. </w:t>
      </w:r>
      <w:r w:rsidR="0051426A">
        <w:rPr>
          <w:rFonts w:ascii="Times New Roman" w:hAnsi="Times New Roman" w:cs="Times New Roman"/>
        </w:rPr>
        <w:t xml:space="preserve">The clustering algorithm was provided estimates of the spatial variation of productivity located </w:t>
      </w:r>
      <w:r w:rsidR="009F0346">
        <w:rPr>
          <w:rFonts w:ascii="Times New Roman" w:hAnsi="Times New Roman" w:cs="Times New Roman"/>
        </w:rPr>
        <w:t>at each vertex of the triangulation</w:t>
      </w:r>
      <w:r w:rsidR="0051426A">
        <w:rPr>
          <w:rFonts w:ascii="Times New Roman" w:hAnsi="Times New Roman" w:cs="Times New Roman"/>
        </w:rPr>
        <w:t>.</w:t>
      </w:r>
      <w:bookmarkStart w:id="18" w:name="_GoBack"/>
      <w:bookmarkEnd w:id="18"/>
    </w:p>
    <w:sectPr w:rsidR="00635A9D" w:rsidSect="00601FBA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DF7BD" w14:textId="77777777" w:rsidR="00B8546D" w:rsidRDefault="00B8546D" w:rsidP="0052258D">
      <w:pPr>
        <w:spacing w:line="240" w:lineRule="auto"/>
      </w:pPr>
      <w:r>
        <w:separator/>
      </w:r>
    </w:p>
  </w:endnote>
  <w:endnote w:type="continuationSeparator" w:id="0">
    <w:p w14:paraId="50E54CA6" w14:textId="77777777" w:rsidR="00B8546D" w:rsidRDefault="00B8546D" w:rsidP="0052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531B7" w14:textId="77777777" w:rsidR="00B8546D" w:rsidRDefault="00B8546D" w:rsidP="0052258D">
      <w:pPr>
        <w:spacing w:line="240" w:lineRule="auto"/>
      </w:pPr>
      <w:r>
        <w:separator/>
      </w:r>
    </w:p>
  </w:footnote>
  <w:footnote w:type="continuationSeparator" w:id="0">
    <w:p w14:paraId="2D764E0C" w14:textId="77777777" w:rsidR="00B8546D" w:rsidRDefault="00B8546D" w:rsidP="005225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406"/>
    <w:multiLevelType w:val="hybridMultilevel"/>
    <w:tmpl w:val="C49885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2359D"/>
    <w:multiLevelType w:val="hybridMultilevel"/>
    <w:tmpl w:val="2CFC3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35E07"/>
    <w:multiLevelType w:val="hybridMultilevel"/>
    <w:tmpl w:val="7FCA0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71F71"/>
    <w:multiLevelType w:val="hybridMultilevel"/>
    <w:tmpl w:val="D7101C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F0F06D"/>
    <w:multiLevelType w:val="multilevel"/>
    <w:tmpl w:val="99AAB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227C7D"/>
    <w:multiLevelType w:val="hybridMultilevel"/>
    <w:tmpl w:val="AA8EBA9A"/>
    <w:lvl w:ilvl="0" w:tplc="10F4AA82">
      <w:start w:val="898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152CFF"/>
    <w:multiLevelType w:val="hybridMultilevel"/>
    <w:tmpl w:val="E24E5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F1A18"/>
    <w:multiLevelType w:val="hybridMultilevel"/>
    <w:tmpl w:val="7EB44E4E"/>
    <w:lvl w:ilvl="0" w:tplc="5E0443D4">
      <w:start w:val="898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36214"/>
    <w:multiLevelType w:val="hybridMultilevel"/>
    <w:tmpl w:val="ADA04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22918"/>
    <w:multiLevelType w:val="hybridMultilevel"/>
    <w:tmpl w:val="745C4CA0"/>
    <w:lvl w:ilvl="0" w:tplc="E278D4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90F9F"/>
    <w:multiLevelType w:val="hybridMultilevel"/>
    <w:tmpl w:val="50DECBEC"/>
    <w:lvl w:ilvl="0" w:tplc="D6DE9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4014D5"/>
    <w:multiLevelType w:val="hybridMultilevel"/>
    <w:tmpl w:val="1E54D3A0"/>
    <w:lvl w:ilvl="0" w:tplc="66B22A88">
      <w:start w:val="6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8A6429"/>
    <w:multiLevelType w:val="hybridMultilevel"/>
    <w:tmpl w:val="27F67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F2FE1"/>
    <w:multiLevelType w:val="hybridMultilevel"/>
    <w:tmpl w:val="B016D9B8"/>
    <w:lvl w:ilvl="0" w:tplc="C64E3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B5F84"/>
    <w:multiLevelType w:val="hybridMultilevel"/>
    <w:tmpl w:val="DC0A2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714FF"/>
    <w:multiLevelType w:val="hybridMultilevel"/>
    <w:tmpl w:val="C4347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11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14"/>
  </w:num>
  <w:num w:numId="12">
    <w:abstractNumId w:val="1"/>
  </w:num>
  <w:num w:numId="13">
    <w:abstractNumId w:val="12"/>
  </w:num>
  <w:num w:numId="14">
    <w:abstractNumId w:val="13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0467"/>
    <w:rsid w:val="00002300"/>
    <w:rsid w:val="0000430D"/>
    <w:rsid w:val="000043DB"/>
    <w:rsid w:val="000059F4"/>
    <w:rsid w:val="0000745F"/>
    <w:rsid w:val="00007F70"/>
    <w:rsid w:val="00011C8B"/>
    <w:rsid w:val="00012492"/>
    <w:rsid w:val="00013899"/>
    <w:rsid w:val="0002052C"/>
    <w:rsid w:val="00020C32"/>
    <w:rsid w:val="00023F1D"/>
    <w:rsid w:val="00026198"/>
    <w:rsid w:val="00033969"/>
    <w:rsid w:val="00034305"/>
    <w:rsid w:val="000403D6"/>
    <w:rsid w:val="00040ED6"/>
    <w:rsid w:val="00043BFD"/>
    <w:rsid w:val="000448C7"/>
    <w:rsid w:val="00044F48"/>
    <w:rsid w:val="00046697"/>
    <w:rsid w:val="00046DEF"/>
    <w:rsid w:val="0004733C"/>
    <w:rsid w:val="0005063D"/>
    <w:rsid w:val="00052835"/>
    <w:rsid w:val="000548E2"/>
    <w:rsid w:val="00056ED1"/>
    <w:rsid w:val="00060398"/>
    <w:rsid w:val="000617B7"/>
    <w:rsid w:val="00064084"/>
    <w:rsid w:val="00066715"/>
    <w:rsid w:val="00073E9C"/>
    <w:rsid w:val="0007508F"/>
    <w:rsid w:val="00080719"/>
    <w:rsid w:val="00080E53"/>
    <w:rsid w:val="000910F8"/>
    <w:rsid w:val="00093858"/>
    <w:rsid w:val="00093EB8"/>
    <w:rsid w:val="0009438E"/>
    <w:rsid w:val="00094492"/>
    <w:rsid w:val="00095488"/>
    <w:rsid w:val="000967CB"/>
    <w:rsid w:val="000A2B65"/>
    <w:rsid w:val="000A49AC"/>
    <w:rsid w:val="000B30BD"/>
    <w:rsid w:val="000D1187"/>
    <w:rsid w:val="000D314E"/>
    <w:rsid w:val="000D410E"/>
    <w:rsid w:val="000E5FCD"/>
    <w:rsid w:val="000E75CA"/>
    <w:rsid w:val="000F0662"/>
    <w:rsid w:val="000F0AF7"/>
    <w:rsid w:val="000F0C8E"/>
    <w:rsid w:val="000F16A8"/>
    <w:rsid w:val="000F2666"/>
    <w:rsid w:val="000F5B41"/>
    <w:rsid w:val="000F6135"/>
    <w:rsid w:val="000F6148"/>
    <w:rsid w:val="000F654A"/>
    <w:rsid w:val="000F710B"/>
    <w:rsid w:val="000F7126"/>
    <w:rsid w:val="000F7A4B"/>
    <w:rsid w:val="0010041A"/>
    <w:rsid w:val="00101710"/>
    <w:rsid w:val="001024DD"/>
    <w:rsid w:val="001108B3"/>
    <w:rsid w:val="001137FF"/>
    <w:rsid w:val="00113A9C"/>
    <w:rsid w:val="001145F7"/>
    <w:rsid w:val="00117962"/>
    <w:rsid w:val="00121EF9"/>
    <w:rsid w:val="00123E34"/>
    <w:rsid w:val="00124C4A"/>
    <w:rsid w:val="00126AE5"/>
    <w:rsid w:val="0012760D"/>
    <w:rsid w:val="00127A23"/>
    <w:rsid w:val="00130891"/>
    <w:rsid w:val="00134F9E"/>
    <w:rsid w:val="0013507E"/>
    <w:rsid w:val="00135FA7"/>
    <w:rsid w:val="0014120F"/>
    <w:rsid w:val="0014138C"/>
    <w:rsid w:val="00145B49"/>
    <w:rsid w:val="00146883"/>
    <w:rsid w:val="00150077"/>
    <w:rsid w:val="00152325"/>
    <w:rsid w:val="00152B24"/>
    <w:rsid w:val="00153365"/>
    <w:rsid w:val="00156A2D"/>
    <w:rsid w:val="001617F9"/>
    <w:rsid w:val="001632C8"/>
    <w:rsid w:val="00171120"/>
    <w:rsid w:val="0017179F"/>
    <w:rsid w:val="001719FC"/>
    <w:rsid w:val="00173B80"/>
    <w:rsid w:val="0018144B"/>
    <w:rsid w:val="00182A03"/>
    <w:rsid w:val="00192D1C"/>
    <w:rsid w:val="001958BA"/>
    <w:rsid w:val="0019789E"/>
    <w:rsid w:val="001A0806"/>
    <w:rsid w:val="001A25BD"/>
    <w:rsid w:val="001A3727"/>
    <w:rsid w:val="001A72F1"/>
    <w:rsid w:val="001B45CC"/>
    <w:rsid w:val="001B5174"/>
    <w:rsid w:val="001C15D7"/>
    <w:rsid w:val="001C79D1"/>
    <w:rsid w:val="001D1E3C"/>
    <w:rsid w:val="001E21F9"/>
    <w:rsid w:val="001E58DA"/>
    <w:rsid w:val="001E5A78"/>
    <w:rsid w:val="001F087E"/>
    <w:rsid w:val="00200BFE"/>
    <w:rsid w:val="0020182C"/>
    <w:rsid w:val="00202195"/>
    <w:rsid w:val="00203373"/>
    <w:rsid w:val="002047F3"/>
    <w:rsid w:val="00205C02"/>
    <w:rsid w:val="00207DAA"/>
    <w:rsid w:val="00207F37"/>
    <w:rsid w:val="00214679"/>
    <w:rsid w:val="00215112"/>
    <w:rsid w:val="00216853"/>
    <w:rsid w:val="002207E9"/>
    <w:rsid w:val="002276FB"/>
    <w:rsid w:val="00230CFA"/>
    <w:rsid w:val="00232106"/>
    <w:rsid w:val="00233235"/>
    <w:rsid w:val="0023550B"/>
    <w:rsid w:val="0024515A"/>
    <w:rsid w:val="00253DD1"/>
    <w:rsid w:val="00262084"/>
    <w:rsid w:val="00262539"/>
    <w:rsid w:val="00263EB2"/>
    <w:rsid w:val="002718FA"/>
    <w:rsid w:val="00285CF7"/>
    <w:rsid w:val="0029503C"/>
    <w:rsid w:val="00295F3E"/>
    <w:rsid w:val="00296E38"/>
    <w:rsid w:val="002A0A9B"/>
    <w:rsid w:val="002A1CF0"/>
    <w:rsid w:val="002A4551"/>
    <w:rsid w:val="002A5C61"/>
    <w:rsid w:val="002A5F60"/>
    <w:rsid w:val="002A630F"/>
    <w:rsid w:val="002A7A27"/>
    <w:rsid w:val="002A7B6C"/>
    <w:rsid w:val="002B1B02"/>
    <w:rsid w:val="002B6FA9"/>
    <w:rsid w:val="002C1487"/>
    <w:rsid w:val="002C46C6"/>
    <w:rsid w:val="002D57B7"/>
    <w:rsid w:val="002E1088"/>
    <w:rsid w:val="002E2616"/>
    <w:rsid w:val="002E3F23"/>
    <w:rsid w:val="002F281A"/>
    <w:rsid w:val="002F3C5B"/>
    <w:rsid w:val="002F4DD4"/>
    <w:rsid w:val="002F7B27"/>
    <w:rsid w:val="002F7E44"/>
    <w:rsid w:val="00303172"/>
    <w:rsid w:val="00316093"/>
    <w:rsid w:val="003205B2"/>
    <w:rsid w:val="003205E6"/>
    <w:rsid w:val="003244A0"/>
    <w:rsid w:val="00326A02"/>
    <w:rsid w:val="00331577"/>
    <w:rsid w:val="003320C4"/>
    <w:rsid w:val="00336587"/>
    <w:rsid w:val="00337083"/>
    <w:rsid w:val="0033782F"/>
    <w:rsid w:val="003422DC"/>
    <w:rsid w:val="00343DB2"/>
    <w:rsid w:val="0034440D"/>
    <w:rsid w:val="00347104"/>
    <w:rsid w:val="00360EC4"/>
    <w:rsid w:val="00362B3F"/>
    <w:rsid w:val="00365EDB"/>
    <w:rsid w:val="003731CD"/>
    <w:rsid w:val="00373D08"/>
    <w:rsid w:val="00381F05"/>
    <w:rsid w:val="0038208C"/>
    <w:rsid w:val="003854F9"/>
    <w:rsid w:val="0039002C"/>
    <w:rsid w:val="003906B3"/>
    <w:rsid w:val="00391193"/>
    <w:rsid w:val="0039558A"/>
    <w:rsid w:val="00395A86"/>
    <w:rsid w:val="00396187"/>
    <w:rsid w:val="0039683D"/>
    <w:rsid w:val="003A24FD"/>
    <w:rsid w:val="003A2913"/>
    <w:rsid w:val="003A5F62"/>
    <w:rsid w:val="003A6BE4"/>
    <w:rsid w:val="003A6D3C"/>
    <w:rsid w:val="003A7561"/>
    <w:rsid w:val="003B0EDB"/>
    <w:rsid w:val="003B1108"/>
    <w:rsid w:val="003B1BAB"/>
    <w:rsid w:val="003B1E66"/>
    <w:rsid w:val="003B4407"/>
    <w:rsid w:val="003C06AA"/>
    <w:rsid w:val="003C2486"/>
    <w:rsid w:val="003D0892"/>
    <w:rsid w:val="003D3C98"/>
    <w:rsid w:val="003D3FC8"/>
    <w:rsid w:val="003D3FD2"/>
    <w:rsid w:val="003E26A9"/>
    <w:rsid w:val="003E2C8F"/>
    <w:rsid w:val="003E3A84"/>
    <w:rsid w:val="003E3E8B"/>
    <w:rsid w:val="003F10D8"/>
    <w:rsid w:val="003F4A9D"/>
    <w:rsid w:val="003F5A1F"/>
    <w:rsid w:val="003F7086"/>
    <w:rsid w:val="004079F8"/>
    <w:rsid w:val="00410BBD"/>
    <w:rsid w:val="00411EFC"/>
    <w:rsid w:val="00413988"/>
    <w:rsid w:val="004145CF"/>
    <w:rsid w:val="00414663"/>
    <w:rsid w:val="00415A15"/>
    <w:rsid w:val="004170EB"/>
    <w:rsid w:val="004216AE"/>
    <w:rsid w:val="00421BA5"/>
    <w:rsid w:val="00426FD3"/>
    <w:rsid w:val="00434AA5"/>
    <w:rsid w:val="0044143C"/>
    <w:rsid w:val="00443871"/>
    <w:rsid w:val="00443E3E"/>
    <w:rsid w:val="00444C9B"/>
    <w:rsid w:val="00450966"/>
    <w:rsid w:val="00464D9E"/>
    <w:rsid w:val="004657F2"/>
    <w:rsid w:val="00466B3C"/>
    <w:rsid w:val="004714FE"/>
    <w:rsid w:val="004871D7"/>
    <w:rsid w:val="00490151"/>
    <w:rsid w:val="00493D7A"/>
    <w:rsid w:val="00494C02"/>
    <w:rsid w:val="00497D98"/>
    <w:rsid w:val="004A5A13"/>
    <w:rsid w:val="004A5EAD"/>
    <w:rsid w:val="004B00D2"/>
    <w:rsid w:val="004B1424"/>
    <w:rsid w:val="004C0F3D"/>
    <w:rsid w:val="004C18F5"/>
    <w:rsid w:val="004C3087"/>
    <w:rsid w:val="004C4D24"/>
    <w:rsid w:val="004C5E37"/>
    <w:rsid w:val="004D0D9F"/>
    <w:rsid w:val="004D2A17"/>
    <w:rsid w:val="004D308B"/>
    <w:rsid w:val="004D321E"/>
    <w:rsid w:val="004D5B5E"/>
    <w:rsid w:val="004D7B44"/>
    <w:rsid w:val="004E29B3"/>
    <w:rsid w:val="004E30FE"/>
    <w:rsid w:val="004E5585"/>
    <w:rsid w:val="004E7FC1"/>
    <w:rsid w:val="004F2D7A"/>
    <w:rsid w:val="004F40A8"/>
    <w:rsid w:val="004F4227"/>
    <w:rsid w:val="004F4D0B"/>
    <w:rsid w:val="004F633B"/>
    <w:rsid w:val="00507FD1"/>
    <w:rsid w:val="0051240E"/>
    <w:rsid w:val="0051426A"/>
    <w:rsid w:val="005175F7"/>
    <w:rsid w:val="00521820"/>
    <w:rsid w:val="0052258D"/>
    <w:rsid w:val="00525EA4"/>
    <w:rsid w:val="005315EE"/>
    <w:rsid w:val="00535213"/>
    <w:rsid w:val="00537D38"/>
    <w:rsid w:val="00540B64"/>
    <w:rsid w:val="00540BD3"/>
    <w:rsid w:val="00542162"/>
    <w:rsid w:val="005429F2"/>
    <w:rsid w:val="005435CB"/>
    <w:rsid w:val="00544B3F"/>
    <w:rsid w:val="00545665"/>
    <w:rsid w:val="00545D3E"/>
    <w:rsid w:val="00546920"/>
    <w:rsid w:val="005519D1"/>
    <w:rsid w:val="005541E4"/>
    <w:rsid w:val="00564BF3"/>
    <w:rsid w:val="00570F0E"/>
    <w:rsid w:val="00571F7F"/>
    <w:rsid w:val="00572076"/>
    <w:rsid w:val="005757B4"/>
    <w:rsid w:val="0058100A"/>
    <w:rsid w:val="005821C5"/>
    <w:rsid w:val="00584C4A"/>
    <w:rsid w:val="00585077"/>
    <w:rsid w:val="00590D07"/>
    <w:rsid w:val="00591588"/>
    <w:rsid w:val="005967C3"/>
    <w:rsid w:val="00597F4D"/>
    <w:rsid w:val="005A2E52"/>
    <w:rsid w:val="005A58DB"/>
    <w:rsid w:val="005A67EC"/>
    <w:rsid w:val="005A78C6"/>
    <w:rsid w:val="005A7D4E"/>
    <w:rsid w:val="005B129F"/>
    <w:rsid w:val="005B1663"/>
    <w:rsid w:val="005B17A9"/>
    <w:rsid w:val="005B18B9"/>
    <w:rsid w:val="005B1FEB"/>
    <w:rsid w:val="005B2C0A"/>
    <w:rsid w:val="005B68ED"/>
    <w:rsid w:val="005B735B"/>
    <w:rsid w:val="005B7EBF"/>
    <w:rsid w:val="005C177C"/>
    <w:rsid w:val="005C5CED"/>
    <w:rsid w:val="005E0272"/>
    <w:rsid w:val="005E143A"/>
    <w:rsid w:val="005E4B52"/>
    <w:rsid w:val="005E4F12"/>
    <w:rsid w:val="005F1AA5"/>
    <w:rsid w:val="005F3878"/>
    <w:rsid w:val="005F64DB"/>
    <w:rsid w:val="00601BA2"/>
    <w:rsid w:val="00601ED2"/>
    <w:rsid w:val="00601FBA"/>
    <w:rsid w:val="00617704"/>
    <w:rsid w:val="00621193"/>
    <w:rsid w:val="0062744E"/>
    <w:rsid w:val="006321CA"/>
    <w:rsid w:val="006334CB"/>
    <w:rsid w:val="00634EE5"/>
    <w:rsid w:val="00635A9D"/>
    <w:rsid w:val="0064191A"/>
    <w:rsid w:val="006448B3"/>
    <w:rsid w:val="00644995"/>
    <w:rsid w:val="00647EBD"/>
    <w:rsid w:val="006520DC"/>
    <w:rsid w:val="00652D53"/>
    <w:rsid w:val="006561C7"/>
    <w:rsid w:val="0065783D"/>
    <w:rsid w:val="0066044A"/>
    <w:rsid w:val="00660748"/>
    <w:rsid w:val="00661119"/>
    <w:rsid w:val="00664BFC"/>
    <w:rsid w:val="00666FA8"/>
    <w:rsid w:val="0067100A"/>
    <w:rsid w:val="00677A27"/>
    <w:rsid w:val="006803E9"/>
    <w:rsid w:val="006807B1"/>
    <w:rsid w:val="006843C0"/>
    <w:rsid w:val="00687353"/>
    <w:rsid w:val="00691794"/>
    <w:rsid w:val="006939A4"/>
    <w:rsid w:val="00693F53"/>
    <w:rsid w:val="006947BF"/>
    <w:rsid w:val="006A0EE7"/>
    <w:rsid w:val="006A26A0"/>
    <w:rsid w:val="006A7B22"/>
    <w:rsid w:val="006B10D5"/>
    <w:rsid w:val="006C1904"/>
    <w:rsid w:val="006C2C89"/>
    <w:rsid w:val="006C48D6"/>
    <w:rsid w:val="006D2D1E"/>
    <w:rsid w:val="006D49B7"/>
    <w:rsid w:val="006D5CC4"/>
    <w:rsid w:val="006D6675"/>
    <w:rsid w:val="006E0587"/>
    <w:rsid w:val="006E5A58"/>
    <w:rsid w:val="006E6808"/>
    <w:rsid w:val="006E743C"/>
    <w:rsid w:val="006F0EE3"/>
    <w:rsid w:val="006F6865"/>
    <w:rsid w:val="00702037"/>
    <w:rsid w:val="00706AC6"/>
    <w:rsid w:val="00713AA8"/>
    <w:rsid w:val="00720FB8"/>
    <w:rsid w:val="00721355"/>
    <w:rsid w:val="007228D2"/>
    <w:rsid w:val="007261ED"/>
    <w:rsid w:val="00730571"/>
    <w:rsid w:val="007332AB"/>
    <w:rsid w:val="00735B49"/>
    <w:rsid w:val="00736B15"/>
    <w:rsid w:val="00737BA1"/>
    <w:rsid w:val="00742831"/>
    <w:rsid w:val="0074498F"/>
    <w:rsid w:val="00747EB7"/>
    <w:rsid w:val="00747FEC"/>
    <w:rsid w:val="00752A37"/>
    <w:rsid w:val="00761C02"/>
    <w:rsid w:val="0076700F"/>
    <w:rsid w:val="00770301"/>
    <w:rsid w:val="00776ADB"/>
    <w:rsid w:val="007776ED"/>
    <w:rsid w:val="00781461"/>
    <w:rsid w:val="0078216B"/>
    <w:rsid w:val="00782C8A"/>
    <w:rsid w:val="0078499B"/>
    <w:rsid w:val="00784D58"/>
    <w:rsid w:val="007921F1"/>
    <w:rsid w:val="00792E7B"/>
    <w:rsid w:val="00793E41"/>
    <w:rsid w:val="007945B1"/>
    <w:rsid w:val="00795AB1"/>
    <w:rsid w:val="007967E7"/>
    <w:rsid w:val="007A109F"/>
    <w:rsid w:val="007A225A"/>
    <w:rsid w:val="007A3143"/>
    <w:rsid w:val="007A4D35"/>
    <w:rsid w:val="007B0EC9"/>
    <w:rsid w:val="007C1B90"/>
    <w:rsid w:val="007C33C4"/>
    <w:rsid w:val="007C516A"/>
    <w:rsid w:val="007C59D9"/>
    <w:rsid w:val="007D1417"/>
    <w:rsid w:val="007D48B2"/>
    <w:rsid w:val="007D506F"/>
    <w:rsid w:val="007D5D7C"/>
    <w:rsid w:val="007E02AC"/>
    <w:rsid w:val="007E0F34"/>
    <w:rsid w:val="007E23ED"/>
    <w:rsid w:val="007E7995"/>
    <w:rsid w:val="007F4F0A"/>
    <w:rsid w:val="007F7FDF"/>
    <w:rsid w:val="00805304"/>
    <w:rsid w:val="00805382"/>
    <w:rsid w:val="008178F8"/>
    <w:rsid w:val="00820806"/>
    <w:rsid w:val="008251CE"/>
    <w:rsid w:val="008272BB"/>
    <w:rsid w:val="00830A40"/>
    <w:rsid w:val="0083111F"/>
    <w:rsid w:val="008332E4"/>
    <w:rsid w:val="008370F8"/>
    <w:rsid w:val="008377F1"/>
    <w:rsid w:val="00844EC2"/>
    <w:rsid w:val="00851DFD"/>
    <w:rsid w:val="00852334"/>
    <w:rsid w:val="0085597C"/>
    <w:rsid w:val="00857F63"/>
    <w:rsid w:val="0086070E"/>
    <w:rsid w:val="00860BD1"/>
    <w:rsid w:val="00862025"/>
    <w:rsid w:val="008621EE"/>
    <w:rsid w:val="00862352"/>
    <w:rsid w:val="00862D95"/>
    <w:rsid w:val="00865498"/>
    <w:rsid w:val="00873E88"/>
    <w:rsid w:val="00877BD2"/>
    <w:rsid w:val="00890A59"/>
    <w:rsid w:val="0089152F"/>
    <w:rsid w:val="00891E03"/>
    <w:rsid w:val="00895DAC"/>
    <w:rsid w:val="008A0AE5"/>
    <w:rsid w:val="008A4F1F"/>
    <w:rsid w:val="008A551F"/>
    <w:rsid w:val="008A60BB"/>
    <w:rsid w:val="008A7B35"/>
    <w:rsid w:val="008B62C1"/>
    <w:rsid w:val="008C0064"/>
    <w:rsid w:val="008C36DC"/>
    <w:rsid w:val="008C37E6"/>
    <w:rsid w:val="008C6D36"/>
    <w:rsid w:val="008C7588"/>
    <w:rsid w:val="008D35C0"/>
    <w:rsid w:val="008D3F42"/>
    <w:rsid w:val="008D57BA"/>
    <w:rsid w:val="008D6863"/>
    <w:rsid w:val="008E1EAB"/>
    <w:rsid w:val="008E7F2D"/>
    <w:rsid w:val="008F0CA6"/>
    <w:rsid w:val="008F45B2"/>
    <w:rsid w:val="008F5348"/>
    <w:rsid w:val="00902232"/>
    <w:rsid w:val="0090412E"/>
    <w:rsid w:val="009071B0"/>
    <w:rsid w:val="00907BFA"/>
    <w:rsid w:val="00912121"/>
    <w:rsid w:val="00912832"/>
    <w:rsid w:val="009160CF"/>
    <w:rsid w:val="00917463"/>
    <w:rsid w:val="00920CDB"/>
    <w:rsid w:val="0092400D"/>
    <w:rsid w:val="00930703"/>
    <w:rsid w:val="00931D20"/>
    <w:rsid w:val="00934F55"/>
    <w:rsid w:val="0094054D"/>
    <w:rsid w:val="00952010"/>
    <w:rsid w:val="00954541"/>
    <w:rsid w:val="00960A38"/>
    <w:rsid w:val="00970F06"/>
    <w:rsid w:val="009764BE"/>
    <w:rsid w:val="009767F2"/>
    <w:rsid w:val="00980E51"/>
    <w:rsid w:val="009843F5"/>
    <w:rsid w:val="00985CC4"/>
    <w:rsid w:val="00996427"/>
    <w:rsid w:val="00996A5C"/>
    <w:rsid w:val="009A50A7"/>
    <w:rsid w:val="009A52C0"/>
    <w:rsid w:val="009A78A9"/>
    <w:rsid w:val="009B0C00"/>
    <w:rsid w:val="009B1647"/>
    <w:rsid w:val="009B1EC6"/>
    <w:rsid w:val="009B6372"/>
    <w:rsid w:val="009C0870"/>
    <w:rsid w:val="009C44CF"/>
    <w:rsid w:val="009C6EC4"/>
    <w:rsid w:val="009D1817"/>
    <w:rsid w:val="009D6D6A"/>
    <w:rsid w:val="009D75F7"/>
    <w:rsid w:val="009E0F31"/>
    <w:rsid w:val="009E32AF"/>
    <w:rsid w:val="009E4867"/>
    <w:rsid w:val="009E6CF2"/>
    <w:rsid w:val="009F0346"/>
    <w:rsid w:val="009F042C"/>
    <w:rsid w:val="00A024D6"/>
    <w:rsid w:val="00A045EF"/>
    <w:rsid w:val="00A04B87"/>
    <w:rsid w:val="00A04EA4"/>
    <w:rsid w:val="00A05B04"/>
    <w:rsid w:val="00A05C91"/>
    <w:rsid w:val="00A05F91"/>
    <w:rsid w:val="00A1316F"/>
    <w:rsid w:val="00A13CF5"/>
    <w:rsid w:val="00A20FDF"/>
    <w:rsid w:val="00A23714"/>
    <w:rsid w:val="00A317AE"/>
    <w:rsid w:val="00A31F1E"/>
    <w:rsid w:val="00A33928"/>
    <w:rsid w:val="00A3598C"/>
    <w:rsid w:val="00A427E3"/>
    <w:rsid w:val="00A46188"/>
    <w:rsid w:val="00A46A13"/>
    <w:rsid w:val="00A47B1F"/>
    <w:rsid w:val="00A505A0"/>
    <w:rsid w:val="00A52688"/>
    <w:rsid w:val="00A54A1F"/>
    <w:rsid w:val="00A56081"/>
    <w:rsid w:val="00A625A5"/>
    <w:rsid w:val="00A62A41"/>
    <w:rsid w:val="00A62FE5"/>
    <w:rsid w:val="00A63232"/>
    <w:rsid w:val="00A638CF"/>
    <w:rsid w:val="00A64FBD"/>
    <w:rsid w:val="00A765F6"/>
    <w:rsid w:val="00A773A8"/>
    <w:rsid w:val="00A801F6"/>
    <w:rsid w:val="00A85059"/>
    <w:rsid w:val="00A91298"/>
    <w:rsid w:val="00A92C43"/>
    <w:rsid w:val="00A94F0D"/>
    <w:rsid w:val="00AA08D4"/>
    <w:rsid w:val="00AA1AE5"/>
    <w:rsid w:val="00AA5C32"/>
    <w:rsid w:val="00AA6AE9"/>
    <w:rsid w:val="00AB0325"/>
    <w:rsid w:val="00AB0709"/>
    <w:rsid w:val="00AB2D1B"/>
    <w:rsid w:val="00AB6598"/>
    <w:rsid w:val="00AB66D7"/>
    <w:rsid w:val="00AC007D"/>
    <w:rsid w:val="00AC3170"/>
    <w:rsid w:val="00AC4FB4"/>
    <w:rsid w:val="00AE1691"/>
    <w:rsid w:val="00AE2BE0"/>
    <w:rsid w:val="00AE3D47"/>
    <w:rsid w:val="00AE784C"/>
    <w:rsid w:val="00AF0B91"/>
    <w:rsid w:val="00AF3B34"/>
    <w:rsid w:val="00AF4AED"/>
    <w:rsid w:val="00AF4DE8"/>
    <w:rsid w:val="00AF5222"/>
    <w:rsid w:val="00AF626F"/>
    <w:rsid w:val="00AF6EA8"/>
    <w:rsid w:val="00B0386E"/>
    <w:rsid w:val="00B062A9"/>
    <w:rsid w:val="00B07629"/>
    <w:rsid w:val="00B100BC"/>
    <w:rsid w:val="00B25530"/>
    <w:rsid w:val="00B316F0"/>
    <w:rsid w:val="00B32930"/>
    <w:rsid w:val="00B34B01"/>
    <w:rsid w:val="00B3561E"/>
    <w:rsid w:val="00B35A60"/>
    <w:rsid w:val="00B36404"/>
    <w:rsid w:val="00B3792B"/>
    <w:rsid w:val="00B40B63"/>
    <w:rsid w:val="00B47639"/>
    <w:rsid w:val="00B50791"/>
    <w:rsid w:val="00B537DD"/>
    <w:rsid w:val="00B5777F"/>
    <w:rsid w:val="00B6299E"/>
    <w:rsid w:val="00B63F9A"/>
    <w:rsid w:val="00B71036"/>
    <w:rsid w:val="00B71807"/>
    <w:rsid w:val="00B71C31"/>
    <w:rsid w:val="00B760AF"/>
    <w:rsid w:val="00B76537"/>
    <w:rsid w:val="00B81BF1"/>
    <w:rsid w:val="00B8546D"/>
    <w:rsid w:val="00B859D0"/>
    <w:rsid w:val="00B85E4B"/>
    <w:rsid w:val="00B86B75"/>
    <w:rsid w:val="00B9419A"/>
    <w:rsid w:val="00B9530C"/>
    <w:rsid w:val="00BA0747"/>
    <w:rsid w:val="00BB3BA7"/>
    <w:rsid w:val="00BB6A92"/>
    <w:rsid w:val="00BC48D5"/>
    <w:rsid w:val="00BD1277"/>
    <w:rsid w:val="00BD2771"/>
    <w:rsid w:val="00BD49F1"/>
    <w:rsid w:val="00BD5248"/>
    <w:rsid w:val="00BD7051"/>
    <w:rsid w:val="00BE26CB"/>
    <w:rsid w:val="00BE72EC"/>
    <w:rsid w:val="00BF0F99"/>
    <w:rsid w:val="00BF22D9"/>
    <w:rsid w:val="00BF3D4A"/>
    <w:rsid w:val="00BF3F16"/>
    <w:rsid w:val="00BF6C98"/>
    <w:rsid w:val="00C043B4"/>
    <w:rsid w:val="00C04FFD"/>
    <w:rsid w:val="00C06806"/>
    <w:rsid w:val="00C07367"/>
    <w:rsid w:val="00C13C2C"/>
    <w:rsid w:val="00C16B9B"/>
    <w:rsid w:val="00C17355"/>
    <w:rsid w:val="00C17E7E"/>
    <w:rsid w:val="00C20151"/>
    <w:rsid w:val="00C251EA"/>
    <w:rsid w:val="00C36279"/>
    <w:rsid w:val="00C407B5"/>
    <w:rsid w:val="00C410DF"/>
    <w:rsid w:val="00C54509"/>
    <w:rsid w:val="00C54749"/>
    <w:rsid w:val="00C55B23"/>
    <w:rsid w:val="00C63BB2"/>
    <w:rsid w:val="00C642CA"/>
    <w:rsid w:val="00C64DD6"/>
    <w:rsid w:val="00C65BEA"/>
    <w:rsid w:val="00C66372"/>
    <w:rsid w:val="00C70CEA"/>
    <w:rsid w:val="00C711A1"/>
    <w:rsid w:val="00C72486"/>
    <w:rsid w:val="00C77041"/>
    <w:rsid w:val="00C8046F"/>
    <w:rsid w:val="00C837C7"/>
    <w:rsid w:val="00C87E65"/>
    <w:rsid w:val="00C93838"/>
    <w:rsid w:val="00C938D1"/>
    <w:rsid w:val="00C93C4D"/>
    <w:rsid w:val="00C940BD"/>
    <w:rsid w:val="00C956D2"/>
    <w:rsid w:val="00C96739"/>
    <w:rsid w:val="00C972BA"/>
    <w:rsid w:val="00C97D78"/>
    <w:rsid w:val="00CA07D6"/>
    <w:rsid w:val="00CA1888"/>
    <w:rsid w:val="00CA438F"/>
    <w:rsid w:val="00CB2C3B"/>
    <w:rsid w:val="00CB2FCB"/>
    <w:rsid w:val="00CC0D0D"/>
    <w:rsid w:val="00CC409F"/>
    <w:rsid w:val="00CC4BBB"/>
    <w:rsid w:val="00CC541E"/>
    <w:rsid w:val="00CC7A9E"/>
    <w:rsid w:val="00CD7AD5"/>
    <w:rsid w:val="00CE22C1"/>
    <w:rsid w:val="00CF3F59"/>
    <w:rsid w:val="00CF445A"/>
    <w:rsid w:val="00D01F3B"/>
    <w:rsid w:val="00D02E66"/>
    <w:rsid w:val="00D0461A"/>
    <w:rsid w:val="00D078E5"/>
    <w:rsid w:val="00D40245"/>
    <w:rsid w:val="00D40667"/>
    <w:rsid w:val="00D40931"/>
    <w:rsid w:val="00D4224A"/>
    <w:rsid w:val="00D448F8"/>
    <w:rsid w:val="00D56541"/>
    <w:rsid w:val="00D57696"/>
    <w:rsid w:val="00D618D0"/>
    <w:rsid w:val="00D6465C"/>
    <w:rsid w:val="00D7166B"/>
    <w:rsid w:val="00D7392B"/>
    <w:rsid w:val="00D74823"/>
    <w:rsid w:val="00D753E6"/>
    <w:rsid w:val="00D81D1B"/>
    <w:rsid w:val="00D8384E"/>
    <w:rsid w:val="00D83C91"/>
    <w:rsid w:val="00D84E87"/>
    <w:rsid w:val="00D85590"/>
    <w:rsid w:val="00D8655E"/>
    <w:rsid w:val="00D86A3A"/>
    <w:rsid w:val="00D918DB"/>
    <w:rsid w:val="00D928E4"/>
    <w:rsid w:val="00D975AE"/>
    <w:rsid w:val="00DA03C9"/>
    <w:rsid w:val="00DA09C0"/>
    <w:rsid w:val="00DA2E25"/>
    <w:rsid w:val="00DA7C63"/>
    <w:rsid w:val="00DB355F"/>
    <w:rsid w:val="00DB555D"/>
    <w:rsid w:val="00DD0832"/>
    <w:rsid w:val="00DD088F"/>
    <w:rsid w:val="00DD28F6"/>
    <w:rsid w:val="00DD6E57"/>
    <w:rsid w:val="00DE0F07"/>
    <w:rsid w:val="00DE1670"/>
    <w:rsid w:val="00DF14B2"/>
    <w:rsid w:val="00DF2CFC"/>
    <w:rsid w:val="00DF6A61"/>
    <w:rsid w:val="00DF7578"/>
    <w:rsid w:val="00DF7648"/>
    <w:rsid w:val="00E06272"/>
    <w:rsid w:val="00E06AF2"/>
    <w:rsid w:val="00E17804"/>
    <w:rsid w:val="00E201B5"/>
    <w:rsid w:val="00E26C7C"/>
    <w:rsid w:val="00E315A3"/>
    <w:rsid w:val="00E31BE2"/>
    <w:rsid w:val="00E327A4"/>
    <w:rsid w:val="00E40939"/>
    <w:rsid w:val="00E4301E"/>
    <w:rsid w:val="00E51B0A"/>
    <w:rsid w:val="00E625B9"/>
    <w:rsid w:val="00E629E4"/>
    <w:rsid w:val="00E64EFB"/>
    <w:rsid w:val="00E65362"/>
    <w:rsid w:val="00E653E8"/>
    <w:rsid w:val="00E772C7"/>
    <w:rsid w:val="00E85CBB"/>
    <w:rsid w:val="00E912FA"/>
    <w:rsid w:val="00EA0BBB"/>
    <w:rsid w:val="00EA4558"/>
    <w:rsid w:val="00EB1460"/>
    <w:rsid w:val="00EB2B90"/>
    <w:rsid w:val="00EB498A"/>
    <w:rsid w:val="00EB5004"/>
    <w:rsid w:val="00EB6A34"/>
    <w:rsid w:val="00EC04FD"/>
    <w:rsid w:val="00EC070F"/>
    <w:rsid w:val="00EC211A"/>
    <w:rsid w:val="00EC2C04"/>
    <w:rsid w:val="00EC3607"/>
    <w:rsid w:val="00EE2E0C"/>
    <w:rsid w:val="00EF41C5"/>
    <w:rsid w:val="00EF4492"/>
    <w:rsid w:val="00EF5675"/>
    <w:rsid w:val="00EF76D7"/>
    <w:rsid w:val="00F01F5D"/>
    <w:rsid w:val="00F034D4"/>
    <w:rsid w:val="00F05873"/>
    <w:rsid w:val="00F1009B"/>
    <w:rsid w:val="00F1124E"/>
    <w:rsid w:val="00F13BD3"/>
    <w:rsid w:val="00F1465C"/>
    <w:rsid w:val="00F15142"/>
    <w:rsid w:val="00F166BF"/>
    <w:rsid w:val="00F232D4"/>
    <w:rsid w:val="00F24447"/>
    <w:rsid w:val="00F32C0D"/>
    <w:rsid w:val="00F35029"/>
    <w:rsid w:val="00F53C70"/>
    <w:rsid w:val="00F5557D"/>
    <w:rsid w:val="00F63D50"/>
    <w:rsid w:val="00F64424"/>
    <w:rsid w:val="00F6487B"/>
    <w:rsid w:val="00F6746B"/>
    <w:rsid w:val="00F67ABA"/>
    <w:rsid w:val="00F73833"/>
    <w:rsid w:val="00F74071"/>
    <w:rsid w:val="00F7653E"/>
    <w:rsid w:val="00F80CD0"/>
    <w:rsid w:val="00F843A6"/>
    <w:rsid w:val="00F875A6"/>
    <w:rsid w:val="00F91595"/>
    <w:rsid w:val="00F91A0A"/>
    <w:rsid w:val="00F930BB"/>
    <w:rsid w:val="00F937F4"/>
    <w:rsid w:val="00F95026"/>
    <w:rsid w:val="00F956A6"/>
    <w:rsid w:val="00FA05D3"/>
    <w:rsid w:val="00FA540A"/>
    <w:rsid w:val="00FA7F76"/>
    <w:rsid w:val="00FB0BE2"/>
    <w:rsid w:val="00FB203E"/>
    <w:rsid w:val="00FB26C8"/>
    <w:rsid w:val="00FB681B"/>
    <w:rsid w:val="00FC1030"/>
    <w:rsid w:val="00FC4E47"/>
    <w:rsid w:val="00FC771E"/>
    <w:rsid w:val="00FD2DE4"/>
    <w:rsid w:val="00FD3B90"/>
    <w:rsid w:val="00FE0406"/>
    <w:rsid w:val="00FE086E"/>
    <w:rsid w:val="00FE64D8"/>
    <w:rsid w:val="00FE6AE5"/>
    <w:rsid w:val="00FF15F5"/>
    <w:rsid w:val="00FF40DE"/>
    <w:rsid w:val="00FF5221"/>
    <w:rsid w:val="00FF79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A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iPriority="9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541E4"/>
    <w:pPr>
      <w:spacing w:after="0" w:line="480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F087E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F087E"/>
    <w:pPr>
      <w:spacing w:before="240" w:after="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020C32"/>
    <w:pPr>
      <w:keepNext/>
      <w:keepLines/>
      <w:spacing w:before="120" w:line="240" w:lineRule="auto"/>
      <w:outlineLvl w:val="4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20C32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abstract">
    <w:name w:val="abstract"/>
    <w:basedOn w:val="Normal"/>
    <w:qFormat/>
    <w:rsid w:val="00020C32"/>
    <w:pPr>
      <w:spacing w:line="240" w:lineRule="auto"/>
    </w:pPr>
  </w:style>
  <w:style w:type="character" w:customStyle="1" w:styleId="BodyTextChar1">
    <w:name w:val="Body Text Char1"/>
    <w:basedOn w:val="DefaultParagraphFont"/>
    <w:link w:val="BodyText"/>
    <w:rsid w:val="00020C32"/>
  </w:style>
  <w:style w:type="paragraph" w:styleId="NormalIndent">
    <w:name w:val="Normal Indent"/>
    <w:basedOn w:val="Normal"/>
    <w:rsid w:val="005E0272"/>
    <w:pPr>
      <w:ind w:left="720"/>
    </w:pPr>
  </w:style>
  <w:style w:type="paragraph" w:customStyle="1" w:styleId="SourceCode1">
    <w:name w:val="Source Code1"/>
    <w:basedOn w:val="Normal"/>
    <w:link w:val="VerbatimChar"/>
    <w:pPr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1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1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1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1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1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1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1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1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1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1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</w:rPr>
  </w:style>
  <w:style w:type="character" w:customStyle="1" w:styleId="ErrorTok1">
    <w:name w:val="ErrorTok1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1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AF626F"/>
    <w:pPr>
      <w:spacing w:line="240" w:lineRule="auto"/>
    </w:pPr>
    <w:rPr>
      <w:rFonts w:ascii="Times New Roman" w:hAnsi="Times New Roman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26F"/>
    <w:rPr>
      <w:rFonts w:ascii="Times New Roman" w:hAnsi="Times New Roman" w:cs="Tahoma"/>
      <w:sz w:val="16"/>
      <w:szCs w:val="16"/>
    </w:rPr>
  </w:style>
  <w:style w:type="character" w:styleId="Hyperlink">
    <w:name w:val="Hyperlink"/>
    <w:basedOn w:val="DefaultParagraphFont"/>
    <w:rsid w:val="00601FBA"/>
    <w:rPr>
      <w:color w:val="0000FF" w:themeColor="hyperlink"/>
      <w:u w:val="single"/>
    </w:rPr>
  </w:style>
  <w:style w:type="character" w:styleId="LineNumber">
    <w:name w:val="line number"/>
    <w:basedOn w:val="DefaultParagraphFont"/>
    <w:rsid w:val="00601FBA"/>
  </w:style>
  <w:style w:type="character" w:styleId="PlaceholderText">
    <w:name w:val="Placeholder Text"/>
    <w:basedOn w:val="DefaultParagraphFont"/>
    <w:rsid w:val="003B1108"/>
    <w:rPr>
      <w:color w:val="808080"/>
    </w:rPr>
  </w:style>
  <w:style w:type="table" w:styleId="TableGrid">
    <w:name w:val="Table Grid"/>
    <w:basedOn w:val="TableNormal"/>
    <w:rsid w:val="00C073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06A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06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06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06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06AC6"/>
    <w:rPr>
      <w:b/>
      <w:bCs/>
      <w:sz w:val="20"/>
      <w:szCs w:val="20"/>
    </w:rPr>
  </w:style>
  <w:style w:type="paragraph" w:styleId="ListParagraph">
    <w:name w:val="List Paragraph"/>
    <w:basedOn w:val="Normal"/>
    <w:rsid w:val="00E327A4"/>
    <w:pPr>
      <w:ind w:left="720"/>
      <w:contextualSpacing/>
    </w:pPr>
  </w:style>
  <w:style w:type="character" w:customStyle="1" w:styleId="scdddoi">
    <w:name w:val="s_c_dddoi"/>
    <w:basedOn w:val="DefaultParagraphFont"/>
    <w:rsid w:val="00CE22C1"/>
  </w:style>
  <w:style w:type="paragraph" w:customStyle="1" w:styleId="Compact">
    <w:name w:val="Compact"/>
    <w:basedOn w:val="Normal"/>
    <w:qFormat/>
    <w:rsid w:val="00AA6AE9"/>
    <w:pPr>
      <w:spacing w:before="36" w:after="36" w:line="240" w:lineRule="auto"/>
      <w:jc w:val="left"/>
    </w:pPr>
  </w:style>
  <w:style w:type="character" w:customStyle="1" w:styleId="TitleChar">
    <w:name w:val="Title Char"/>
    <w:basedOn w:val="DefaultParagraphFont"/>
    <w:link w:val="Title"/>
    <w:rsid w:val="00C972B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087E"/>
    <w:rPr>
      <w:rFonts w:ascii="Times New Roman" w:eastAsiaTheme="majorEastAsia" w:hAnsi="Times New Roman" w:cs="Times New Roman"/>
      <w:b/>
      <w:bCs/>
    </w:rPr>
  </w:style>
  <w:style w:type="paragraph" w:styleId="Revision">
    <w:name w:val="Revision"/>
    <w:hidden/>
    <w:semiHidden/>
    <w:rsid w:val="007776ED"/>
    <w:pPr>
      <w:spacing w:after="0"/>
    </w:pPr>
  </w:style>
  <w:style w:type="paragraph" w:styleId="Header">
    <w:name w:val="header"/>
    <w:basedOn w:val="Normal"/>
    <w:link w:val="HeaderChar"/>
    <w:unhideWhenUsed/>
    <w:rsid w:val="005225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2258D"/>
  </w:style>
  <w:style w:type="paragraph" w:styleId="Footer">
    <w:name w:val="footer"/>
    <w:basedOn w:val="Normal"/>
    <w:link w:val="FooterChar"/>
    <w:unhideWhenUsed/>
    <w:rsid w:val="005225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2258D"/>
  </w:style>
  <w:style w:type="paragraph" w:styleId="Caption">
    <w:name w:val="caption"/>
    <w:basedOn w:val="Normal"/>
    <w:next w:val="Normal"/>
    <w:semiHidden/>
    <w:unhideWhenUsed/>
    <w:rsid w:val="003471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iPriority="9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541E4"/>
    <w:pPr>
      <w:spacing w:after="0" w:line="480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F087E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F087E"/>
    <w:pPr>
      <w:spacing w:before="240" w:after="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020C32"/>
    <w:pPr>
      <w:keepNext/>
      <w:keepLines/>
      <w:spacing w:before="120" w:line="240" w:lineRule="auto"/>
      <w:outlineLvl w:val="4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20C32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1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abstract">
    <w:name w:val="abstract"/>
    <w:basedOn w:val="Normal"/>
    <w:qFormat/>
    <w:rsid w:val="00020C32"/>
    <w:pPr>
      <w:spacing w:line="240" w:lineRule="auto"/>
    </w:pPr>
  </w:style>
  <w:style w:type="character" w:customStyle="1" w:styleId="BodyTextChar1">
    <w:name w:val="Body Text Char1"/>
    <w:basedOn w:val="DefaultParagraphFont"/>
    <w:link w:val="BodyText"/>
    <w:rsid w:val="00020C32"/>
  </w:style>
  <w:style w:type="paragraph" w:styleId="NormalIndent">
    <w:name w:val="Normal Indent"/>
    <w:basedOn w:val="Normal"/>
    <w:rsid w:val="005E0272"/>
    <w:pPr>
      <w:ind w:left="720"/>
    </w:pPr>
  </w:style>
  <w:style w:type="paragraph" w:customStyle="1" w:styleId="SourceCode1">
    <w:name w:val="Source Code1"/>
    <w:basedOn w:val="Normal"/>
    <w:link w:val="VerbatimChar"/>
    <w:pPr>
      <w:wordWrap w:val="0"/>
    </w:pPr>
  </w:style>
  <w:style w:type="character" w:customStyle="1" w:styleId="KeywordTok1">
    <w:name w:val="KeywordTok1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1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1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1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1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1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1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1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1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1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1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1"/>
    <w:basedOn w:val="VerbatimChar"/>
    <w:rPr>
      <w:rFonts w:ascii="Consolas" w:hAnsi="Consolas"/>
      <w:sz w:val="22"/>
    </w:rPr>
  </w:style>
  <w:style w:type="character" w:customStyle="1" w:styleId="ErrorTok1">
    <w:name w:val="ErrorTok1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1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AF626F"/>
    <w:pPr>
      <w:spacing w:line="240" w:lineRule="auto"/>
    </w:pPr>
    <w:rPr>
      <w:rFonts w:ascii="Times New Roman" w:hAnsi="Times New Roman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26F"/>
    <w:rPr>
      <w:rFonts w:ascii="Times New Roman" w:hAnsi="Times New Roman" w:cs="Tahoma"/>
      <w:sz w:val="16"/>
      <w:szCs w:val="16"/>
    </w:rPr>
  </w:style>
  <w:style w:type="character" w:styleId="Hyperlink">
    <w:name w:val="Hyperlink"/>
    <w:basedOn w:val="DefaultParagraphFont"/>
    <w:rsid w:val="00601FBA"/>
    <w:rPr>
      <w:color w:val="0000FF" w:themeColor="hyperlink"/>
      <w:u w:val="single"/>
    </w:rPr>
  </w:style>
  <w:style w:type="character" w:styleId="LineNumber">
    <w:name w:val="line number"/>
    <w:basedOn w:val="DefaultParagraphFont"/>
    <w:rsid w:val="00601FBA"/>
  </w:style>
  <w:style w:type="character" w:styleId="PlaceholderText">
    <w:name w:val="Placeholder Text"/>
    <w:basedOn w:val="DefaultParagraphFont"/>
    <w:rsid w:val="003B1108"/>
    <w:rPr>
      <w:color w:val="808080"/>
    </w:rPr>
  </w:style>
  <w:style w:type="table" w:styleId="TableGrid">
    <w:name w:val="Table Grid"/>
    <w:basedOn w:val="TableNormal"/>
    <w:rsid w:val="00C073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06A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06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06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06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06AC6"/>
    <w:rPr>
      <w:b/>
      <w:bCs/>
      <w:sz w:val="20"/>
      <w:szCs w:val="20"/>
    </w:rPr>
  </w:style>
  <w:style w:type="paragraph" w:styleId="ListParagraph">
    <w:name w:val="List Paragraph"/>
    <w:basedOn w:val="Normal"/>
    <w:rsid w:val="00E327A4"/>
    <w:pPr>
      <w:ind w:left="720"/>
      <w:contextualSpacing/>
    </w:pPr>
  </w:style>
  <w:style w:type="character" w:customStyle="1" w:styleId="scdddoi">
    <w:name w:val="s_c_dddoi"/>
    <w:basedOn w:val="DefaultParagraphFont"/>
    <w:rsid w:val="00CE22C1"/>
  </w:style>
  <w:style w:type="paragraph" w:customStyle="1" w:styleId="Compact">
    <w:name w:val="Compact"/>
    <w:basedOn w:val="Normal"/>
    <w:qFormat/>
    <w:rsid w:val="00AA6AE9"/>
    <w:pPr>
      <w:spacing w:before="36" w:after="36" w:line="240" w:lineRule="auto"/>
      <w:jc w:val="left"/>
    </w:pPr>
  </w:style>
  <w:style w:type="character" w:customStyle="1" w:styleId="TitleChar">
    <w:name w:val="Title Char"/>
    <w:basedOn w:val="DefaultParagraphFont"/>
    <w:link w:val="Title"/>
    <w:rsid w:val="00C972B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087E"/>
    <w:rPr>
      <w:rFonts w:ascii="Times New Roman" w:eastAsiaTheme="majorEastAsia" w:hAnsi="Times New Roman" w:cs="Times New Roman"/>
      <w:b/>
      <w:bCs/>
    </w:rPr>
  </w:style>
  <w:style w:type="paragraph" w:styleId="Revision">
    <w:name w:val="Revision"/>
    <w:hidden/>
    <w:semiHidden/>
    <w:rsid w:val="007776ED"/>
    <w:pPr>
      <w:spacing w:after="0"/>
    </w:pPr>
  </w:style>
  <w:style w:type="paragraph" w:styleId="Header">
    <w:name w:val="header"/>
    <w:basedOn w:val="Normal"/>
    <w:link w:val="HeaderChar"/>
    <w:unhideWhenUsed/>
    <w:rsid w:val="005225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2258D"/>
  </w:style>
  <w:style w:type="paragraph" w:styleId="Footer">
    <w:name w:val="footer"/>
    <w:basedOn w:val="Normal"/>
    <w:link w:val="FooterChar"/>
    <w:unhideWhenUsed/>
    <w:rsid w:val="005225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2258D"/>
  </w:style>
  <w:style w:type="paragraph" w:styleId="Caption">
    <w:name w:val="caption"/>
    <w:basedOn w:val="Normal"/>
    <w:next w:val="Normal"/>
    <w:semiHidden/>
    <w:unhideWhenUsed/>
    <w:rsid w:val="003471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CACFD-62DC-4D31-A7B1-55B2DBAC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productivity to inform population structure</vt:lpstr>
    </vt:vector>
  </TitlesOfParts>
  <Company>Hewlett-Packard</Company>
  <LinksUpToDate>false</LinksUpToDate>
  <CharactersWithSpaces>11689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productivity to inform population structure</dc:title>
  <dc:creator>Kelli Johnson</dc:creator>
  <cp:keywords>alaska, Pacific cod</cp:keywords>
  <cp:lastModifiedBy>Kelli Johnson</cp:lastModifiedBy>
  <cp:revision>3</cp:revision>
  <dcterms:created xsi:type="dcterms:W3CDTF">2016-11-04T22:24:00Z</dcterms:created>
  <dcterms:modified xsi:type="dcterms:W3CDTF">2016-11-04T23:03:00Z</dcterms:modified>
</cp:coreProperties>
</file>